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085B8" w14:textId="77777777" w:rsidR="00EB2489" w:rsidRPr="00EB2489" w:rsidRDefault="00EB2489" w:rsidP="00EB248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EB2489">
        <w:rPr>
          <w:rFonts w:ascii="Segoe UI" w:eastAsia="Times New Roman" w:hAnsi="Segoe UI" w:cs="Segoe UI"/>
          <w:b/>
          <w:bCs/>
          <w:color w:val="333333"/>
          <w:sz w:val="36"/>
          <w:szCs w:val="36"/>
        </w:rPr>
        <w:t>Bundles of All Shapes and Sizes</w:t>
      </w:r>
    </w:p>
    <w:p w14:paraId="7276C9E5" w14:textId="77777777" w:rsidR="00EB2489" w:rsidRPr="00EB2489" w:rsidRDefault="00EB2489" w:rsidP="00EB24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color w:val="1E1E1E"/>
          <w:sz w:val="24"/>
          <w:szCs w:val="24"/>
        </w:rPr>
        <w:t>Creating a quote means choosing products, and some products must be sold with other products. This fact brings us to a central concept in Salesforce CPQ: the bundle. A bundle is simply a group of products we know should be sold together. When the sales rep chooses to sell the bundle, all the related products come along for the ride. There are three types of bundles. We use a food analogy to describe each type.</w:t>
      </w:r>
    </w:p>
    <w:p w14:paraId="522C3F2A" w14:textId="77777777" w:rsidR="00EB2489" w:rsidRPr="00EB2489" w:rsidRDefault="00EB2489" w:rsidP="00EB24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b/>
          <w:bCs/>
          <w:color w:val="1E1E1E"/>
          <w:sz w:val="24"/>
          <w:szCs w:val="24"/>
        </w:rPr>
        <w:t>Static bundle</w:t>
      </w:r>
      <w:r w:rsidRPr="00EB2489">
        <w:rPr>
          <w:rFonts w:ascii="Segoe UI" w:eastAsia="Times New Roman" w:hAnsi="Segoe UI" w:cs="Segoe UI"/>
          <w:color w:val="1E1E1E"/>
          <w:sz w:val="24"/>
          <w:szCs w:val="24"/>
        </w:rPr>
        <w:t>: These bundles always have the same products together, in the same quantities, with no changes allowed. Imagine a BLT sandwich. We always need bacon, lettuce, tomato, and two slices of toast. Otherwise, it’s not a BLT anymore!</w:t>
      </w:r>
    </w:p>
    <w:p w14:paraId="06801A88" w14:textId="77777777" w:rsidR="00EB2489" w:rsidRPr="00EB2489" w:rsidRDefault="00EB2489" w:rsidP="00EB24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b/>
          <w:bCs/>
          <w:color w:val="1E1E1E"/>
          <w:sz w:val="24"/>
          <w:szCs w:val="24"/>
        </w:rPr>
        <w:t>Configurable bundle</w:t>
      </w:r>
      <w:r w:rsidRPr="00EB2489">
        <w:rPr>
          <w:rFonts w:ascii="Segoe UI" w:eastAsia="Times New Roman" w:hAnsi="Segoe UI" w:cs="Segoe UI"/>
          <w:color w:val="1E1E1E"/>
          <w:sz w:val="24"/>
          <w:szCs w:val="24"/>
        </w:rPr>
        <w:t>: This bundle can be customized to your liking, with some limits to prevent impossible configurations. It’s like a build-your-own burrito. You choose the type of beans you want, the heat of the salsa, and if you want sour cream or not. Each customer gets a burrito with just the right fillings, which are probably different from the fillings chosen by the next customer.</w:t>
      </w:r>
    </w:p>
    <w:p w14:paraId="7B8698F0" w14:textId="77777777" w:rsidR="00EB2489" w:rsidRPr="00EB2489" w:rsidRDefault="00EB2489" w:rsidP="00EB24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b/>
          <w:bCs/>
          <w:color w:val="1E1E1E"/>
          <w:sz w:val="24"/>
          <w:szCs w:val="24"/>
        </w:rPr>
        <w:t>Nested bundle</w:t>
      </w:r>
      <w:r w:rsidRPr="00EB2489">
        <w:rPr>
          <w:rFonts w:ascii="Segoe UI" w:eastAsia="Times New Roman" w:hAnsi="Segoe UI" w:cs="Segoe UI"/>
          <w:color w:val="1E1E1E"/>
          <w:sz w:val="24"/>
          <w:szCs w:val="24"/>
        </w:rPr>
        <w:t>: This is a bundle inside another bundle. You might have a configurable hamburger bundle nested inside a combo meal bundle. In Salesforce CPQ, you can nest bundles as much as you want, but we recommend only going one or two levels deep.</w:t>
      </w:r>
    </w:p>
    <w:p w14:paraId="208495FE"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Control How Reps Configure Bundles</w:t>
      </w:r>
    </w:p>
    <w:p w14:paraId="197AE1E8"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Giving sales reps the ability to configure bundles is a great way to make sure they sell the right products together, while also allowing some variation in how they sell. Some bundles are configured almost every time they are sold, while others are only configured occasionally, or maybe never. Salesforce CPQ gives admins the option to choose when and how bundles are configured throughout the sales process. You can also choose how bundles appear and behave in the Quote Line Editor, and what happens when you select more than one bundle to configure at a time.</w:t>
      </w:r>
    </w:p>
    <w:p w14:paraId="12234234"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Configuration Type and Configuration Event</w:t>
      </w:r>
    </w:p>
    <w:p w14:paraId="6DAF8DDE"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 xml:space="preserve">You can decide when the sales rep gets to configure a bundle. With the laptop bundle you configured in the last </w:t>
      </w:r>
      <w:proofErr w:type="gramStart"/>
      <w:r>
        <w:rPr>
          <w:rFonts w:ascii="Segoe UI" w:hAnsi="Segoe UI" w:cs="Segoe UI"/>
          <w:color w:val="1E1E1E"/>
        </w:rPr>
        <w:t>unit,</w:t>
      </w:r>
      <w:proofErr w:type="gramEnd"/>
      <w:r>
        <w:rPr>
          <w:rFonts w:ascii="Segoe UI" w:hAnsi="Segoe UI" w:cs="Segoe UI"/>
          <w:color w:val="1E1E1E"/>
        </w:rPr>
        <w:t xml:space="preserve"> you were prompted to make your choices immediately after selecting the laptop. Two fields on the laptop product record control when and how the user can configure the bundle: Configuration Type and Configuration Event.</w:t>
      </w:r>
    </w:p>
    <w:p w14:paraId="02E27AB5"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lastRenderedPageBreak/>
        <w:t>Here’s how these two fields affect how sales reps interact with bundles.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69"/>
        <w:gridCol w:w="1581"/>
        <w:gridCol w:w="2462"/>
        <w:gridCol w:w="3732"/>
      </w:tblGrid>
      <w:tr w:rsidR="000C090B" w14:paraId="25ED698F" w14:textId="77777777" w:rsidTr="000C090B">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458A2B60" w14:textId="77777777" w:rsidR="000C090B" w:rsidRDefault="000C090B">
            <w:pPr>
              <w:rPr>
                <w:rFonts w:ascii="Segoe UI" w:hAnsi="Segoe UI" w:cs="Segoe UI"/>
                <w:b/>
                <w:bCs/>
                <w:color w:val="1E1E1C"/>
              </w:rPr>
            </w:pPr>
            <w:r>
              <w:rPr>
                <w:rFonts w:ascii="Segoe UI" w:hAnsi="Segoe UI" w:cs="Segoe UI"/>
                <w:b/>
                <w:bCs/>
                <w:color w:val="1E1E1C"/>
              </w:rPr>
              <w:t>Configuration 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0AECF80" w14:textId="77777777" w:rsidR="000C090B" w:rsidRDefault="000C090B">
            <w:pPr>
              <w:rPr>
                <w:rFonts w:ascii="Segoe UI" w:hAnsi="Segoe UI" w:cs="Segoe UI"/>
                <w:b/>
                <w:bCs/>
                <w:color w:val="1E1E1C"/>
              </w:rPr>
            </w:pPr>
            <w:r>
              <w:rPr>
                <w:rFonts w:ascii="Segoe UI" w:hAnsi="Segoe UI" w:cs="Segoe UI"/>
                <w:b/>
                <w:bCs/>
                <w:color w:val="1E1E1C"/>
              </w:rPr>
              <w:t>Configuration Event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D5B593D" w14:textId="77777777" w:rsidR="000C090B" w:rsidRDefault="000C090B">
            <w:pPr>
              <w:rPr>
                <w:rFonts w:ascii="Segoe UI" w:hAnsi="Segoe UI" w:cs="Segoe UI"/>
                <w:b/>
                <w:bCs/>
                <w:color w:val="1E1E1C"/>
              </w:rPr>
            </w:pPr>
            <w:r>
              <w:rPr>
                <w:rFonts w:ascii="Segoe UI" w:hAnsi="Segoe UI" w:cs="Segoe UI"/>
                <w:b/>
                <w:bCs/>
                <w:color w:val="1E1E1C"/>
              </w:rPr>
              <w:t>Experience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47B36AE" w14:textId="77777777" w:rsidR="000C090B" w:rsidRDefault="000C090B">
            <w:pPr>
              <w:rPr>
                <w:rFonts w:ascii="Segoe UI" w:hAnsi="Segoe UI" w:cs="Segoe UI"/>
                <w:b/>
                <w:bCs/>
                <w:color w:val="1E1E1C"/>
              </w:rPr>
            </w:pPr>
            <w:r>
              <w:rPr>
                <w:rFonts w:ascii="Segoe UI" w:hAnsi="Segoe UI" w:cs="Segoe UI"/>
                <w:b/>
                <w:bCs/>
                <w:color w:val="1E1E1C"/>
              </w:rPr>
              <w:t>Scenario</w:t>
            </w:r>
          </w:p>
        </w:tc>
      </w:tr>
      <w:tr w:rsidR="000C090B" w14:paraId="51AD48BB"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1FF75D35" w14:textId="77777777" w:rsidR="000C090B" w:rsidRDefault="000C090B">
            <w:pPr>
              <w:rPr>
                <w:rFonts w:ascii="Segoe UI" w:hAnsi="Segoe UI" w:cs="Segoe UI"/>
                <w:color w:val="1E1E1C"/>
              </w:rPr>
            </w:pPr>
            <w:r>
              <w:rPr>
                <w:rFonts w:ascii="Segoe UI" w:hAnsi="Segoe UI" w:cs="Segoe UI"/>
                <w:color w:val="1E1E1C"/>
              </w:rPr>
              <w:t>Allowed</w:t>
            </w:r>
          </w:p>
        </w:tc>
        <w:tc>
          <w:tcPr>
            <w:tcW w:w="0" w:type="auto"/>
            <w:tcBorders>
              <w:bottom w:val="single" w:sz="6" w:space="0" w:color="DEDEDE"/>
              <w:right w:val="single" w:sz="6" w:space="0" w:color="DEDEDE"/>
            </w:tcBorders>
            <w:shd w:val="clear" w:color="auto" w:fill="FFFFFF"/>
            <w:hideMark/>
          </w:tcPr>
          <w:p w14:paraId="6FBF6DF4" w14:textId="77777777" w:rsidR="000C090B" w:rsidRDefault="000C090B">
            <w:pPr>
              <w:rPr>
                <w:rFonts w:ascii="Segoe UI" w:hAnsi="Segoe UI" w:cs="Segoe UI"/>
                <w:color w:val="1E1E1C"/>
              </w:rPr>
            </w:pPr>
            <w:r>
              <w:rPr>
                <w:rFonts w:ascii="Segoe UI" w:hAnsi="Segoe UI" w:cs="Segoe UI"/>
                <w:color w:val="1E1E1C"/>
              </w:rPr>
              <w:t>Always</w:t>
            </w:r>
          </w:p>
        </w:tc>
        <w:tc>
          <w:tcPr>
            <w:tcW w:w="0" w:type="auto"/>
            <w:tcBorders>
              <w:bottom w:val="single" w:sz="6" w:space="0" w:color="DEDEDE"/>
              <w:right w:val="single" w:sz="6" w:space="0" w:color="DEDEDE"/>
            </w:tcBorders>
            <w:shd w:val="clear" w:color="auto" w:fill="FFFFFF"/>
            <w:hideMark/>
          </w:tcPr>
          <w:p w14:paraId="1DEA1038" w14:textId="77777777" w:rsidR="000C090B" w:rsidRDefault="000C090B">
            <w:pPr>
              <w:rPr>
                <w:rFonts w:ascii="Segoe UI" w:hAnsi="Segoe UI" w:cs="Segoe UI"/>
                <w:color w:val="1E1E1C"/>
              </w:rPr>
            </w:pPr>
            <w:r>
              <w:rPr>
                <w:rFonts w:ascii="Segoe UI" w:hAnsi="Segoe UI" w:cs="Segoe UI"/>
                <w:color w:val="1E1E1C"/>
              </w:rPr>
              <w:t>Show configuration page immediately after selection, allow reps to reconfigure [1]</w:t>
            </w:r>
          </w:p>
        </w:tc>
        <w:tc>
          <w:tcPr>
            <w:tcW w:w="0" w:type="auto"/>
            <w:tcBorders>
              <w:bottom w:val="single" w:sz="6" w:space="0" w:color="DEDEDE"/>
              <w:right w:val="single" w:sz="6" w:space="0" w:color="DEDEDE"/>
            </w:tcBorders>
            <w:shd w:val="clear" w:color="auto" w:fill="FFFFFF"/>
            <w:hideMark/>
          </w:tcPr>
          <w:p w14:paraId="377D0172" w14:textId="77777777" w:rsidR="000C090B" w:rsidRDefault="000C090B">
            <w:pPr>
              <w:rPr>
                <w:rFonts w:ascii="Segoe UI" w:hAnsi="Segoe UI" w:cs="Segoe UI"/>
                <w:color w:val="1E1E1C"/>
              </w:rPr>
            </w:pPr>
            <w:r>
              <w:rPr>
                <w:rFonts w:ascii="Segoe UI" w:hAnsi="Segoe UI" w:cs="Segoe UI"/>
                <w:color w:val="1E1E1C"/>
              </w:rPr>
              <w:t>Bundles that often need to be customized for each customer</w:t>
            </w:r>
          </w:p>
        </w:tc>
      </w:tr>
      <w:tr w:rsidR="000C090B" w14:paraId="25BFD45C"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7FCC115C" w14:textId="77777777" w:rsidR="000C090B" w:rsidRDefault="000C090B">
            <w:pPr>
              <w:rPr>
                <w:rFonts w:ascii="Segoe UI" w:hAnsi="Segoe UI" w:cs="Segoe UI"/>
                <w:color w:val="1E1E1C"/>
              </w:rPr>
            </w:pPr>
            <w:r>
              <w:rPr>
                <w:rFonts w:ascii="Segoe UI" w:hAnsi="Segoe UI" w:cs="Segoe UI"/>
                <w:color w:val="1E1E1C"/>
              </w:rPr>
              <w:t>Allowed</w:t>
            </w:r>
          </w:p>
        </w:tc>
        <w:tc>
          <w:tcPr>
            <w:tcW w:w="0" w:type="auto"/>
            <w:tcBorders>
              <w:bottom w:val="single" w:sz="6" w:space="0" w:color="DEDEDE"/>
              <w:right w:val="single" w:sz="6" w:space="0" w:color="DEDEDE"/>
            </w:tcBorders>
            <w:shd w:val="clear" w:color="auto" w:fill="FFFFFF"/>
            <w:hideMark/>
          </w:tcPr>
          <w:p w14:paraId="52C2F80C" w14:textId="77777777" w:rsidR="000C090B" w:rsidRDefault="000C090B">
            <w:pPr>
              <w:rPr>
                <w:rFonts w:ascii="Segoe UI" w:hAnsi="Segoe UI" w:cs="Segoe UI"/>
                <w:color w:val="1E1E1C"/>
              </w:rPr>
            </w:pPr>
            <w:r>
              <w:rPr>
                <w:rFonts w:ascii="Segoe UI" w:hAnsi="Segoe UI" w:cs="Segoe UI"/>
                <w:color w:val="1E1E1C"/>
              </w:rPr>
              <w:t>Edit</w:t>
            </w:r>
          </w:p>
        </w:tc>
        <w:tc>
          <w:tcPr>
            <w:tcW w:w="0" w:type="auto"/>
            <w:tcBorders>
              <w:bottom w:val="single" w:sz="6" w:space="0" w:color="DEDEDE"/>
              <w:right w:val="single" w:sz="6" w:space="0" w:color="DEDEDE"/>
            </w:tcBorders>
            <w:shd w:val="clear" w:color="auto" w:fill="FFFFFF"/>
            <w:hideMark/>
          </w:tcPr>
          <w:p w14:paraId="1CB2C77E" w14:textId="77777777" w:rsidR="000C090B" w:rsidRDefault="000C090B">
            <w:pPr>
              <w:rPr>
                <w:rFonts w:ascii="Segoe UI" w:hAnsi="Segoe UI" w:cs="Segoe UI"/>
                <w:color w:val="1E1E1C"/>
              </w:rPr>
            </w:pPr>
            <w:r>
              <w:rPr>
                <w:rFonts w:ascii="Segoe UI" w:hAnsi="Segoe UI" w:cs="Segoe UI"/>
                <w:color w:val="1E1E1C"/>
              </w:rPr>
              <w:t>Don’t show configuration page after selection, but allow reps to reconfigure [2]</w:t>
            </w:r>
          </w:p>
        </w:tc>
        <w:tc>
          <w:tcPr>
            <w:tcW w:w="0" w:type="auto"/>
            <w:tcBorders>
              <w:bottom w:val="single" w:sz="6" w:space="0" w:color="DEDEDE"/>
              <w:right w:val="single" w:sz="6" w:space="0" w:color="DEDEDE"/>
            </w:tcBorders>
            <w:shd w:val="clear" w:color="auto" w:fill="FFFFFF"/>
            <w:hideMark/>
          </w:tcPr>
          <w:p w14:paraId="119BEC2A" w14:textId="77777777" w:rsidR="000C090B" w:rsidRDefault="000C090B">
            <w:pPr>
              <w:rPr>
                <w:rFonts w:ascii="Segoe UI" w:hAnsi="Segoe UI" w:cs="Segoe UI"/>
                <w:color w:val="1E1E1C"/>
              </w:rPr>
            </w:pPr>
            <w:r>
              <w:rPr>
                <w:rFonts w:ascii="Segoe UI" w:hAnsi="Segoe UI" w:cs="Segoe UI"/>
                <w:color w:val="1E1E1C"/>
              </w:rPr>
              <w:t>Bundles that only occasionally need customization</w:t>
            </w:r>
          </w:p>
        </w:tc>
      </w:tr>
      <w:tr w:rsidR="000C090B" w14:paraId="7D634720"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4B42A3BD" w14:textId="77777777" w:rsidR="000C090B" w:rsidRDefault="000C090B">
            <w:pPr>
              <w:rPr>
                <w:rFonts w:ascii="Segoe UI" w:hAnsi="Segoe UI" w:cs="Segoe UI"/>
                <w:color w:val="1E1E1C"/>
              </w:rPr>
            </w:pPr>
            <w:r>
              <w:rPr>
                <w:rFonts w:ascii="Segoe UI" w:hAnsi="Segoe UI" w:cs="Segoe UI"/>
                <w:color w:val="1E1E1C"/>
              </w:rPr>
              <w:t>Disabled</w:t>
            </w:r>
          </w:p>
        </w:tc>
        <w:tc>
          <w:tcPr>
            <w:tcW w:w="0" w:type="auto"/>
            <w:tcBorders>
              <w:bottom w:val="single" w:sz="6" w:space="0" w:color="DEDEDE"/>
              <w:right w:val="single" w:sz="6" w:space="0" w:color="DEDEDE"/>
            </w:tcBorders>
            <w:shd w:val="clear" w:color="auto" w:fill="FFFFFF"/>
            <w:hideMark/>
          </w:tcPr>
          <w:p w14:paraId="56906D17" w14:textId="77777777" w:rsidR="000C090B" w:rsidRDefault="000C090B">
            <w:pPr>
              <w:rPr>
                <w:rFonts w:ascii="Segoe UI" w:hAnsi="Segoe UI" w:cs="Segoe UI"/>
                <w:color w:val="1E1E1C"/>
              </w:rPr>
            </w:pPr>
            <w:r>
              <w:rPr>
                <w:rFonts w:ascii="Segoe UI" w:hAnsi="Segoe UI" w:cs="Segoe UI"/>
                <w:color w:val="1E1E1C"/>
              </w:rPr>
              <w:t>n/a</w:t>
            </w:r>
          </w:p>
        </w:tc>
        <w:tc>
          <w:tcPr>
            <w:tcW w:w="0" w:type="auto"/>
            <w:tcBorders>
              <w:bottom w:val="single" w:sz="6" w:space="0" w:color="DEDEDE"/>
              <w:right w:val="single" w:sz="6" w:space="0" w:color="DEDEDE"/>
            </w:tcBorders>
            <w:shd w:val="clear" w:color="auto" w:fill="FFFFFF"/>
            <w:hideMark/>
          </w:tcPr>
          <w:p w14:paraId="7DB5E69D" w14:textId="77777777" w:rsidR="000C090B" w:rsidRDefault="000C090B">
            <w:pPr>
              <w:rPr>
                <w:rFonts w:ascii="Segoe UI" w:hAnsi="Segoe UI" w:cs="Segoe UI"/>
                <w:color w:val="1E1E1C"/>
              </w:rPr>
            </w:pPr>
            <w:r>
              <w:rPr>
                <w:rFonts w:ascii="Segoe UI" w:hAnsi="Segoe UI" w:cs="Segoe UI"/>
                <w:color w:val="1E1E1C"/>
              </w:rPr>
              <w:t>Never show configuration page [3]</w:t>
            </w:r>
          </w:p>
        </w:tc>
        <w:tc>
          <w:tcPr>
            <w:tcW w:w="0" w:type="auto"/>
            <w:tcBorders>
              <w:bottom w:val="single" w:sz="6" w:space="0" w:color="DEDEDE"/>
              <w:right w:val="single" w:sz="6" w:space="0" w:color="DEDEDE"/>
            </w:tcBorders>
            <w:shd w:val="clear" w:color="auto" w:fill="FFFFFF"/>
            <w:hideMark/>
          </w:tcPr>
          <w:p w14:paraId="465D1E61" w14:textId="77777777" w:rsidR="000C090B" w:rsidRDefault="000C090B">
            <w:pPr>
              <w:rPr>
                <w:rFonts w:ascii="Segoe UI" w:hAnsi="Segoe UI" w:cs="Segoe UI"/>
                <w:color w:val="1E1E1C"/>
              </w:rPr>
            </w:pPr>
            <w:r>
              <w:rPr>
                <w:rFonts w:ascii="Segoe UI" w:hAnsi="Segoe UI" w:cs="Segoe UI"/>
                <w:color w:val="1E1E1C"/>
              </w:rPr>
              <w:t>Bundles that are never customized</w:t>
            </w:r>
          </w:p>
        </w:tc>
      </w:tr>
      <w:tr w:rsidR="000C090B" w14:paraId="412680F4"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64AC994C" w14:textId="77777777" w:rsidR="000C090B" w:rsidRDefault="000C090B">
            <w:pPr>
              <w:rPr>
                <w:rFonts w:ascii="Segoe UI" w:hAnsi="Segoe UI" w:cs="Segoe UI"/>
                <w:color w:val="1E1E1C"/>
              </w:rPr>
            </w:pPr>
            <w:r>
              <w:rPr>
                <w:rFonts w:ascii="Segoe UI" w:hAnsi="Segoe UI" w:cs="Segoe UI"/>
                <w:color w:val="1E1E1C"/>
              </w:rPr>
              <w:t>Allowed</w:t>
            </w:r>
          </w:p>
        </w:tc>
        <w:tc>
          <w:tcPr>
            <w:tcW w:w="0" w:type="auto"/>
            <w:tcBorders>
              <w:bottom w:val="single" w:sz="6" w:space="0" w:color="DEDEDE"/>
              <w:right w:val="single" w:sz="6" w:space="0" w:color="DEDEDE"/>
            </w:tcBorders>
            <w:shd w:val="clear" w:color="auto" w:fill="FFFFFF"/>
            <w:hideMark/>
          </w:tcPr>
          <w:p w14:paraId="4C81F06B" w14:textId="77777777" w:rsidR="000C090B" w:rsidRDefault="000C090B">
            <w:pPr>
              <w:rPr>
                <w:rFonts w:ascii="Segoe UI" w:hAnsi="Segoe UI" w:cs="Segoe UI"/>
                <w:color w:val="1E1E1C"/>
              </w:rPr>
            </w:pPr>
            <w:r>
              <w:rPr>
                <w:rFonts w:ascii="Segoe UI" w:hAnsi="Segoe UI" w:cs="Segoe UI"/>
                <w:color w:val="1E1E1C"/>
              </w:rPr>
              <w:t>Add</w:t>
            </w:r>
          </w:p>
        </w:tc>
        <w:tc>
          <w:tcPr>
            <w:tcW w:w="0" w:type="auto"/>
            <w:tcBorders>
              <w:bottom w:val="single" w:sz="6" w:space="0" w:color="DEDEDE"/>
              <w:right w:val="single" w:sz="6" w:space="0" w:color="DEDEDE"/>
            </w:tcBorders>
            <w:shd w:val="clear" w:color="auto" w:fill="FFFFFF"/>
            <w:hideMark/>
          </w:tcPr>
          <w:p w14:paraId="2FF123B8" w14:textId="77777777" w:rsidR="000C090B" w:rsidRDefault="000C090B">
            <w:pPr>
              <w:rPr>
                <w:rFonts w:ascii="Segoe UI" w:hAnsi="Segoe UI" w:cs="Segoe UI"/>
                <w:color w:val="1E1E1C"/>
              </w:rPr>
            </w:pPr>
            <w:r>
              <w:rPr>
                <w:rFonts w:ascii="Segoe UI" w:hAnsi="Segoe UI" w:cs="Segoe UI"/>
                <w:color w:val="1E1E1C"/>
              </w:rPr>
              <w:t>Show configuration page only once [4]</w:t>
            </w:r>
          </w:p>
        </w:tc>
        <w:tc>
          <w:tcPr>
            <w:tcW w:w="0" w:type="auto"/>
            <w:tcBorders>
              <w:bottom w:val="single" w:sz="6" w:space="0" w:color="DEDEDE"/>
              <w:right w:val="single" w:sz="6" w:space="0" w:color="DEDEDE"/>
            </w:tcBorders>
            <w:shd w:val="clear" w:color="auto" w:fill="FFFFFF"/>
            <w:hideMark/>
          </w:tcPr>
          <w:p w14:paraId="50F4246E" w14:textId="77777777" w:rsidR="000C090B" w:rsidRDefault="000C090B">
            <w:pPr>
              <w:rPr>
                <w:rFonts w:ascii="Segoe UI" w:hAnsi="Segoe UI" w:cs="Segoe UI"/>
                <w:color w:val="1E1E1C"/>
              </w:rPr>
            </w:pPr>
            <w:r>
              <w:rPr>
                <w:rFonts w:ascii="Segoe UI" w:hAnsi="Segoe UI" w:cs="Segoe UI"/>
                <w:color w:val="1E1E1C"/>
              </w:rPr>
              <w:t>Bundles that inform later decisions in the sales process, such as what configurations are allowed for the next bundle that’s added; this setting is rarely used</w:t>
            </w:r>
          </w:p>
        </w:tc>
      </w:tr>
    </w:tbl>
    <w:p w14:paraId="3AE18401" w14:textId="650AC80B" w:rsidR="00687690" w:rsidRDefault="00687690"/>
    <w:p w14:paraId="69A94368" w14:textId="0F559FF1" w:rsidR="000C090B" w:rsidRDefault="000C090B">
      <w:r>
        <w:rPr>
          <w:noProof/>
        </w:rPr>
        <w:drawing>
          <wp:inline distT="0" distB="0" distL="0" distR="0" wp14:anchorId="4FA9CF67" wp14:editId="65B5ED18">
            <wp:extent cx="5943600" cy="3340735"/>
            <wp:effectExtent l="0" t="0" r="0" b="0"/>
            <wp:docPr id="1" name="Picture 1" descr="Corresponding diagram of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diagram of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2E59B71" w14:textId="52A20C70" w:rsidR="000C090B" w:rsidRDefault="000C090B">
      <w:pPr>
        <w:rPr>
          <w:rFonts w:ascii="Segoe UI" w:hAnsi="Segoe UI" w:cs="Segoe UI"/>
          <w:color w:val="1E1E1E"/>
          <w:shd w:val="clear" w:color="auto" w:fill="F5F5F5"/>
        </w:rPr>
      </w:pPr>
      <w:r>
        <w:rPr>
          <w:rFonts w:ascii="Segoe UI" w:hAnsi="Segoe UI" w:cs="Segoe UI"/>
          <w:color w:val="1E1E1E"/>
          <w:shd w:val="clear" w:color="auto" w:fill="F5F5F5"/>
        </w:rPr>
        <w:lastRenderedPageBreak/>
        <w:t xml:space="preserve">If you have a nested bundle that sales reps </w:t>
      </w:r>
      <w:proofErr w:type="gramStart"/>
      <w:r>
        <w:rPr>
          <w:rFonts w:ascii="Segoe UI" w:hAnsi="Segoe UI" w:cs="Segoe UI"/>
          <w:color w:val="1E1E1E"/>
          <w:shd w:val="clear" w:color="auto" w:fill="F5F5F5"/>
        </w:rPr>
        <w:t>have to</w:t>
      </w:r>
      <w:proofErr w:type="gramEnd"/>
      <w:r>
        <w:rPr>
          <w:rFonts w:ascii="Segoe UI" w:hAnsi="Segoe UI" w:cs="Segoe UI"/>
          <w:color w:val="1E1E1E"/>
          <w:shd w:val="clear" w:color="auto" w:fill="F5F5F5"/>
        </w:rPr>
        <w:t xml:space="preserve"> configure, set the Configuration Type to Required. A red line appears next to the required bundle, much like the red line you see next to a required field. When the sales rep configures the nested bundle, the red line goes away, and they can save the outer bundle to the Quote Line Editor. If they never configure the nested bundle, they receive an error message when they try to save the outer bundle.</w:t>
      </w:r>
    </w:p>
    <w:p w14:paraId="2DC414B5" w14:textId="565B2C6F" w:rsidR="000C090B" w:rsidRDefault="000C090B">
      <w:pPr>
        <w:rPr>
          <w:rFonts w:ascii="Segoe UI" w:hAnsi="Segoe UI" w:cs="Segoe UI"/>
          <w:color w:val="1E1E1E"/>
          <w:shd w:val="clear" w:color="auto" w:fill="F5F5F5"/>
        </w:rPr>
      </w:pPr>
    </w:p>
    <w:p w14:paraId="00E56264"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Multiple Bundles</w:t>
      </w:r>
    </w:p>
    <w:p w14:paraId="7AFC4B60"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Sometimes a sales rep chooses two bundles from the product selection page, and both bundles need to be configured. When this happens, the configuration page shows an expandable bar on the left. When expanded, the panel displays a list of configurable bundles. By default, clicking a bundle from the sidebar shows just that one bundle.</w:t>
      </w:r>
    </w:p>
    <w:p w14:paraId="02C47F83" w14:textId="175FE9AA" w:rsidR="000C090B" w:rsidRDefault="000C090B">
      <w:pPr>
        <w:rPr>
          <w:rFonts w:ascii="Segoe UI" w:hAnsi="Segoe UI" w:cs="Segoe UI"/>
          <w:color w:val="1E1E1E"/>
          <w:shd w:val="clear" w:color="auto" w:fill="F5F5F5"/>
        </w:rPr>
      </w:pPr>
      <w:r>
        <w:rPr>
          <w:rFonts w:ascii="Segoe UI" w:hAnsi="Segoe UI" w:cs="Segoe UI"/>
          <w:color w:val="1E1E1E"/>
          <w:shd w:val="clear" w:color="auto" w:fill="F5F5F5"/>
        </w:rPr>
        <w:t>However, you can see all bundles at once by changing the Multiple Bundles View package level setting to Classic. With this mode, the sidebar acts more like a bookmark bar, scrolling the page to the selected bundle. Find package level settings in Setup by entering Installed Packages in the Quick Find box, then click </w:t>
      </w:r>
      <w:r>
        <w:rPr>
          <w:rStyle w:val="Strong"/>
          <w:rFonts w:ascii="Segoe UI" w:hAnsi="Segoe UI" w:cs="Segoe UI"/>
          <w:color w:val="1E1E1E"/>
          <w:shd w:val="clear" w:color="auto" w:fill="F5F5F5"/>
        </w:rPr>
        <w:t>Installed Packages</w:t>
      </w:r>
      <w:r>
        <w:rPr>
          <w:rFonts w:ascii="Segoe UI" w:hAnsi="Segoe UI" w:cs="Segoe UI"/>
          <w:color w:val="1E1E1E"/>
          <w:shd w:val="clear" w:color="auto" w:fill="F5F5F5"/>
        </w:rPr>
        <w:t>. Next to Salesforce CPQ, click </w:t>
      </w:r>
      <w:r>
        <w:rPr>
          <w:rStyle w:val="Strong"/>
          <w:rFonts w:ascii="Segoe UI" w:hAnsi="Segoe UI" w:cs="Segoe UI"/>
          <w:color w:val="1E1E1E"/>
          <w:shd w:val="clear" w:color="auto" w:fill="F5F5F5"/>
        </w:rPr>
        <w:t>Configure</w:t>
      </w:r>
      <w:r>
        <w:rPr>
          <w:rFonts w:ascii="Segoe UI" w:hAnsi="Segoe UI" w:cs="Segoe UI"/>
          <w:color w:val="1E1E1E"/>
          <w:shd w:val="clear" w:color="auto" w:fill="F5F5F5"/>
        </w:rPr>
        <w:t>.</w:t>
      </w:r>
    </w:p>
    <w:p w14:paraId="5AC1DB03"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Visualize Product Hierarchy</w:t>
      </w:r>
    </w:p>
    <w:p w14:paraId="59FBF8A0"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 xml:space="preserve">To make bundles easier to distinguish in the Quote Line Editor, set the Visualize Product Hierarchy package level setting to True. This setting indents product names in quote lines that represent options, so that you can easily see that they’re related to the lead product. If you signed up for the special Developer Edition org with Salesforce CPQ, you </w:t>
      </w:r>
      <w:proofErr w:type="gramStart"/>
      <w:r>
        <w:rPr>
          <w:rFonts w:ascii="Segoe UI" w:hAnsi="Segoe UI" w:cs="Segoe UI"/>
          <w:color w:val="1E1E1E"/>
        </w:rPr>
        <w:t>can</w:t>
      </w:r>
      <w:proofErr w:type="gramEnd"/>
      <w:r>
        <w:rPr>
          <w:rFonts w:ascii="Segoe UI" w:hAnsi="Segoe UI" w:cs="Segoe UI"/>
          <w:color w:val="1E1E1E"/>
        </w:rPr>
        <w:t xml:space="preserve"> see this setting in action.</w:t>
      </w:r>
    </w:p>
    <w:p w14:paraId="236DCF44"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 xml:space="preserve">If you don’t want product names to be indented, just uncheck that setting. The quote lines for the options still have an icon next to </w:t>
      </w:r>
      <w:proofErr w:type="gramStart"/>
      <w:r>
        <w:rPr>
          <w:rFonts w:ascii="Segoe UI" w:hAnsi="Segoe UI" w:cs="Segoe UI"/>
          <w:color w:val="1E1E1E"/>
        </w:rPr>
        <w:t>them, and</w:t>
      </w:r>
      <w:proofErr w:type="gramEnd"/>
      <w:r>
        <w:rPr>
          <w:rFonts w:ascii="Segoe UI" w:hAnsi="Segoe UI" w:cs="Segoe UI"/>
          <w:color w:val="1E1E1E"/>
        </w:rPr>
        <w:t xml:space="preserve"> hovering over the icon tells you which quote line is the lead product.</w:t>
      </w:r>
    </w:p>
    <w:p w14:paraId="46B522CB"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Keep Bundles Together</w:t>
      </w:r>
    </w:p>
    <w:p w14:paraId="2E049D57"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Typically, when a rep uses groups to organize their quote lines, they want all products within a bundle to appear in a single group. Furthermore, they want the entire bundle to stay together when moved into a different group. The Keep Bundles Together package level setting is enabled by default, but if you want to let reps split bundles across multiple groups you can disable that setting. Just remind sales reps to be careful not to split bundles when it doesn’t make sense.</w:t>
      </w:r>
    </w:p>
    <w:p w14:paraId="0214D30C"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lastRenderedPageBreak/>
        <w:t>Salesforce CPQ lets you, the Salesforce admin, control the experience of adding bundles to a quote so that sales reps have the easiest time possible putting their quotes together. In the next unit, we look at how admins create such cool bundles in the first place.</w:t>
      </w:r>
    </w:p>
    <w:p w14:paraId="5593D0CF" w14:textId="1D275F96" w:rsidR="000C090B" w:rsidRDefault="000C090B"/>
    <w:p w14:paraId="0A8AC98C" w14:textId="0962C15A" w:rsidR="00367242" w:rsidRDefault="00367242"/>
    <w:p w14:paraId="2CA043BB" w14:textId="1B5332F4" w:rsidR="00367242" w:rsidRDefault="00367242"/>
    <w:p w14:paraId="61D68232" w14:textId="7D4DA3E8" w:rsidR="00367242" w:rsidRDefault="00367242"/>
    <w:p w14:paraId="093422A0" w14:textId="77777777" w:rsidR="00367242" w:rsidRDefault="00367242" w:rsidP="00367242">
      <w:pPr>
        <w:pStyle w:val="Heading2"/>
        <w:shd w:val="clear" w:color="auto" w:fill="F5F5F5"/>
        <w:rPr>
          <w:rFonts w:ascii="Segoe UI" w:hAnsi="Segoe UI" w:cs="Segoe UI"/>
          <w:color w:val="333333"/>
        </w:rPr>
      </w:pPr>
      <w:r>
        <w:rPr>
          <w:rFonts w:ascii="Segoe UI" w:hAnsi="Segoe UI" w:cs="Segoe UI"/>
          <w:color w:val="333333"/>
        </w:rPr>
        <w:t>Product Options Basics</w:t>
      </w:r>
    </w:p>
    <w:p w14:paraId="30210AF9"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A bundle is </w:t>
      </w:r>
      <w:proofErr w:type="gramStart"/>
      <w:r>
        <w:rPr>
          <w:rFonts w:ascii="Segoe UI" w:hAnsi="Segoe UI" w:cs="Segoe UI"/>
          <w:color w:val="1E1E1E"/>
        </w:rPr>
        <w:t>really just</w:t>
      </w:r>
      <w:proofErr w:type="gramEnd"/>
      <w:r>
        <w:rPr>
          <w:rFonts w:ascii="Segoe UI" w:hAnsi="Segoe UI" w:cs="Segoe UI"/>
          <w:color w:val="1E1E1E"/>
        </w:rPr>
        <w:t xml:space="preserve"> a bunch of products that we know should be sold together. For example, you might want to sell a printer, toner, paper, and two paper trays together. Those are all just products, much like the ones you’d see in any org. The magic happens when CPQ knows they’re supposed to be sold as a set.</w:t>
      </w:r>
    </w:p>
    <w:p w14:paraId="7EAECACB"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You start building a bundle by choosing a lead product, one that’s always part of the bundle no matter what. It’s usually the most important piece of the bundle. In our printer bundle example, the printer itself is the best choice for the lead product. </w:t>
      </w:r>
      <w:proofErr w:type="gramStart"/>
      <w:r>
        <w:rPr>
          <w:rFonts w:ascii="Segoe UI" w:hAnsi="Segoe UI" w:cs="Segoe UI"/>
          <w:color w:val="1E1E1E"/>
        </w:rPr>
        <w:t>All of</w:t>
      </w:r>
      <w:proofErr w:type="gramEnd"/>
      <w:r>
        <w:rPr>
          <w:rFonts w:ascii="Segoe UI" w:hAnsi="Segoe UI" w:cs="Segoe UI"/>
          <w:color w:val="1E1E1E"/>
        </w:rPr>
        <w:t xml:space="preserve"> the other bundle products are like followers, tagging along whenever the printer is put on a quote.</w:t>
      </w:r>
    </w:p>
    <w:p w14:paraId="12A6D3DF"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After you decide on a lead product, how do you specify which products should tag along? Use a Product Option record. Think of the Product Option as the leash between a dog and the dog-walker. Without the leash, the dog doesn’t stay part of the pack for very long. With the leash, the dog goes where the dog-walker goes.</w:t>
      </w:r>
    </w:p>
    <w:p w14:paraId="26960321" w14:textId="251ACAE2" w:rsidR="00367242" w:rsidRDefault="00367242"/>
    <w:p w14:paraId="0FE614C6" w14:textId="08B7AD26" w:rsidR="00367242" w:rsidRDefault="00367242"/>
    <w:p w14:paraId="651598A9" w14:textId="77777777" w:rsidR="00367242" w:rsidRPr="00367242" w:rsidRDefault="00367242" w:rsidP="0036724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67242">
        <w:rPr>
          <w:rFonts w:ascii="Segoe UI" w:eastAsia="Times New Roman" w:hAnsi="Segoe UI" w:cs="Segoe UI"/>
          <w:b/>
          <w:bCs/>
          <w:color w:val="333333"/>
          <w:sz w:val="36"/>
          <w:szCs w:val="36"/>
        </w:rPr>
        <w:t xml:space="preserve">Order and </w:t>
      </w:r>
      <w:proofErr w:type="spellStart"/>
      <w:r w:rsidRPr="00367242">
        <w:rPr>
          <w:rFonts w:ascii="Segoe UI" w:eastAsia="Times New Roman" w:hAnsi="Segoe UI" w:cs="Segoe UI"/>
          <w:b/>
          <w:bCs/>
          <w:color w:val="333333"/>
          <w:sz w:val="36"/>
          <w:szCs w:val="36"/>
        </w:rPr>
        <w:t>Selectability</w:t>
      </w:r>
      <w:proofErr w:type="spellEnd"/>
    </w:p>
    <w:p w14:paraId="088E8216" w14:textId="77777777" w:rsidR="00367242" w:rsidRPr="00367242" w:rsidRDefault="00367242" w:rsidP="0036724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color w:val="1E1E1E"/>
          <w:sz w:val="24"/>
          <w:szCs w:val="24"/>
        </w:rPr>
        <w:t xml:space="preserve">A Product Option (for simplicity, we’ll just call this an option from now on) does more than just connect a follower product to the lead product. It also describes how the follower behaves in the bundle. Here are a few option </w:t>
      </w:r>
      <w:proofErr w:type="gramStart"/>
      <w:r w:rsidRPr="00367242">
        <w:rPr>
          <w:rFonts w:ascii="Segoe UI" w:eastAsia="Times New Roman" w:hAnsi="Segoe UI" w:cs="Segoe UI"/>
          <w:color w:val="1E1E1E"/>
          <w:sz w:val="24"/>
          <w:szCs w:val="24"/>
        </w:rPr>
        <w:t>record</w:t>
      </w:r>
      <w:proofErr w:type="gramEnd"/>
      <w:r w:rsidRPr="00367242">
        <w:rPr>
          <w:rFonts w:ascii="Segoe UI" w:eastAsia="Times New Roman" w:hAnsi="Segoe UI" w:cs="Segoe UI"/>
          <w:color w:val="1E1E1E"/>
          <w:sz w:val="24"/>
          <w:szCs w:val="24"/>
        </w:rPr>
        <w:t xml:space="preserve"> fields that control option behavior.</w:t>
      </w:r>
    </w:p>
    <w:p w14:paraId="5E212EAD" w14:textId="77777777" w:rsidR="00367242" w:rsidRPr="00367242" w:rsidRDefault="00367242" w:rsidP="003672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b/>
          <w:bCs/>
          <w:color w:val="1E1E1E"/>
          <w:sz w:val="24"/>
          <w:szCs w:val="24"/>
        </w:rPr>
        <w:lastRenderedPageBreak/>
        <w:t>Number</w:t>
      </w:r>
      <w:r w:rsidRPr="00367242">
        <w:rPr>
          <w:rFonts w:ascii="Segoe UI" w:eastAsia="Times New Roman" w:hAnsi="Segoe UI" w:cs="Segoe UI"/>
          <w:color w:val="1E1E1E"/>
          <w:sz w:val="24"/>
          <w:szCs w:val="24"/>
        </w:rPr>
        <w:t>: Sorts the options on the Configure Products page. The lower the number, the higher in the list the option appears.</w:t>
      </w:r>
      <w:r w:rsidRPr="00367242">
        <w:rPr>
          <w:rFonts w:ascii="Segoe UI" w:eastAsia="Times New Roman" w:hAnsi="Segoe UI" w:cs="Segoe UI"/>
          <w:color w:val="1E1E1E"/>
          <w:sz w:val="24"/>
          <w:szCs w:val="24"/>
        </w:rPr>
        <w:br/>
        <w:t>Tip: Number your options in increments of 10. That way, if you need to slip a new option between the first (10) and second (20), you can number it 15 without having to renumber everything.</w:t>
      </w:r>
    </w:p>
    <w:p w14:paraId="3A0894E4" w14:textId="77777777" w:rsidR="00367242" w:rsidRPr="00367242" w:rsidRDefault="00367242" w:rsidP="003672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b/>
          <w:bCs/>
          <w:color w:val="1E1E1E"/>
          <w:sz w:val="24"/>
          <w:szCs w:val="24"/>
        </w:rPr>
        <w:t>Selected</w:t>
      </w:r>
      <w:r w:rsidRPr="00367242">
        <w:rPr>
          <w:rFonts w:ascii="Segoe UI" w:eastAsia="Times New Roman" w:hAnsi="Segoe UI" w:cs="Segoe UI"/>
          <w:color w:val="1E1E1E"/>
          <w:sz w:val="24"/>
          <w:szCs w:val="24"/>
        </w:rPr>
        <w:t>: Selects the option by default. Choose Selected for an option when you want to give your sales reps guidance about what’s typical for a configuration.</w:t>
      </w:r>
    </w:p>
    <w:p w14:paraId="7644B3D6" w14:textId="77777777" w:rsidR="00367242" w:rsidRPr="00367242" w:rsidRDefault="00367242" w:rsidP="003672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b/>
          <w:bCs/>
          <w:color w:val="1E1E1E"/>
          <w:sz w:val="24"/>
          <w:szCs w:val="24"/>
        </w:rPr>
        <w:t>Required</w:t>
      </w:r>
      <w:r w:rsidRPr="00367242">
        <w:rPr>
          <w:rFonts w:ascii="Segoe UI" w:eastAsia="Times New Roman" w:hAnsi="Segoe UI" w:cs="Segoe UI"/>
          <w:color w:val="1E1E1E"/>
          <w:sz w:val="24"/>
          <w:szCs w:val="24"/>
        </w:rPr>
        <w:t>: Selects the option and prevents sales reps from deselecting it. The selection box is grayed out.</w:t>
      </w:r>
    </w:p>
    <w:p w14:paraId="097A4DA5" w14:textId="06C88BD4" w:rsidR="00367242" w:rsidRDefault="00367242"/>
    <w:p w14:paraId="19A6E3F9" w14:textId="77777777" w:rsidR="00367242" w:rsidRDefault="00367242" w:rsidP="00367242">
      <w:pPr>
        <w:pStyle w:val="Heading2"/>
        <w:shd w:val="clear" w:color="auto" w:fill="F5F5F5"/>
        <w:rPr>
          <w:rFonts w:ascii="Segoe UI" w:hAnsi="Segoe UI" w:cs="Segoe UI"/>
          <w:color w:val="333333"/>
        </w:rPr>
      </w:pPr>
      <w:r>
        <w:rPr>
          <w:rFonts w:ascii="Segoe UI" w:hAnsi="Segoe UI" w:cs="Segoe UI"/>
          <w:color w:val="333333"/>
        </w:rPr>
        <w:t>Quantity Controls</w:t>
      </w:r>
    </w:p>
    <w:p w14:paraId="32847EC1"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You can use Options to control what changes your sales reps can make to the quantity of products within bundles. The table below shows how to use Quantity, Quantity Editable, and Min Quantity fields on the option to achieve different goals.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3260"/>
        <w:gridCol w:w="1109"/>
        <w:gridCol w:w="3718"/>
        <w:gridCol w:w="1257"/>
      </w:tblGrid>
      <w:tr w:rsidR="00367242" w14:paraId="161A9C80" w14:textId="77777777" w:rsidTr="00367242">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FFF8DE7" w14:textId="77777777" w:rsidR="00367242" w:rsidRDefault="00367242">
            <w:pPr>
              <w:rPr>
                <w:rFonts w:ascii="Segoe UI" w:hAnsi="Segoe UI" w:cs="Segoe UI"/>
                <w:b/>
                <w:bCs/>
                <w:color w:val="1E1E1C"/>
              </w:rPr>
            </w:pPr>
            <w:r>
              <w:rPr>
                <w:rFonts w:ascii="Segoe UI" w:hAnsi="Segoe UI" w:cs="Segoe UI"/>
                <w:b/>
                <w:bCs/>
                <w:color w:val="1E1E1C"/>
              </w:rPr>
              <w:t>Goal</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9F39DF4" w14:textId="77777777" w:rsidR="00367242" w:rsidRDefault="00367242">
            <w:pPr>
              <w:rPr>
                <w:rFonts w:ascii="Segoe UI" w:hAnsi="Segoe UI" w:cs="Segoe UI"/>
                <w:b/>
                <w:bCs/>
                <w:color w:val="1E1E1C"/>
              </w:rPr>
            </w:pPr>
            <w:r>
              <w:rPr>
                <w:rFonts w:ascii="Segoe UI" w:hAnsi="Segoe UI" w:cs="Segoe UI"/>
                <w:b/>
                <w:bCs/>
                <w:color w:val="1E1E1C"/>
              </w:rPr>
              <w:t>Quantity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1FF549D" w14:textId="77777777" w:rsidR="00367242" w:rsidRDefault="00367242">
            <w:pPr>
              <w:rPr>
                <w:rFonts w:ascii="Segoe UI" w:hAnsi="Segoe UI" w:cs="Segoe UI"/>
                <w:b/>
                <w:bCs/>
                <w:color w:val="1E1E1C"/>
              </w:rPr>
            </w:pPr>
            <w:r>
              <w:rPr>
                <w:rFonts w:ascii="Segoe UI" w:hAnsi="Segoe UI" w:cs="Segoe UI"/>
                <w:b/>
                <w:bCs/>
                <w:color w:val="1E1E1C"/>
              </w:rPr>
              <w:t>Quantity Editable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B5DBCA3" w14:textId="77777777" w:rsidR="00367242" w:rsidRDefault="00367242">
            <w:pPr>
              <w:rPr>
                <w:rFonts w:ascii="Segoe UI" w:hAnsi="Segoe UI" w:cs="Segoe UI"/>
                <w:b/>
                <w:bCs/>
                <w:color w:val="1E1E1C"/>
              </w:rPr>
            </w:pPr>
            <w:r>
              <w:rPr>
                <w:rFonts w:ascii="Segoe UI" w:hAnsi="Segoe UI" w:cs="Segoe UI"/>
                <w:b/>
                <w:bCs/>
                <w:color w:val="1E1E1C"/>
              </w:rPr>
              <w:t>Min Quantity Field</w:t>
            </w:r>
          </w:p>
        </w:tc>
      </w:tr>
      <w:tr w:rsidR="00367242" w14:paraId="6EAF9575"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15F29878" w14:textId="77777777" w:rsidR="00367242" w:rsidRDefault="00367242">
            <w:pPr>
              <w:rPr>
                <w:rFonts w:ascii="Segoe UI" w:hAnsi="Segoe UI" w:cs="Segoe UI"/>
                <w:color w:val="1E1E1C"/>
              </w:rPr>
            </w:pPr>
            <w:r>
              <w:rPr>
                <w:rFonts w:ascii="Segoe UI" w:hAnsi="Segoe UI" w:cs="Segoe UI"/>
                <w:color w:val="1E1E1C"/>
              </w:rPr>
              <w:t>Always require a quantity of 3; no changes allowed</w:t>
            </w:r>
          </w:p>
        </w:tc>
        <w:tc>
          <w:tcPr>
            <w:tcW w:w="0" w:type="auto"/>
            <w:tcBorders>
              <w:bottom w:val="single" w:sz="6" w:space="0" w:color="DEDEDE"/>
              <w:right w:val="single" w:sz="6" w:space="0" w:color="DEDEDE"/>
            </w:tcBorders>
            <w:shd w:val="clear" w:color="auto" w:fill="FFFFFF"/>
            <w:hideMark/>
          </w:tcPr>
          <w:p w14:paraId="16CFEF64" w14:textId="77777777" w:rsidR="00367242" w:rsidRDefault="00367242">
            <w:pPr>
              <w:rPr>
                <w:rFonts w:ascii="Segoe UI" w:hAnsi="Segoe UI" w:cs="Segoe UI"/>
                <w:color w:val="1E1E1C"/>
              </w:rPr>
            </w:pPr>
            <w:r>
              <w:rPr>
                <w:rFonts w:ascii="Segoe UI" w:hAnsi="Segoe UI" w:cs="Segoe UI"/>
                <w:color w:val="1E1E1C"/>
              </w:rPr>
              <w:t>3</w:t>
            </w:r>
          </w:p>
        </w:tc>
        <w:tc>
          <w:tcPr>
            <w:tcW w:w="0" w:type="auto"/>
            <w:tcBorders>
              <w:bottom w:val="single" w:sz="6" w:space="0" w:color="DEDEDE"/>
              <w:right w:val="single" w:sz="6" w:space="0" w:color="DEDEDE"/>
            </w:tcBorders>
            <w:shd w:val="clear" w:color="auto" w:fill="FFFFFF"/>
            <w:hideMark/>
          </w:tcPr>
          <w:p w14:paraId="421F80DB" w14:textId="77777777" w:rsidR="00367242" w:rsidRDefault="00367242">
            <w:pPr>
              <w:rPr>
                <w:rFonts w:ascii="Segoe UI" w:hAnsi="Segoe UI" w:cs="Segoe UI"/>
                <w:color w:val="1E1E1C"/>
              </w:rPr>
            </w:pPr>
            <w:r>
              <w:rPr>
                <w:rFonts w:ascii="Segoe UI" w:hAnsi="Segoe UI" w:cs="Segoe UI"/>
                <w:color w:val="1E1E1C"/>
              </w:rPr>
              <w:t>False</w:t>
            </w:r>
          </w:p>
        </w:tc>
        <w:tc>
          <w:tcPr>
            <w:tcW w:w="0" w:type="auto"/>
            <w:tcBorders>
              <w:bottom w:val="single" w:sz="6" w:space="0" w:color="DEDEDE"/>
              <w:right w:val="single" w:sz="6" w:space="0" w:color="DEDEDE"/>
            </w:tcBorders>
            <w:shd w:val="clear" w:color="auto" w:fill="FFFFFF"/>
            <w:hideMark/>
          </w:tcPr>
          <w:p w14:paraId="4D9F2DDF" w14:textId="77777777" w:rsidR="00367242" w:rsidRDefault="00367242">
            <w:pPr>
              <w:rPr>
                <w:rFonts w:ascii="Segoe UI" w:hAnsi="Segoe UI" w:cs="Segoe UI"/>
                <w:color w:val="1E1E1C"/>
              </w:rPr>
            </w:pPr>
            <w:r>
              <w:rPr>
                <w:rFonts w:ascii="Segoe UI" w:hAnsi="Segoe UI" w:cs="Segoe UI"/>
                <w:color w:val="1E1E1C"/>
              </w:rPr>
              <w:t>&lt;blank&gt;</w:t>
            </w:r>
          </w:p>
        </w:tc>
      </w:tr>
      <w:tr w:rsidR="00367242" w14:paraId="4BE48AB5"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6105945A" w14:textId="77777777" w:rsidR="00367242" w:rsidRDefault="00367242">
            <w:pPr>
              <w:rPr>
                <w:rFonts w:ascii="Segoe UI" w:hAnsi="Segoe UI" w:cs="Segoe UI"/>
                <w:color w:val="1E1E1C"/>
              </w:rPr>
            </w:pPr>
            <w:r>
              <w:rPr>
                <w:rFonts w:ascii="Segoe UI" w:hAnsi="Segoe UI" w:cs="Segoe UI"/>
                <w:color w:val="1E1E1C"/>
              </w:rPr>
              <w:t>Suggest a starting quantity of 1, and let sales reps change it</w:t>
            </w:r>
          </w:p>
        </w:tc>
        <w:tc>
          <w:tcPr>
            <w:tcW w:w="0" w:type="auto"/>
            <w:tcBorders>
              <w:bottom w:val="single" w:sz="6" w:space="0" w:color="DEDEDE"/>
              <w:right w:val="single" w:sz="6" w:space="0" w:color="DEDEDE"/>
            </w:tcBorders>
            <w:shd w:val="clear" w:color="auto" w:fill="FFFFFF"/>
            <w:hideMark/>
          </w:tcPr>
          <w:p w14:paraId="2E191B6F" w14:textId="77777777" w:rsidR="00367242" w:rsidRDefault="00367242">
            <w:pPr>
              <w:rPr>
                <w:rFonts w:ascii="Segoe UI" w:hAnsi="Segoe UI" w:cs="Segoe UI"/>
                <w:color w:val="1E1E1C"/>
              </w:rPr>
            </w:pPr>
            <w:r>
              <w:rPr>
                <w:rFonts w:ascii="Segoe UI" w:hAnsi="Segoe UI" w:cs="Segoe UI"/>
                <w:color w:val="1E1E1C"/>
              </w:rPr>
              <w:t>&lt;blank&gt;</w:t>
            </w:r>
          </w:p>
        </w:tc>
        <w:tc>
          <w:tcPr>
            <w:tcW w:w="0" w:type="auto"/>
            <w:tcBorders>
              <w:bottom w:val="single" w:sz="6" w:space="0" w:color="DEDEDE"/>
              <w:right w:val="single" w:sz="6" w:space="0" w:color="DEDEDE"/>
            </w:tcBorders>
            <w:shd w:val="clear" w:color="auto" w:fill="FFFFFF"/>
            <w:hideMark/>
          </w:tcPr>
          <w:p w14:paraId="143E49E4" w14:textId="77777777" w:rsidR="00367242" w:rsidRDefault="00367242">
            <w:pPr>
              <w:rPr>
                <w:rFonts w:ascii="Segoe UI" w:hAnsi="Segoe UI" w:cs="Segoe UI"/>
                <w:color w:val="1E1E1C"/>
              </w:rPr>
            </w:pPr>
            <w:r>
              <w:rPr>
                <w:rFonts w:ascii="Segoe UI" w:hAnsi="Segoe UI" w:cs="Segoe UI"/>
                <w:color w:val="1E1E1C"/>
              </w:rPr>
              <w:t>A blank quantity field causes CPQ to leave quantity editable, so the Quantity Editable field is ignored</w:t>
            </w:r>
          </w:p>
        </w:tc>
        <w:tc>
          <w:tcPr>
            <w:tcW w:w="0" w:type="auto"/>
            <w:tcBorders>
              <w:bottom w:val="single" w:sz="6" w:space="0" w:color="DEDEDE"/>
              <w:right w:val="single" w:sz="6" w:space="0" w:color="DEDEDE"/>
            </w:tcBorders>
            <w:shd w:val="clear" w:color="auto" w:fill="FFFFFF"/>
            <w:hideMark/>
          </w:tcPr>
          <w:p w14:paraId="34A57E21" w14:textId="77777777" w:rsidR="00367242" w:rsidRDefault="00367242">
            <w:pPr>
              <w:rPr>
                <w:rFonts w:ascii="Segoe UI" w:hAnsi="Segoe UI" w:cs="Segoe UI"/>
                <w:color w:val="1E1E1C"/>
              </w:rPr>
            </w:pPr>
            <w:r>
              <w:rPr>
                <w:rFonts w:ascii="Segoe UI" w:hAnsi="Segoe UI" w:cs="Segoe UI"/>
                <w:color w:val="1E1E1C"/>
              </w:rPr>
              <w:t>&lt;blank&gt;</w:t>
            </w:r>
          </w:p>
        </w:tc>
      </w:tr>
      <w:tr w:rsidR="00367242" w14:paraId="0F33D229"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19AA2FFA" w14:textId="77777777" w:rsidR="00367242" w:rsidRDefault="00367242">
            <w:pPr>
              <w:rPr>
                <w:rFonts w:ascii="Segoe UI" w:hAnsi="Segoe UI" w:cs="Segoe UI"/>
                <w:color w:val="1E1E1C"/>
              </w:rPr>
            </w:pPr>
            <w:r>
              <w:rPr>
                <w:rFonts w:ascii="Segoe UI" w:hAnsi="Segoe UI" w:cs="Segoe UI"/>
                <w:color w:val="1E1E1C"/>
              </w:rPr>
              <w:t>Suggest a starting quantity of 5, and let sales reps change it</w:t>
            </w:r>
          </w:p>
        </w:tc>
        <w:tc>
          <w:tcPr>
            <w:tcW w:w="0" w:type="auto"/>
            <w:tcBorders>
              <w:bottom w:val="single" w:sz="6" w:space="0" w:color="DEDEDE"/>
              <w:right w:val="single" w:sz="6" w:space="0" w:color="DEDEDE"/>
            </w:tcBorders>
            <w:shd w:val="clear" w:color="auto" w:fill="FFFFFF"/>
            <w:hideMark/>
          </w:tcPr>
          <w:p w14:paraId="30FF44B7" w14:textId="77777777" w:rsidR="00367242" w:rsidRDefault="00367242">
            <w:pPr>
              <w:rPr>
                <w:rFonts w:ascii="Segoe UI" w:hAnsi="Segoe UI" w:cs="Segoe UI"/>
                <w:color w:val="1E1E1C"/>
              </w:rPr>
            </w:pPr>
            <w:r>
              <w:rPr>
                <w:rFonts w:ascii="Segoe UI" w:hAnsi="Segoe UI" w:cs="Segoe UI"/>
                <w:color w:val="1E1E1C"/>
              </w:rPr>
              <w:t>5</w:t>
            </w:r>
          </w:p>
        </w:tc>
        <w:tc>
          <w:tcPr>
            <w:tcW w:w="0" w:type="auto"/>
            <w:tcBorders>
              <w:bottom w:val="single" w:sz="6" w:space="0" w:color="DEDEDE"/>
              <w:right w:val="single" w:sz="6" w:space="0" w:color="DEDEDE"/>
            </w:tcBorders>
            <w:shd w:val="clear" w:color="auto" w:fill="FFFFFF"/>
            <w:hideMark/>
          </w:tcPr>
          <w:p w14:paraId="4BFBF17A" w14:textId="77777777" w:rsidR="00367242" w:rsidRDefault="00367242">
            <w:pPr>
              <w:rPr>
                <w:rFonts w:ascii="Segoe UI" w:hAnsi="Segoe UI" w:cs="Segoe UI"/>
                <w:color w:val="1E1E1C"/>
              </w:rPr>
            </w:pPr>
            <w:r>
              <w:rPr>
                <w:rFonts w:ascii="Segoe UI" w:hAnsi="Segoe UI" w:cs="Segoe UI"/>
                <w:color w:val="1E1E1C"/>
              </w:rPr>
              <w:t>True</w:t>
            </w:r>
          </w:p>
        </w:tc>
        <w:tc>
          <w:tcPr>
            <w:tcW w:w="0" w:type="auto"/>
            <w:tcBorders>
              <w:bottom w:val="single" w:sz="6" w:space="0" w:color="DEDEDE"/>
              <w:right w:val="single" w:sz="6" w:space="0" w:color="DEDEDE"/>
            </w:tcBorders>
            <w:shd w:val="clear" w:color="auto" w:fill="FFFFFF"/>
            <w:hideMark/>
          </w:tcPr>
          <w:p w14:paraId="1B6BBCB9" w14:textId="77777777" w:rsidR="00367242" w:rsidRDefault="00367242">
            <w:pPr>
              <w:rPr>
                <w:rFonts w:ascii="Segoe UI" w:hAnsi="Segoe UI" w:cs="Segoe UI"/>
                <w:color w:val="1E1E1C"/>
              </w:rPr>
            </w:pPr>
            <w:r>
              <w:rPr>
                <w:rFonts w:ascii="Segoe UI" w:hAnsi="Segoe UI" w:cs="Segoe UI"/>
                <w:color w:val="1E1E1C"/>
              </w:rPr>
              <w:t>&lt;blank&gt;</w:t>
            </w:r>
          </w:p>
        </w:tc>
      </w:tr>
      <w:tr w:rsidR="00367242" w14:paraId="09A14F36"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52123746" w14:textId="77777777" w:rsidR="00367242" w:rsidRDefault="00367242">
            <w:pPr>
              <w:rPr>
                <w:rFonts w:ascii="Segoe UI" w:hAnsi="Segoe UI" w:cs="Segoe UI"/>
                <w:color w:val="1E1E1C"/>
              </w:rPr>
            </w:pPr>
            <w:r>
              <w:rPr>
                <w:rFonts w:ascii="Segoe UI" w:hAnsi="Segoe UI" w:cs="Segoe UI"/>
                <w:color w:val="1E1E1C"/>
              </w:rPr>
              <w:t>Suggest a starting quantity of 8, let the sales rep change it, but require at least 6</w:t>
            </w:r>
          </w:p>
        </w:tc>
        <w:tc>
          <w:tcPr>
            <w:tcW w:w="0" w:type="auto"/>
            <w:tcBorders>
              <w:bottom w:val="single" w:sz="6" w:space="0" w:color="DEDEDE"/>
              <w:right w:val="single" w:sz="6" w:space="0" w:color="DEDEDE"/>
            </w:tcBorders>
            <w:shd w:val="clear" w:color="auto" w:fill="FFFFFF"/>
            <w:hideMark/>
          </w:tcPr>
          <w:p w14:paraId="1FDF641B" w14:textId="77777777" w:rsidR="00367242" w:rsidRDefault="00367242">
            <w:pPr>
              <w:rPr>
                <w:rFonts w:ascii="Segoe UI" w:hAnsi="Segoe UI" w:cs="Segoe UI"/>
                <w:color w:val="1E1E1C"/>
              </w:rPr>
            </w:pPr>
            <w:r>
              <w:rPr>
                <w:rFonts w:ascii="Segoe UI" w:hAnsi="Segoe UI" w:cs="Segoe UI"/>
                <w:color w:val="1E1E1C"/>
              </w:rPr>
              <w:t>8</w:t>
            </w:r>
          </w:p>
        </w:tc>
        <w:tc>
          <w:tcPr>
            <w:tcW w:w="0" w:type="auto"/>
            <w:tcBorders>
              <w:bottom w:val="single" w:sz="6" w:space="0" w:color="DEDEDE"/>
              <w:right w:val="single" w:sz="6" w:space="0" w:color="DEDEDE"/>
            </w:tcBorders>
            <w:shd w:val="clear" w:color="auto" w:fill="FFFFFF"/>
            <w:hideMark/>
          </w:tcPr>
          <w:p w14:paraId="581013F5" w14:textId="77777777" w:rsidR="00367242" w:rsidRDefault="00367242">
            <w:pPr>
              <w:rPr>
                <w:rFonts w:ascii="Segoe UI" w:hAnsi="Segoe UI" w:cs="Segoe UI"/>
                <w:color w:val="1E1E1C"/>
              </w:rPr>
            </w:pPr>
            <w:r>
              <w:rPr>
                <w:rFonts w:ascii="Segoe UI" w:hAnsi="Segoe UI" w:cs="Segoe UI"/>
                <w:color w:val="1E1E1C"/>
              </w:rPr>
              <w:t>True</w:t>
            </w:r>
          </w:p>
        </w:tc>
        <w:tc>
          <w:tcPr>
            <w:tcW w:w="0" w:type="auto"/>
            <w:tcBorders>
              <w:bottom w:val="single" w:sz="6" w:space="0" w:color="DEDEDE"/>
              <w:right w:val="single" w:sz="6" w:space="0" w:color="DEDEDE"/>
            </w:tcBorders>
            <w:shd w:val="clear" w:color="auto" w:fill="FFFFFF"/>
            <w:hideMark/>
          </w:tcPr>
          <w:p w14:paraId="7BDA8806" w14:textId="77777777" w:rsidR="00367242" w:rsidRDefault="00367242">
            <w:pPr>
              <w:rPr>
                <w:rFonts w:ascii="Segoe UI" w:hAnsi="Segoe UI" w:cs="Segoe UI"/>
                <w:color w:val="1E1E1C"/>
              </w:rPr>
            </w:pPr>
            <w:r>
              <w:rPr>
                <w:rFonts w:ascii="Segoe UI" w:hAnsi="Segoe UI" w:cs="Segoe UI"/>
                <w:color w:val="1E1E1C"/>
              </w:rPr>
              <w:t>6</w:t>
            </w:r>
          </w:p>
        </w:tc>
      </w:tr>
      <w:tr w:rsidR="00367242" w14:paraId="0F840C71"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0C687601" w14:textId="77777777" w:rsidR="00367242" w:rsidRDefault="00367242">
            <w:pPr>
              <w:rPr>
                <w:rFonts w:ascii="Segoe UI" w:hAnsi="Segoe UI" w:cs="Segoe UI"/>
                <w:color w:val="1E1E1C"/>
              </w:rPr>
            </w:pPr>
            <w:r>
              <w:rPr>
                <w:rFonts w:ascii="Segoe UI" w:hAnsi="Segoe UI" w:cs="Segoe UI"/>
                <w:color w:val="1E1E1C"/>
              </w:rPr>
              <w:t>Suggest a starting value of 10, and let the sales rep change it to anything 10 or greater</w:t>
            </w:r>
          </w:p>
        </w:tc>
        <w:tc>
          <w:tcPr>
            <w:tcW w:w="0" w:type="auto"/>
            <w:tcBorders>
              <w:bottom w:val="single" w:sz="6" w:space="0" w:color="DEDEDE"/>
              <w:right w:val="single" w:sz="6" w:space="0" w:color="DEDEDE"/>
            </w:tcBorders>
            <w:shd w:val="clear" w:color="auto" w:fill="FFFFFF"/>
            <w:hideMark/>
          </w:tcPr>
          <w:p w14:paraId="1E83BE5C" w14:textId="77777777" w:rsidR="00367242" w:rsidRDefault="00367242">
            <w:pPr>
              <w:rPr>
                <w:rFonts w:ascii="Segoe UI" w:hAnsi="Segoe UI" w:cs="Segoe UI"/>
                <w:color w:val="1E1E1C"/>
              </w:rPr>
            </w:pPr>
            <w:r>
              <w:rPr>
                <w:rFonts w:ascii="Segoe UI" w:hAnsi="Segoe UI" w:cs="Segoe UI"/>
                <w:color w:val="1E1E1C"/>
              </w:rPr>
              <w:t>&lt;blank&gt;</w:t>
            </w:r>
          </w:p>
        </w:tc>
        <w:tc>
          <w:tcPr>
            <w:tcW w:w="0" w:type="auto"/>
            <w:tcBorders>
              <w:bottom w:val="single" w:sz="6" w:space="0" w:color="DEDEDE"/>
              <w:right w:val="single" w:sz="6" w:space="0" w:color="DEDEDE"/>
            </w:tcBorders>
            <w:shd w:val="clear" w:color="auto" w:fill="FFFFFF"/>
            <w:hideMark/>
          </w:tcPr>
          <w:p w14:paraId="3F2A9987" w14:textId="77777777" w:rsidR="00367242" w:rsidRDefault="00367242">
            <w:pPr>
              <w:rPr>
                <w:rFonts w:ascii="Segoe UI" w:hAnsi="Segoe UI" w:cs="Segoe UI"/>
                <w:color w:val="1E1E1C"/>
              </w:rPr>
            </w:pPr>
            <w:r>
              <w:rPr>
                <w:rFonts w:ascii="Segoe UI" w:hAnsi="Segoe UI" w:cs="Segoe UI"/>
                <w:color w:val="1E1E1C"/>
              </w:rPr>
              <w:t>A blank quantity field causes CPQ to leave quantity editable, so the Quantity Editable field is ignored</w:t>
            </w:r>
          </w:p>
        </w:tc>
        <w:tc>
          <w:tcPr>
            <w:tcW w:w="0" w:type="auto"/>
            <w:tcBorders>
              <w:bottom w:val="single" w:sz="6" w:space="0" w:color="DEDEDE"/>
              <w:right w:val="single" w:sz="6" w:space="0" w:color="DEDEDE"/>
            </w:tcBorders>
            <w:shd w:val="clear" w:color="auto" w:fill="FFFFFF"/>
            <w:hideMark/>
          </w:tcPr>
          <w:p w14:paraId="60509C2B" w14:textId="77777777" w:rsidR="00367242" w:rsidRDefault="00367242">
            <w:pPr>
              <w:rPr>
                <w:rFonts w:ascii="Segoe UI" w:hAnsi="Segoe UI" w:cs="Segoe UI"/>
                <w:color w:val="1E1E1C"/>
              </w:rPr>
            </w:pPr>
            <w:r>
              <w:rPr>
                <w:rFonts w:ascii="Segoe UI" w:hAnsi="Segoe UI" w:cs="Segoe UI"/>
                <w:color w:val="1E1E1C"/>
              </w:rPr>
              <w:t>10</w:t>
            </w:r>
          </w:p>
        </w:tc>
      </w:tr>
    </w:tbl>
    <w:p w14:paraId="57DE1754"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The Max Quantity field is </w:t>
      </w:r>
      <w:proofErr w:type="gramStart"/>
      <w:r>
        <w:rPr>
          <w:rFonts w:ascii="Segoe UI" w:hAnsi="Segoe UI" w:cs="Segoe UI"/>
          <w:color w:val="1E1E1E"/>
        </w:rPr>
        <w:t>similar to</w:t>
      </w:r>
      <w:proofErr w:type="gramEnd"/>
      <w:r>
        <w:rPr>
          <w:rFonts w:ascii="Segoe UI" w:hAnsi="Segoe UI" w:cs="Segoe UI"/>
          <w:color w:val="1E1E1E"/>
        </w:rPr>
        <w:t xml:space="preserve"> Min Quantity, putting an upper limit to the quantity value allowed for the option.</w:t>
      </w:r>
    </w:p>
    <w:p w14:paraId="292E7629" w14:textId="77777777" w:rsidR="00367242" w:rsidRDefault="00367242" w:rsidP="00367242">
      <w:pPr>
        <w:pStyle w:val="Heading2"/>
        <w:shd w:val="clear" w:color="auto" w:fill="F5F5F5"/>
        <w:rPr>
          <w:rFonts w:ascii="Segoe UI" w:hAnsi="Segoe UI" w:cs="Segoe UI"/>
          <w:color w:val="333333"/>
        </w:rPr>
      </w:pPr>
      <w:r>
        <w:rPr>
          <w:rFonts w:ascii="Segoe UI" w:hAnsi="Segoe UI" w:cs="Segoe UI"/>
          <w:color w:val="333333"/>
        </w:rPr>
        <w:lastRenderedPageBreak/>
        <w:t>Summary</w:t>
      </w:r>
    </w:p>
    <w:p w14:paraId="7677CD12"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As we’ve seen, creating a bundle is really a matter of making connections between related products and configuring the behavior you want your reps to experience. This is just the beginning of a bigger story. In the next unit, we </w:t>
      </w:r>
      <w:proofErr w:type="gramStart"/>
      <w:r>
        <w:rPr>
          <w:rFonts w:ascii="Segoe UI" w:hAnsi="Segoe UI" w:cs="Segoe UI"/>
          <w:color w:val="1E1E1E"/>
        </w:rPr>
        <w:t>take a look</w:t>
      </w:r>
      <w:proofErr w:type="gramEnd"/>
      <w:r>
        <w:rPr>
          <w:rFonts w:ascii="Segoe UI" w:hAnsi="Segoe UI" w:cs="Segoe UI"/>
          <w:color w:val="1E1E1E"/>
        </w:rPr>
        <w:t xml:space="preserve"> at some other things we can do with options to make bundling even better.</w:t>
      </w:r>
    </w:p>
    <w:p w14:paraId="56A8F5EB" w14:textId="4E410330" w:rsidR="00367242" w:rsidRDefault="00367242"/>
    <w:p w14:paraId="11ADB056" w14:textId="77777777" w:rsidR="00AD515C" w:rsidRDefault="00AD515C" w:rsidP="00AD515C">
      <w:pPr>
        <w:pStyle w:val="Heading2"/>
        <w:shd w:val="clear" w:color="auto" w:fill="F5F5F5"/>
        <w:rPr>
          <w:rFonts w:ascii="Segoe UI" w:hAnsi="Segoe UI" w:cs="Segoe UI"/>
          <w:color w:val="333333"/>
        </w:rPr>
      </w:pPr>
      <w:r>
        <w:rPr>
          <w:rFonts w:ascii="Segoe UI" w:hAnsi="Segoe UI" w:cs="Segoe UI"/>
          <w:color w:val="333333"/>
        </w:rPr>
        <w:t>Option Type</w:t>
      </w:r>
    </w:p>
    <w:p w14:paraId="4F529494" w14:textId="77777777" w:rsidR="00AD515C" w:rsidRDefault="00AD515C" w:rsidP="00AD515C">
      <w:pPr>
        <w:pStyle w:val="NormalWeb"/>
        <w:shd w:val="clear" w:color="auto" w:fill="F5F5F5"/>
        <w:rPr>
          <w:rFonts w:ascii="Segoe UI" w:hAnsi="Segoe UI" w:cs="Segoe UI"/>
          <w:color w:val="1E1E1E"/>
        </w:rPr>
      </w:pPr>
      <w:r>
        <w:rPr>
          <w:rFonts w:ascii="Segoe UI" w:hAnsi="Segoe UI" w:cs="Segoe UI"/>
          <w:color w:val="1E1E1E"/>
        </w:rPr>
        <w:t>When you build a bundle, one of the most important things to decide is how to handle option quantity while on the Quote Line Editor. Sales reps can typically change quantity on the Quote Line Editor, but if you’re trying to control quantities within the bundle you may not want them to make changes. The Option Type field on the option tells Salesforce CPQ exactly what to do with quantity.</w:t>
      </w:r>
    </w:p>
    <w:p w14:paraId="2E1ADA97" w14:textId="77777777" w:rsidR="00AD515C" w:rsidRDefault="00AD515C" w:rsidP="00AD515C">
      <w:pPr>
        <w:pStyle w:val="NormalWeb"/>
        <w:shd w:val="clear" w:color="auto" w:fill="F5F5F5"/>
        <w:rPr>
          <w:rFonts w:ascii="Segoe UI" w:hAnsi="Segoe UI" w:cs="Segoe UI"/>
          <w:color w:val="1E1E1E"/>
        </w:rPr>
      </w:pPr>
      <w:r>
        <w:rPr>
          <w:rFonts w:ascii="Segoe UI" w:hAnsi="Segoe UI" w:cs="Segoe UI"/>
          <w:color w:val="1E1E1E"/>
        </w:rPr>
        <w:t>In the table, you can see that even though the quantity of the option is always 2, and the quantity of the bundle is always 3, the quantity of the quote line behaves differently for every Option Type.</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226"/>
        <w:gridCol w:w="2229"/>
        <w:gridCol w:w="2681"/>
        <w:gridCol w:w="1015"/>
        <w:gridCol w:w="1056"/>
        <w:gridCol w:w="1137"/>
      </w:tblGrid>
      <w:tr w:rsidR="00AD515C" w14:paraId="2BB6E5BD" w14:textId="77777777" w:rsidTr="00AD515C">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740B11D" w14:textId="77777777" w:rsidR="00AD515C" w:rsidRDefault="00AD515C">
            <w:pPr>
              <w:rPr>
                <w:rFonts w:ascii="Segoe UI" w:hAnsi="Segoe UI" w:cs="Segoe UI"/>
                <w:b/>
                <w:bCs/>
                <w:color w:val="1E1E1C"/>
              </w:rPr>
            </w:pPr>
            <w:r>
              <w:rPr>
                <w:rFonts w:ascii="Segoe UI" w:hAnsi="Segoe UI" w:cs="Segoe UI"/>
                <w:b/>
                <w:bCs/>
                <w:color w:val="1E1E1C"/>
              </w:rPr>
              <w:t>Option 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7D792B4" w14:textId="77777777" w:rsidR="00AD515C" w:rsidRDefault="00AD515C">
            <w:pPr>
              <w:rPr>
                <w:rFonts w:ascii="Segoe UI" w:hAnsi="Segoe UI" w:cs="Segoe UI"/>
                <w:b/>
                <w:bCs/>
                <w:color w:val="1E1E1C"/>
              </w:rPr>
            </w:pPr>
            <w:r>
              <w:rPr>
                <w:rFonts w:ascii="Segoe UI" w:hAnsi="Segoe UI" w:cs="Segoe UI"/>
                <w:b/>
                <w:bCs/>
                <w:color w:val="1E1E1C"/>
              </w:rPr>
              <w:t>Behavior</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423F62E" w14:textId="77777777" w:rsidR="00AD515C" w:rsidRDefault="00AD515C">
            <w:pPr>
              <w:rPr>
                <w:rFonts w:ascii="Segoe UI" w:hAnsi="Segoe UI" w:cs="Segoe UI"/>
                <w:b/>
                <w:bCs/>
                <w:color w:val="1E1E1C"/>
              </w:rPr>
            </w:pPr>
            <w:r>
              <w:rPr>
                <w:rFonts w:ascii="Segoe UI" w:hAnsi="Segoe UI" w:cs="Segoe UI"/>
                <w:b/>
                <w:bCs/>
                <w:color w:val="1E1E1C"/>
              </w:rPr>
              <w:t>Example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2A8270B" w14:textId="77777777" w:rsidR="00AD515C" w:rsidRDefault="00AD515C">
            <w:pPr>
              <w:rPr>
                <w:rFonts w:ascii="Segoe UI" w:hAnsi="Segoe UI" w:cs="Segoe UI"/>
                <w:b/>
                <w:bCs/>
                <w:color w:val="1E1E1C"/>
              </w:rPr>
            </w:pPr>
            <w:r>
              <w:rPr>
                <w:rFonts w:ascii="Segoe UI" w:hAnsi="Segoe UI" w:cs="Segoe UI"/>
                <w:b/>
                <w:bCs/>
                <w:color w:val="1E1E1C"/>
              </w:rPr>
              <w:t>Quantity</w:t>
            </w:r>
            <w:r>
              <w:rPr>
                <w:rFonts w:ascii="Segoe UI" w:hAnsi="Segoe UI" w:cs="Segoe UI"/>
                <w:b/>
                <w:bCs/>
                <w:color w:val="1E1E1C"/>
              </w:rPr>
              <w:br/>
              <w:t>on the option</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7EE8CCB" w14:textId="77777777" w:rsidR="00AD515C" w:rsidRDefault="00AD515C">
            <w:pPr>
              <w:rPr>
                <w:rFonts w:ascii="Segoe UI" w:hAnsi="Segoe UI" w:cs="Segoe UI"/>
                <w:b/>
                <w:bCs/>
                <w:color w:val="1E1E1C"/>
              </w:rPr>
            </w:pPr>
            <w:r>
              <w:rPr>
                <w:rFonts w:ascii="Segoe UI" w:hAnsi="Segoe UI" w:cs="Segoe UI"/>
                <w:b/>
                <w:bCs/>
                <w:color w:val="1E1E1C"/>
              </w:rPr>
              <w:t>Quantity</w:t>
            </w:r>
            <w:r>
              <w:rPr>
                <w:rFonts w:ascii="Segoe UI" w:hAnsi="Segoe UI" w:cs="Segoe UI"/>
                <w:b/>
                <w:bCs/>
                <w:color w:val="1E1E1C"/>
              </w:rPr>
              <w:br/>
              <w:t>of the bundle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59BF946" w14:textId="77777777" w:rsidR="00AD515C" w:rsidRDefault="00AD515C">
            <w:pPr>
              <w:rPr>
                <w:rFonts w:ascii="Segoe UI" w:hAnsi="Segoe UI" w:cs="Segoe UI"/>
                <w:b/>
                <w:bCs/>
                <w:color w:val="1E1E1C"/>
              </w:rPr>
            </w:pPr>
            <w:r>
              <w:rPr>
                <w:rFonts w:ascii="Segoe UI" w:hAnsi="Segoe UI" w:cs="Segoe UI"/>
                <w:b/>
                <w:bCs/>
                <w:color w:val="1E1E1C"/>
              </w:rPr>
              <w:t>Quantity</w:t>
            </w:r>
            <w:r>
              <w:rPr>
                <w:rFonts w:ascii="Segoe UI" w:hAnsi="Segoe UI" w:cs="Segoe UI"/>
                <w:b/>
                <w:bCs/>
                <w:color w:val="1E1E1C"/>
              </w:rPr>
              <w:br/>
              <w:t>of the quote line</w:t>
            </w:r>
          </w:p>
        </w:tc>
      </w:tr>
      <w:tr w:rsidR="00AD515C" w14:paraId="537AD255" w14:textId="77777777" w:rsidTr="00AD515C">
        <w:tc>
          <w:tcPr>
            <w:tcW w:w="0" w:type="auto"/>
            <w:tcBorders>
              <w:left w:val="single" w:sz="6" w:space="0" w:color="DEDEDE"/>
              <w:bottom w:val="single" w:sz="6" w:space="0" w:color="DEDEDE"/>
              <w:right w:val="single" w:sz="6" w:space="0" w:color="DEDEDE"/>
            </w:tcBorders>
            <w:shd w:val="clear" w:color="auto" w:fill="FFFFFF"/>
            <w:hideMark/>
          </w:tcPr>
          <w:p w14:paraId="22983CC2" w14:textId="77777777" w:rsidR="00AD515C" w:rsidRDefault="00AD515C">
            <w:pPr>
              <w:rPr>
                <w:rFonts w:ascii="Segoe UI" w:hAnsi="Segoe UI" w:cs="Segoe UI"/>
                <w:color w:val="1E1E1C"/>
              </w:rPr>
            </w:pPr>
            <w:r>
              <w:rPr>
                <w:rFonts w:ascii="Segoe UI" w:hAnsi="Segoe UI" w:cs="Segoe UI"/>
                <w:color w:val="1E1E1C"/>
              </w:rPr>
              <w:t>Component</w:t>
            </w:r>
          </w:p>
        </w:tc>
        <w:tc>
          <w:tcPr>
            <w:tcW w:w="0" w:type="auto"/>
            <w:tcBorders>
              <w:bottom w:val="single" w:sz="6" w:space="0" w:color="DEDEDE"/>
              <w:right w:val="single" w:sz="6" w:space="0" w:color="DEDEDE"/>
            </w:tcBorders>
            <w:shd w:val="clear" w:color="auto" w:fill="FFFFFF"/>
            <w:hideMark/>
          </w:tcPr>
          <w:p w14:paraId="455FA1B0" w14:textId="77777777" w:rsidR="00AD515C" w:rsidRDefault="00AD515C">
            <w:pPr>
              <w:rPr>
                <w:rFonts w:ascii="Segoe UI" w:hAnsi="Segoe UI" w:cs="Segoe UI"/>
                <w:color w:val="1E1E1C"/>
              </w:rPr>
            </w:pPr>
            <w:r>
              <w:rPr>
                <w:rFonts w:ascii="Segoe UI" w:hAnsi="Segoe UI" w:cs="Segoe UI"/>
                <w:color w:val="1E1E1C"/>
              </w:rPr>
              <w:t>CPQ multiplies the option quantity by the bundle quantity, and locks the result</w:t>
            </w:r>
          </w:p>
        </w:tc>
        <w:tc>
          <w:tcPr>
            <w:tcW w:w="0" w:type="auto"/>
            <w:tcBorders>
              <w:bottom w:val="single" w:sz="6" w:space="0" w:color="DEDEDE"/>
              <w:right w:val="single" w:sz="6" w:space="0" w:color="DEDEDE"/>
            </w:tcBorders>
            <w:shd w:val="clear" w:color="auto" w:fill="FFFFFF"/>
            <w:hideMark/>
          </w:tcPr>
          <w:p w14:paraId="00CAB429" w14:textId="77777777" w:rsidR="00AD515C" w:rsidRDefault="00AD515C">
            <w:pPr>
              <w:rPr>
                <w:rFonts w:ascii="Segoe UI" w:hAnsi="Segoe UI" w:cs="Segoe UI"/>
                <w:color w:val="1E1E1C"/>
              </w:rPr>
            </w:pPr>
            <w:r>
              <w:rPr>
                <w:rFonts w:ascii="Segoe UI" w:hAnsi="Segoe UI" w:cs="Segoe UI"/>
                <w:color w:val="1E1E1C"/>
              </w:rPr>
              <w:t>You always include 2 batteries for every flashlight bundle you sell</w:t>
            </w:r>
          </w:p>
        </w:tc>
        <w:tc>
          <w:tcPr>
            <w:tcW w:w="0" w:type="auto"/>
            <w:tcBorders>
              <w:bottom w:val="single" w:sz="6" w:space="0" w:color="DEDEDE"/>
              <w:right w:val="single" w:sz="6" w:space="0" w:color="DEDEDE"/>
            </w:tcBorders>
            <w:shd w:val="clear" w:color="auto" w:fill="FFFFFF"/>
            <w:hideMark/>
          </w:tcPr>
          <w:p w14:paraId="7B6E267D" w14:textId="77777777" w:rsidR="00AD515C" w:rsidRDefault="00AD515C">
            <w:pPr>
              <w:rPr>
                <w:rFonts w:ascii="Segoe UI" w:hAnsi="Segoe UI" w:cs="Segoe UI"/>
                <w:color w:val="1E1E1C"/>
              </w:rPr>
            </w:pPr>
            <w:r>
              <w:rPr>
                <w:rFonts w:ascii="Segoe UI" w:hAnsi="Segoe UI" w:cs="Segoe UI"/>
                <w:color w:val="1E1E1C"/>
              </w:rPr>
              <w:t>2 batteries</w:t>
            </w:r>
          </w:p>
        </w:tc>
        <w:tc>
          <w:tcPr>
            <w:tcW w:w="0" w:type="auto"/>
            <w:tcBorders>
              <w:bottom w:val="single" w:sz="6" w:space="0" w:color="DEDEDE"/>
              <w:right w:val="single" w:sz="6" w:space="0" w:color="DEDEDE"/>
            </w:tcBorders>
            <w:shd w:val="clear" w:color="auto" w:fill="FFFFFF"/>
            <w:hideMark/>
          </w:tcPr>
          <w:p w14:paraId="4BC77FF3" w14:textId="77777777" w:rsidR="00AD515C" w:rsidRDefault="00AD515C">
            <w:pPr>
              <w:rPr>
                <w:rFonts w:ascii="Segoe UI" w:hAnsi="Segoe UI" w:cs="Segoe UI"/>
                <w:color w:val="1E1E1C"/>
              </w:rPr>
            </w:pPr>
            <w:r>
              <w:rPr>
                <w:rFonts w:ascii="Segoe UI" w:hAnsi="Segoe UI" w:cs="Segoe UI"/>
                <w:color w:val="1E1E1C"/>
              </w:rPr>
              <w:t>3 flashlights</w:t>
            </w:r>
          </w:p>
        </w:tc>
        <w:tc>
          <w:tcPr>
            <w:tcW w:w="0" w:type="auto"/>
            <w:tcBorders>
              <w:bottom w:val="single" w:sz="6" w:space="0" w:color="DEDEDE"/>
              <w:right w:val="single" w:sz="6" w:space="0" w:color="DEDEDE"/>
            </w:tcBorders>
            <w:shd w:val="clear" w:color="auto" w:fill="FFFFFF"/>
            <w:hideMark/>
          </w:tcPr>
          <w:p w14:paraId="3F8459EE" w14:textId="77777777" w:rsidR="00AD515C" w:rsidRDefault="00AD515C">
            <w:pPr>
              <w:rPr>
                <w:rFonts w:ascii="Segoe UI" w:hAnsi="Segoe UI" w:cs="Segoe UI"/>
                <w:color w:val="1E1E1C"/>
              </w:rPr>
            </w:pPr>
            <w:r>
              <w:rPr>
                <w:rFonts w:ascii="Segoe UI" w:hAnsi="Segoe UI" w:cs="Segoe UI"/>
                <w:color w:val="1E1E1C"/>
              </w:rPr>
              <w:t>6 batteries (not editable)</w:t>
            </w:r>
          </w:p>
        </w:tc>
      </w:tr>
      <w:tr w:rsidR="00AD515C" w14:paraId="2F6DC5A8" w14:textId="77777777" w:rsidTr="00AD515C">
        <w:tc>
          <w:tcPr>
            <w:tcW w:w="0" w:type="auto"/>
            <w:tcBorders>
              <w:left w:val="single" w:sz="6" w:space="0" w:color="DEDEDE"/>
              <w:bottom w:val="single" w:sz="6" w:space="0" w:color="DEDEDE"/>
              <w:right w:val="single" w:sz="6" w:space="0" w:color="DEDEDE"/>
            </w:tcBorders>
            <w:shd w:val="clear" w:color="auto" w:fill="FFFFFF"/>
            <w:hideMark/>
          </w:tcPr>
          <w:p w14:paraId="29E3DCAC" w14:textId="77777777" w:rsidR="00AD515C" w:rsidRDefault="00AD515C">
            <w:pPr>
              <w:rPr>
                <w:rFonts w:ascii="Segoe UI" w:hAnsi="Segoe UI" w:cs="Segoe UI"/>
                <w:color w:val="1E1E1C"/>
              </w:rPr>
            </w:pPr>
            <w:r>
              <w:rPr>
                <w:rFonts w:ascii="Segoe UI" w:hAnsi="Segoe UI" w:cs="Segoe UI"/>
                <w:color w:val="1E1E1C"/>
              </w:rPr>
              <w:t>Accessory</w:t>
            </w:r>
          </w:p>
        </w:tc>
        <w:tc>
          <w:tcPr>
            <w:tcW w:w="0" w:type="auto"/>
            <w:tcBorders>
              <w:bottom w:val="single" w:sz="6" w:space="0" w:color="DEDEDE"/>
              <w:right w:val="single" w:sz="6" w:space="0" w:color="DEDEDE"/>
            </w:tcBorders>
            <w:shd w:val="clear" w:color="auto" w:fill="FFFFFF"/>
            <w:hideMark/>
          </w:tcPr>
          <w:p w14:paraId="25958B80" w14:textId="77777777" w:rsidR="00AD515C" w:rsidRDefault="00AD515C">
            <w:pPr>
              <w:rPr>
                <w:rFonts w:ascii="Segoe UI" w:hAnsi="Segoe UI" w:cs="Segoe UI"/>
                <w:color w:val="1E1E1C"/>
              </w:rPr>
            </w:pPr>
            <w:r>
              <w:rPr>
                <w:rFonts w:ascii="Segoe UI" w:hAnsi="Segoe UI" w:cs="Segoe UI"/>
                <w:color w:val="1E1E1C"/>
              </w:rPr>
              <w:t>CPQ uses the option quantity regardless of bundle quantity, and locks the result</w:t>
            </w:r>
          </w:p>
        </w:tc>
        <w:tc>
          <w:tcPr>
            <w:tcW w:w="0" w:type="auto"/>
            <w:tcBorders>
              <w:bottom w:val="single" w:sz="6" w:space="0" w:color="DEDEDE"/>
              <w:right w:val="single" w:sz="6" w:space="0" w:color="DEDEDE"/>
            </w:tcBorders>
            <w:shd w:val="clear" w:color="auto" w:fill="FFFFFF"/>
            <w:hideMark/>
          </w:tcPr>
          <w:p w14:paraId="75157F3E" w14:textId="77777777" w:rsidR="00AD515C" w:rsidRDefault="00AD515C">
            <w:pPr>
              <w:rPr>
                <w:rFonts w:ascii="Segoe UI" w:hAnsi="Segoe UI" w:cs="Segoe UI"/>
                <w:color w:val="1E1E1C"/>
              </w:rPr>
            </w:pPr>
            <w:r>
              <w:rPr>
                <w:rFonts w:ascii="Segoe UI" w:hAnsi="Segoe UI" w:cs="Segoe UI"/>
                <w:color w:val="1E1E1C"/>
              </w:rPr>
              <w:t>You always include exactly 2 master keys, regardless of how many door/lock bundles you sell</w:t>
            </w:r>
          </w:p>
        </w:tc>
        <w:tc>
          <w:tcPr>
            <w:tcW w:w="0" w:type="auto"/>
            <w:tcBorders>
              <w:bottom w:val="single" w:sz="6" w:space="0" w:color="DEDEDE"/>
              <w:right w:val="single" w:sz="6" w:space="0" w:color="DEDEDE"/>
            </w:tcBorders>
            <w:shd w:val="clear" w:color="auto" w:fill="FFFFFF"/>
            <w:hideMark/>
          </w:tcPr>
          <w:p w14:paraId="54BF743E" w14:textId="77777777" w:rsidR="00AD515C" w:rsidRDefault="00AD515C">
            <w:pPr>
              <w:rPr>
                <w:rFonts w:ascii="Segoe UI" w:hAnsi="Segoe UI" w:cs="Segoe UI"/>
                <w:color w:val="1E1E1C"/>
              </w:rPr>
            </w:pPr>
            <w:r>
              <w:rPr>
                <w:rFonts w:ascii="Segoe UI" w:hAnsi="Segoe UI" w:cs="Segoe UI"/>
                <w:color w:val="1E1E1C"/>
              </w:rPr>
              <w:t>2 master keys</w:t>
            </w:r>
          </w:p>
        </w:tc>
        <w:tc>
          <w:tcPr>
            <w:tcW w:w="0" w:type="auto"/>
            <w:tcBorders>
              <w:bottom w:val="single" w:sz="6" w:space="0" w:color="DEDEDE"/>
              <w:right w:val="single" w:sz="6" w:space="0" w:color="DEDEDE"/>
            </w:tcBorders>
            <w:shd w:val="clear" w:color="auto" w:fill="FFFFFF"/>
            <w:hideMark/>
          </w:tcPr>
          <w:p w14:paraId="4FDB5F24" w14:textId="77777777" w:rsidR="00AD515C" w:rsidRDefault="00AD515C">
            <w:pPr>
              <w:rPr>
                <w:rFonts w:ascii="Segoe UI" w:hAnsi="Segoe UI" w:cs="Segoe UI"/>
                <w:color w:val="1E1E1C"/>
              </w:rPr>
            </w:pPr>
            <w:r>
              <w:rPr>
                <w:rFonts w:ascii="Segoe UI" w:hAnsi="Segoe UI" w:cs="Segoe UI"/>
                <w:color w:val="1E1E1C"/>
              </w:rPr>
              <w:t>3 doors</w:t>
            </w:r>
          </w:p>
        </w:tc>
        <w:tc>
          <w:tcPr>
            <w:tcW w:w="0" w:type="auto"/>
            <w:tcBorders>
              <w:bottom w:val="single" w:sz="6" w:space="0" w:color="DEDEDE"/>
              <w:right w:val="single" w:sz="6" w:space="0" w:color="DEDEDE"/>
            </w:tcBorders>
            <w:shd w:val="clear" w:color="auto" w:fill="FFFFFF"/>
            <w:hideMark/>
          </w:tcPr>
          <w:p w14:paraId="2DDDC225" w14:textId="77777777" w:rsidR="00AD515C" w:rsidRDefault="00AD515C">
            <w:pPr>
              <w:rPr>
                <w:rFonts w:ascii="Segoe UI" w:hAnsi="Segoe UI" w:cs="Segoe UI"/>
                <w:color w:val="1E1E1C"/>
              </w:rPr>
            </w:pPr>
            <w:r>
              <w:rPr>
                <w:rFonts w:ascii="Segoe UI" w:hAnsi="Segoe UI" w:cs="Segoe UI"/>
                <w:color w:val="1E1E1C"/>
              </w:rPr>
              <w:t>2 master keys (not editable)</w:t>
            </w:r>
          </w:p>
        </w:tc>
      </w:tr>
      <w:tr w:rsidR="00AD515C" w14:paraId="0AE9B29D" w14:textId="77777777" w:rsidTr="00AD515C">
        <w:tc>
          <w:tcPr>
            <w:tcW w:w="0" w:type="auto"/>
            <w:tcBorders>
              <w:left w:val="single" w:sz="6" w:space="0" w:color="DEDEDE"/>
              <w:bottom w:val="single" w:sz="6" w:space="0" w:color="DEDEDE"/>
              <w:right w:val="single" w:sz="6" w:space="0" w:color="DEDEDE"/>
            </w:tcBorders>
            <w:shd w:val="clear" w:color="auto" w:fill="FFFFFF"/>
            <w:hideMark/>
          </w:tcPr>
          <w:p w14:paraId="21448B0F" w14:textId="77777777" w:rsidR="00AD515C" w:rsidRDefault="00AD515C">
            <w:pPr>
              <w:rPr>
                <w:rFonts w:ascii="Segoe UI" w:hAnsi="Segoe UI" w:cs="Segoe UI"/>
                <w:color w:val="1E1E1C"/>
              </w:rPr>
            </w:pPr>
            <w:r>
              <w:rPr>
                <w:rFonts w:ascii="Segoe UI" w:hAnsi="Segoe UI" w:cs="Segoe UI"/>
                <w:color w:val="1E1E1C"/>
              </w:rPr>
              <w:t>Related Product</w:t>
            </w:r>
          </w:p>
        </w:tc>
        <w:tc>
          <w:tcPr>
            <w:tcW w:w="0" w:type="auto"/>
            <w:tcBorders>
              <w:bottom w:val="single" w:sz="6" w:space="0" w:color="DEDEDE"/>
              <w:right w:val="single" w:sz="6" w:space="0" w:color="DEDEDE"/>
            </w:tcBorders>
            <w:shd w:val="clear" w:color="auto" w:fill="FFFFFF"/>
            <w:hideMark/>
          </w:tcPr>
          <w:p w14:paraId="5D978DCC" w14:textId="77777777" w:rsidR="00AD515C" w:rsidRDefault="00AD515C">
            <w:pPr>
              <w:rPr>
                <w:rFonts w:ascii="Segoe UI" w:hAnsi="Segoe UI" w:cs="Segoe UI"/>
                <w:color w:val="1E1E1C"/>
              </w:rPr>
            </w:pPr>
            <w:r>
              <w:rPr>
                <w:rFonts w:ascii="Segoe UI" w:hAnsi="Segoe UI" w:cs="Segoe UI"/>
                <w:color w:val="1E1E1C"/>
              </w:rPr>
              <w:t>CPQ uses the option quantity regardless of bundle quantity, but allows changes after configuration</w:t>
            </w:r>
          </w:p>
        </w:tc>
        <w:tc>
          <w:tcPr>
            <w:tcW w:w="0" w:type="auto"/>
            <w:tcBorders>
              <w:bottom w:val="single" w:sz="6" w:space="0" w:color="DEDEDE"/>
              <w:right w:val="single" w:sz="6" w:space="0" w:color="DEDEDE"/>
            </w:tcBorders>
            <w:shd w:val="clear" w:color="auto" w:fill="FFFFFF"/>
            <w:hideMark/>
          </w:tcPr>
          <w:p w14:paraId="1A27B2AA" w14:textId="77777777" w:rsidR="00AD515C" w:rsidRDefault="00AD515C">
            <w:pPr>
              <w:rPr>
                <w:rFonts w:ascii="Segoe UI" w:hAnsi="Segoe UI" w:cs="Segoe UI"/>
                <w:color w:val="1E1E1C"/>
              </w:rPr>
            </w:pPr>
            <w:r>
              <w:rPr>
                <w:rFonts w:ascii="Segoe UI" w:hAnsi="Segoe UI" w:cs="Segoe UI"/>
                <w:color w:val="1E1E1C"/>
              </w:rPr>
              <w:t xml:space="preserve">You usually include 2 reams of paper when selling printer bundles, but it’s okay to sell more </w:t>
            </w:r>
            <w:r>
              <w:rPr>
                <w:rFonts w:ascii="Segoe UI" w:hAnsi="Segoe UI" w:cs="Segoe UI"/>
                <w:color w:val="1E1E1C"/>
              </w:rPr>
              <w:lastRenderedPageBreak/>
              <w:t>without requiring reconfiguration</w:t>
            </w:r>
          </w:p>
        </w:tc>
        <w:tc>
          <w:tcPr>
            <w:tcW w:w="0" w:type="auto"/>
            <w:tcBorders>
              <w:bottom w:val="single" w:sz="6" w:space="0" w:color="DEDEDE"/>
              <w:right w:val="single" w:sz="6" w:space="0" w:color="DEDEDE"/>
            </w:tcBorders>
            <w:shd w:val="clear" w:color="auto" w:fill="FFFFFF"/>
            <w:hideMark/>
          </w:tcPr>
          <w:p w14:paraId="7FFDD847" w14:textId="77777777" w:rsidR="00AD515C" w:rsidRDefault="00AD515C">
            <w:pPr>
              <w:rPr>
                <w:rFonts w:ascii="Segoe UI" w:hAnsi="Segoe UI" w:cs="Segoe UI"/>
                <w:color w:val="1E1E1C"/>
              </w:rPr>
            </w:pPr>
            <w:r>
              <w:rPr>
                <w:rFonts w:ascii="Segoe UI" w:hAnsi="Segoe UI" w:cs="Segoe UI"/>
                <w:color w:val="1E1E1C"/>
              </w:rPr>
              <w:lastRenderedPageBreak/>
              <w:t>2 reams of paper</w:t>
            </w:r>
          </w:p>
        </w:tc>
        <w:tc>
          <w:tcPr>
            <w:tcW w:w="0" w:type="auto"/>
            <w:tcBorders>
              <w:bottom w:val="single" w:sz="6" w:space="0" w:color="DEDEDE"/>
              <w:right w:val="single" w:sz="6" w:space="0" w:color="DEDEDE"/>
            </w:tcBorders>
            <w:shd w:val="clear" w:color="auto" w:fill="FFFFFF"/>
            <w:hideMark/>
          </w:tcPr>
          <w:p w14:paraId="485F28A8" w14:textId="77777777" w:rsidR="00AD515C" w:rsidRDefault="00AD515C">
            <w:pPr>
              <w:rPr>
                <w:rFonts w:ascii="Segoe UI" w:hAnsi="Segoe UI" w:cs="Segoe UI"/>
                <w:color w:val="1E1E1C"/>
              </w:rPr>
            </w:pPr>
            <w:r>
              <w:rPr>
                <w:rFonts w:ascii="Segoe UI" w:hAnsi="Segoe UI" w:cs="Segoe UI"/>
                <w:color w:val="1E1E1C"/>
              </w:rPr>
              <w:t>3 printers</w:t>
            </w:r>
          </w:p>
        </w:tc>
        <w:tc>
          <w:tcPr>
            <w:tcW w:w="0" w:type="auto"/>
            <w:tcBorders>
              <w:bottom w:val="single" w:sz="6" w:space="0" w:color="DEDEDE"/>
              <w:right w:val="single" w:sz="6" w:space="0" w:color="DEDEDE"/>
            </w:tcBorders>
            <w:shd w:val="clear" w:color="auto" w:fill="FFFFFF"/>
            <w:hideMark/>
          </w:tcPr>
          <w:p w14:paraId="05A7A175" w14:textId="77777777" w:rsidR="00AD515C" w:rsidRDefault="00AD515C">
            <w:pPr>
              <w:rPr>
                <w:rFonts w:ascii="Segoe UI" w:hAnsi="Segoe UI" w:cs="Segoe UI"/>
                <w:color w:val="1E1E1C"/>
              </w:rPr>
            </w:pPr>
            <w:r>
              <w:rPr>
                <w:rFonts w:ascii="Segoe UI" w:hAnsi="Segoe UI" w:cs="Segoe UI"/>
                <w:color w:val="1E1E1C"/>
              </w:rPr>
              <w:t>2 reams of paper (editable)</w:t>
            </w:r>
          </w:p>
        </w:tc>
      </w:tr>
    </w:tbl>
    <w:p w14:paraId="4275F1D9" w14:textId="77777777" w:rsidR="00AD515C" w:rsidRDefault="00AD515C" w:rsidP="00AD515C">
      <w:pPr>
        <w:pStyle w:val="NormalWeb"/>
        <w:shd w:val="clear" w:color="auto" w:fill="F5F5F5"/>
        <w:rPr>
          <w:rFonts w:ascii="Segoe UI" w:hAnsi="Segoe UI" w:cs="Segoe UI"/>
          <w:color w:val="1E1E1E"/>
        </w:rPr>
      </w:pPr>
      <w:r>
        <w:rPr>
          <w:rFonts w:ascii="Segoe UI" w:hAnsi="Segoe UI" w:cs="Segoe UI"/>
          <w:color w:val="1E1E1E"/>
        </w:rPr>
        <w:t>Note: Be careful when using Related Products, since sales reps can change their quantities in the Quote Line Editor. You can set up a bundle to control what changes the sales rep can make during configuration, but those controls are not in effect after configuration on the Quote Line Editor.</w:t>
      </w:r>
    </w:p>
    <w:p w14:paraId="2F2434A3" w14:textId="41CBF03E" w:rsidR="00AD515C" w:rsidRDefault="00AD515C"/>
    <w:p w14:paraId="23576DD6" w14:textId="77777777" w:rsidR="00AD515C" w:rsidRDefault="00AD515C" w:rsidP="00AD515C">
      <w:pPr>
        <w:pStyle w:val="Heading2"/>
        <w:shd w:val="clear" w:color="auto" w:fill="F5F5F5"/>
        <w:rPr>
          <w:rFonts w:ascii="Segoe UI" w:hAnsi="Segoe UI" w:cs="Segoe UI"/>
          <w:color w:val="333333"/>
        </w:rPr>
      </w:pPr>
      <w:r>
        <w:rPr>
          <w:rFonts w:ascii="Segoe UI" w:hAnsi="Segoe UI" w:cs="Segoe UI"/>
          <w:color w:val="333333"/>
        </w:rPr>
        <w:t>Quote Line Visibility</w:t>
      </w:r>
    </w:p>
    <w:p w14:paraId="6C1D676F" w14:textId="77777777" w:rsidR="00AD515C" w:rsidRDefault="00AD515C" w:rsidP="00AD515C">
      <w:pPr>
        <w:pStyle w:val="NormalWeb"/>
        <w:shd w:val="clear" w:color="auto" w:fill="F5F5F5"/>
        <w:rPr>
          <w:rFonts w:ascii="Segoe UI" w:hAnsi="Segoe UI" w:cs="Segoe UI"/>
          <w:color w:val="1E1E1E"/>
        </w:rPr>
      </w:pPr>
      <w:r>
        <w:rPr>
          <w:rFonts w:ascii="Segoe UI" w:hAnsi="Segoe UI" w:cs="Segoe UI"/>
          <w:color w:val="1E1E1E"/>
        </w:rPr>
        <w:t>Now imagine that we have a printer instruction manual that we need to include in the printer bundle. By default, the printer instructions appear on the Configure Products page, the Quote Line Editor, and the final output document.</w:t>
      </w:r>
    </w:p>
    <w:p w14:paraId="2BA55A00" w14:textId="77777777" w:rsidR="00AD515C" w:rsidRPr="00AD515C" w:rsidRDefault="00AD515C" w:rsidP="00AD515C">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D515C">
        <w:rPr>
          <w:rFonts w:ascii="Segoe UI" w:eastAsia="Times New Roman" w:hAnsi="Segoe UI" w:cs="Segoe UI"/>
          <w:color w:val="1E1E1E"/>
          <w:sz w:val="24"/>
          <w:szCs w:val="24"/>
        </w:rPr>
        <w:t>But what if we don’t want it to appear in the Quote Line Editor or the output document? After all, the instruction manual isn’t ever discounted. Thankfully, there’s a product option field for just this scenario. The Quote Line Visibility field on the option is a picklist that determines when options are seen after configuration. Here are the settings.</w:t>
      </w:r>
    </w:p>
    <w:p w14:paraId="017A7178" w14:textId="77777777" w:rsidR="00AD515C" w:rsidRPr="00AD515C" w:rsidRDefault="00AD515C" w:rsidP="00AD51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D515C">
        <w:rPr>
          <w:rFonts w:ascii="Segoe UI" w:eastAsia="Times New Roman" w:hAnsi="Segoe UI" w:cs="Segoe UI"/>
          <w:b/>
          <w:bCs/>
          <w:color w:val="1E1E1E"/>
          <w:sz w:val="24"/>
          <w:szCs w:val="24"/>
        </w:rPr>
        <w:t>Document Only</w:t>
      </w:r>
      <w:r w:rsidRPr="00AD515C">
        <w:rPr>
          <w:rFonts w:ascii="Segoe UI" w:eastAsia="Times New Roman" w:hAnsi="Segoe UI" w:cs="Segoe UI"/>
          <w:color w:val="1E1E1E"/>
          <w:sz w:val="24"/>
          <w:szCs w:val="24"/>
        </w:rPr>
        <w:t>: Hides the item from the Quote Line Editor, shows it on the output document.</w:t>
      </w:r>
    </w:p>
    <w:p w14:paraId="515FB64D" w14:textId="77777777" w:rsidR="00AD515C" w:rsidRPr="00AD515C" w:rsidRDefault="00AD515C" w:rsidP="00AD51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D515C">
        <w:rPr>
          <w:rFonts w:ascii="Segoe UI" w:eastAsia="Times New Roman" w:hAnsi="Segoe UI" w:cs="Segoe UI"/>
          <w:b/>
          <w:bCs/>
          <w:color w:val="1E1E1E"/>
          <w:sz w:val="24"/>
          <w:szCs w:val="24"/>
        </w:rPr>
        <w:t>Editor Only</w:t>
      </w:r>
      <w:r w:rsidRPr="00AD515C">
        <w:rPr>
          <w:rFonts w:ascii="Segoe UI" w:eastAsia="Times New Roman" w:hAnsi="Segoe UI" w:cs="Segoe UI"/>
          <w:color w:val="1E1E1E"/>
          <w:sz w:val="24"/>
          <w:szCs w:val="24"/>
        </w:rPr>
        <w:t>: Hides the item from the output document, shows it in the Quote Line Editor.</w:t>
      </w:r>
    </w:p>
    <w:p w14:paraId="5FE17A2B" w14:textId="77777777" w:rsidR="00AD515C" w:rsidRPr="00AD515C" w:rsidRDefault="00AD515C" w:rsidP="00AD51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D515C">
        <w:rPr>
          <w:rFonts w:ascii="Segoe UI" w:eastAsia="Times New Roman" w:hAnsi="Segoe UI" w:cs="Segoe UI"/>
          <w:b/>
          <w:bCs/>
          <w:color w:val="1E1E1E"/>
          <w:sz w:val="24"/>
          <w:szCs w:val="24"/>
        </w:rPr>
        <w:t>Never</w:t>
      </w:r>
      <w:r w:rsidRPr="00AD515C">
        <w:rPr>
          <w:rFonts w:ascii="Segoe UI" w:eastAsia="Times New Roman" w:hAnsi="Segoe UI" w:cs="Segoe UI"/>
          <w:color w:val="1E1E1E"/>
          <w:sz w:val="24"/>
          <w:szCs w:val="24"/>
        </w:rPr>
        <w:t>: Hides it from both Quote Line Editor and the output document.</w:t>
      </w:r>
    </w:p>
    <w:p w14:paraId="6818B2E3" w14:textId="77777777" w:rsidR="00AD515C" w:rsidRPr="00AD515C" w:rsidRDefault="00AD515C" w:rsidP="00AD515C">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D515C">
        <w:rPr>
          <w:rFonts w:ascii="Segoe UI" w:eastAsia="Times New Roman" w:hAnsi="Segoe UI" w:cs="Segoe UI"/>
          <w:b/>
          <w:bCs/>
          <w:color w:val="1E1E1E"/>
          <w:sz w:val="24"/>
          <w:szCs w:val="24"/>
        </w:rPr>
        <w:t>Always (or blank)</w:t>
      </w:r>
      <w:r w:rsidRPr="00AD515C">
        <w:rPr>
          <w:rFonts w:ascii="Segoe UI" w:eastAsia="Times New Roman" w:hAnsi="Segoe UI" w:cs="Segoe UI"/>
          <w:color w:val="1E1E1E"/>
          <w:sz w:val="24"/>
          <w:szCs w:val="24"/>
        </w:rPr>
        <w:t>: Shows item in both Quote Line Editor and output document.</w:t>
      </w:r>
    </w:p>
    <w:p w14:paraId="06971F81" w14:textId="77777777" w:rsidR="00AD515C" w:rsidRDefault="00AD515C" w:rsidP="00AD515C">
      <w:pPr>
        <w:pStyle w:val="Heading2"/>
        <w:shd w:val="clear" w:color="auto" w:fill="F5F5F5"/>
        <w:rPr>
          <w:rFonts w:ascii="Segoe UI" w:hAnsi="Segoe UI" w:cs="Segoe UI"/>
          <w:color w:val="333333"/>
        </w:rPr>
      </w:pPr>
      <w:r>
        <w:rPr>
          <w:rFonts w:ascii="Segoe UI" w:hAnsi="Segoe UI" w:cs="Segoe UI"/>
          <w:color w:val="333333"/>
        </w:rPr>
        <w:t>Summary</w:t>
      </w:r>
    </w:p>
    <w:p w14:paraId="6EA05A79" w14:textId="77777777" w:rsidR="00AD515C" w:rsidRDefault="00AD515C" w:rsidP="00AD515C">
      <w:pPr>
        <w:pStyle w:val="NormalWeb"/>
        <w:shd w:val="clear" w:color="auto" w:fill="F5F5F5"/>
        <w:rPr>
          <w:rFonts w:ascii="Segoe UI" w:hAnsi="Segoe UI" w:cs="Segoe UI"/>
          <w:color w:val="1E1E1E"/>
        </w:rPr>
      </w:pPr>
      <w:r>
        <w:rPr>
          <w:rFonts w:ascii="Segoe UI" w:hAnsi="Segoe UI" w:cs="Segoe UI"/>
          <w:color w:val="1E1E1E"/>
        </w:rPr>
        <w:t>In this unit, you learned how to set up options to control their visibility after configuration and determine how Salesforce CPQ handles option quantities on the Quote Line Editor. Next, we investigate how to handle bundles that have lots of options, and bundles that limit how many options reps can select at one time.</w:t>
      </w:r>
    </w:p>
    <w:p w14:paraId="31F4D9EF" w14:textId="77777777" w:rsidR="00AD515C" w:rsidRDefault="00AD515C" w:rsidP="00AD515C">
      <w:pPr>
        <w:pStyle w:val="NormalWeb"/>
        <w:shd w:val="clear" w:color="auto" w:fill="F5F5F5"/>
        <w:rPr>
          <w:rFonts w:ascii="Segoe UI" w:hAnsi="Segoe UI" w:cs="Segoe UI"/>
          <w:color w:val="1E1E1E"/>
        </w:rPr>
      </w:pPr>
      <w:r>
        <w:rPr>
          <w:rFonts w:ascii="Segoe UI" w:hAnsi="Segoe UI" w:cs="Segoe UI"/>
          <w:color w:val="1E1E1E"/>
        </w:rPr>
        <w:lastRenderedPageBreak/>
        <w:t>You can add lots of options or just a few to a bundle. Because a single long list of options isn’t very user friendly, you can use the Feature bundling tool to group similar options and limit how many different options the sales rep can choose from a particular group.</w:t>
      </w:r>
    </w:p>
    <w:p w14:paraId="19596B49" w14:textId="77777777" w:rsidR="00AD515C" w:rsidRDefault="00AD515C" w:rsidP="00AD515C">
      <w:pPr>
        <w:pStyle w:val="Heading2"/>
        <w:shd w:val="clear" w:color="auto" w:fill="F5F5F5"/>
        <w:rPr>
          <w:rFonts w:ascii="Segoe UI" w:hAnsi="Segoe UI" w:cs="Segoe UI"/>
          <w:color w:val="333333"/>
        </w:rPr>
      </w:pPr>
      <w:r>
        <w:rPr>
          <w:rFonts w:ascii="Segoe UI" w:hAnsi="Segoe UI" w:cs="Segoe UI"/>
          <w:color w:val="333333"/>
        </w:rPr>
        <w:t>Creating Features</w:t>
      </w:r>
    </w:p>
    <w:p w14:paraId="1675919C" w14:textId="77777777" w:rsidR="00AD515C" w:rsidRDefault="00AD515C" w:rsidP="00AD515C">
      <w:pPr>
        <w:pStyle w:val="NormalWeb"/>
        <w:shd w:val="clear" w:color="auto" w:fill="F5F5F5"/>
        <w:rPr>
          <w:rFonts w:ascii="Segoe UI" w:hAnsi="Segoe UI" w:cs="Segoe UI"/>
          <w:color w:val="1E1E1E"/>
        </w:rPr>
      </w:pPr>
      <w:r>
        <w:rPr>
          <w:rFonts w:ascii="Segoe UI" w:hAnsi="Segoe UI" w:cs="Segoe UI"/>
          <w:color w:val="1E1E1E"/>
        </w:rPr>
        <w:t>Features give structure to bundles by grouping similar options, which then appear in separate sections on the configuration page. Bundles can have any number of features, and features can have any number of options. The Laptop bundle from the beginning of this module has three features: Processor, Memory, and Storage.</w:t>
      </w:r>
    </w:p>
    <w:p w14:paraId="7D568E70" w14:textId="77777777" w:rsidR="001D45BC" w:rsidRDefault="001D45BC" w:rsidP="001D45BC">
      <w:pPr>
        <w:pStyle w:val="Heading2"/>
        <w:shd w:val="clear" w:color="auto" w:fill="F5F5F5"/>
        <w:rPr>
          <w:rFonts w:ascii="Segoe UI" w:hAnsi="Segoe UI" w:cs="Segoe UI"/>
          <w:color w:val="333333"/>
        </w:rPr>
      </w:pPr>
      <w:r>
        <w:rPr>
          <w:rFonts w:ascii="Segoe UI" w:hAnsi="Segoe UI" w:cs="Segoe UI"/>
          <w:color w:val="333333"/>
        </w:rPr>
        <w:t>Maximum Options</w:t>
      </w:r>
    </w:p>
    <w:p w14:paraId="7CA353F2" w14:textId="77777777" w:rsidR="001D45BC" w:rsidRDefault="001D45BC" w:rsidP="001D45BC">
      <w:pPr>
        <w:pStyle w:val="NormalWeb"/>
        <w:shd w:val="clear" w:color="auto" w:fill="F5F5F5"/>
        <w:rPr>
          <w:rFonts w:ascii="Segoe UI" w:hAnsi="Segoe UI" w:cs="Segoe UI"/>
          <w:color w:val="1E1E1E"/>
        </w:rPr>
      </w:pPr>
      <w:r>
        <w:rPr>
          <w:rFonts w:ascii="Segoe UI" w:hAnsi="Segoe UI" w:cs="Segoe UI"/>
          <w:color w:val="1E1E1E"/>
        </w:rPr>
        <w:t xml:space="preserve">If a feature has a Max Options of 1, meaning your reps can only choose one option for that feature, CPQ is smart enough to show radio buttons instead of checkboxes. This makes it easier to switch between options (one </w:t>
      </w:r>
      <w:proofErr w:type="gramStart"/>
      <w:r>
        <w:rPr>
          <w:rFonts w:ascii="Segoe UI" w:hAnsi="Segoe UI" w:cs="Segoe UI"/>
          <w:color w:val="1E1E1E"/>
        </w:rPr>
        <w:t>click</w:t>
      </w:r>
      <w:proofErr w:type="gramEnd"/>
      <w:r>
        <w:rPr>
          <w:rFonts w:ascii="Segoe UI" w:hAnsi="Segoe UI" w:cs="Segoe UI"/>
          <w:color w:val="1E1E1E"/>
        </w:rPr>
        <w:t xml:space="preserve"> instead of two), while also giving the sales rep a visual cue about what they’re allowed to choose in the bundle.</w:t>
      </w:r>
    </w:p>
    <w:p w14:paraId="253B0147" w14:textId="77777777" w:rsidR="001D45BC" w:rsidRDefault="001D45BC" w:rsidP="001D45BC">
      <w:pPr>
        <w:pStyle w:val="Heading2"/>
        <w:shd w:val="clear" w:color="auto" w:fill="F5F5F5"/>
        <w:rPr>
          <w:rFonts w:ascii="Segoe UI" w:hAnsi="Segoe UI" w:cs="Segoe UI"/>
          <w:color w:val="333333"/>
        </w:rPr>
      </w:pPr>
      <w:r>
        <w:rPr>
          <w:rFonts w:ascii="Segoe UI" w:hAnsi="Segoe UI" w:cs="Segoe UI"/>
          <w:color w:val="333333"/>
        </w:rPr>
        <w:t>Summary</w:t>
      </w:r>
    </w:p>
    <w:p w14:paraId="63ACD7C8" w14:textId="77777777" w:rsidR="001D45BC" w:rsidRDefault="001D45BC" w:rsidP="001D45BC">
      <w:pPr>
        <w:pStyle w:val="NormalWeb"/>
        <w:shd w:val="clear" w:color="auto" w:fill="F5F5F5"/>
        <w:rPr>
          <w:rFonts w:ascii="Segoe UI" w:hAnsi="Segoe UI" w:cs="Segoe UI"/>
          <w:color w:val="1E1E1E"/>
        </w:rPr>
      </w:pPr>
      <w:r>
        <w:rPr>
          <w:rFonts w:ascii="Segoe UI" w:hAnsi="Segoe UI" w:cs="Segoe UI"/>
          <w:color w:val="1E1E1E"/>
        </w:rPr>
        <w:t>As you can see, features improve the user experience by organizing options and acting as a convenient place for help text. They can even contribute to accurate quoting by controlling how many options a sales rep may select for a given feature. In the next unit we see ways to change the look and feel of configuration pages. </w:t>
      </w:r>
    </w:p>
    <w:p w14:paraId="283B4BD1" w14:textId="77777777" w:rsidR="006670EE" w:rsidRPr="006670EE" w:rsidRDefault="006670EE" w:rsidP="006670EE">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6670EE">
        <w:rPr>
          <w:rFonts w:ascii="Segoe UI" w:eastAsia="Times New Roman" w:hAnsi="Segoe UI" w:cs="Segoe UI"/>
          <w:b/>
          <w:bCs/>
          <w:color w:val="333333"/>
          <w:sz w:val="36"/>
          <w:szCs w:val="36"/>
        </w:rPr>
        <w:t>Option Layout</w:t>
      </w:r>
    </w:p>
    <w:p w14:paraId="05D84767" w14:textId="77777777" w:rsidR="006670EE" w:rsidRPr="006670EE" w:rsidRDefault="006670EE" w:rsidP="006670EE">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670EE">
        <w:rPr>
          <w:rFonts w:ascii="Segoe UI" w:eastAsia="Times New Roman" w:hAnsi="Segoe UI" w:cs="Segoe UI"/>
          <w:color w:val="1E1E1E"/>
          <w:sz w:val="24"/>
          <w:szCs w:val="24"/>
        </w:rPr>
        <w:t>The Option Layout field on the lead product determines the layout and user experience of configuration pages for bundles that use features. There are three values for Option Layout: sections, tabs, and wizard.</w:t>
      </w:r>
    </w:p>
    <w:p w14:paraId="44F36739" w14:textId="43AA6A5C" w:rsidR="006670EE" w:rsidRDefault="006670EE" w:rsidP="006670E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670EE">
        <w:rPr>
          <w:rFonts w:ascii="Segoe UI" w:eastAsia="Times New Roman" w:hAnsi="Segoe UI" w:cs="Segoe UI"/>
          <w:b/>
          <w:bCs/>
          <w:color w:val="1E1E1E"/>
          <w:sz w:val="24"/>
          <w:szCs w:val="24"/>
        </w:rPr>
        <w:t>Sections</w:t>
      </w:r>
      <w:r w:rsidRPr="006670EE">
        <w:rPr>
          <w:rFonts w:ascii="Segoe UI" w:eastAsia="Times New Roman" w:hAnsi="Segoe UI" w:cs="Segoe UI"/>
          <w:color w:val="1E1E1E"/>
          <w:sz w:val="24"/>
          <w:szCs w:val="24"/>
        </w:rPr>
        <w:t>: Features are listed in boxes, one after the other. Sections are the default layout when the Option Layout field is blank.  </w:t>
      </w:r>
    </w:p>
    <w:p w14:paraId="7BBF155F" w14:textId="3C8F4979" w:rsidR="006670EE" w:rsidRPr="006670EE" w:rsidRDefault="006670EE" w:rsidP="006670E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Pr>
          <w:rStyle w:val="Strong"/>
          <w:rFonts w:ascii="Segoe UI" w:hAnsi="Segoe UI" w:cs="Segoe UI"/>
          <w:color w:val="1E1E1E"/>
          <w:shd w:val="clear" w:color="auto" w:fill="F5F5F5"/>
        </w:rPr>
        <w:t>Tabs</w:t>
      </w:r>
      <w:r>
        <w:rPr>
          <w:rFonts w:ascii="Segoe UI" w:hAnsi="Segoe UI" w:cs="Segoe UI"/>
          <w:color w:val="1E1E1E"/>
          <w:shd w:val="clear" w:color="auto" w:fill="F5F5F5"/>
        </w:rPr>
        <w:t>: Each feature has its own tab, arranged horizontally across the page.</w:t>
      </w:r>
    </w:p>
    <w:p w14:paraId="60028225" w14:textId="00E628C9" w:rsidR="006670EE" w:rsidRPr="006670EE" w:rsidRDefault="006670EE" w:rsidP="006670E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Pr>
          <w:rStyle w:val="Strong"/>
          <w:rFonts w:ascii="Segoe UI" w:hAnsi="Segoe UI" w:cs="Segoe UI"/>
          <w:color w:val="1E1E1E"/>
          <w:shd w:val="clear" w:color="auto" w:fill="F5F5F5"/>
        </w:rPr>
        <w:t>Wizard</w:t>
      </w:r>
      <w:r>
        <w:rPr>
          <w:rFonts w:ascii="Segoe UI" w:hAnsi="Segoe UI" w:cs="Segoe UI"/>
          <w:color w:val="1E1E1E"/>
          <w:shd w:val="clear" w:color="auto" w:fill="F5F5F5"/>
        </w:rPr>
        <w:t>: Each feature has its own tab, and users navigate through tabs from left to right. Users can’t skip any tabs. </w:t>
      </w:r>
    </w:p>
    <w:p w14:paraId="18B75122" w14:textId="4BB03BFA" w:rsidR="006670EE" w:rsidRDefault="006670EE" w:rsidP="006670EE">
      <w:pPr>
        <w:shd w:val="clear" w:color="auto" w:fill="F5F5F5"/>
        <w:spacing w:before="100" w:beforeAutospacing="1" w:after="100" w:afterAutospacing="1" w:line="240" w:lineRule="auto"/>
        <w:rPr>
          <w:rFonts w:ascii="Segoe UI" w:eastAsia="Times New Roman" w:hAnsi="Segoe UI" w:cs="Segoe UI"/>
          <w:sz w:val="24"/>
          <w:szCs w:val="24"/>
        </w:rPr>
      </w:pPr>
    </w:p>
    <w:p w14:paraId="403AC3C5" w14:textId="77777777" w:rsidR="006670EE" w:rsidRDefault="006670EE" w:rsidP="006670EE">
      <w:pPr>
        <w:pStyle w:val="Heading2"/>
        <w:shd w:val="clear" w:color="auto" w:fill="F5F5F5"/>
        <w:rPr>
          <w:rFonts w:ascii="Segoe UI" w:hAnsi="Segoe UI" w:cs="Segoe UI"/>
          <w:color w:val="333333"/>
        </w:rPr>
      </w:pPr>
      <w:r>
        <w:rPr>
          <w:rFonts w:ascii="Segoe UI" w:hAnsi="Segoe UI" w:cs="Segoe UI"/>
          <w:color w:val="333333"/>
        </w:rPr>
        <w:lastRenderedPageBreak/>
        <w:t>Configuration Field Set</w:t>
      </w:r>
    </w:p>
    <w:p w14:paraId="29752EEA" w14:textId="77777777" w:rsidR="006670EE" w:rsidRDefault="006670EE" w:rsidP="006670EE">
      <w:pPr>
        <w:pStyle w:val="NormalWeb"/>
        <w:shd w:val="clear" w:color="auto" w:fill="F5F5F5"/>
        <w:rPr>
          <w:rFonts w:ascii="Segoe UI" w:hAnsi="Segoe UI" w:cs="Segoe UI"/>
          <w:color w:val="1E1E1E"/>
        </w:rPr>
      </w:pPr>
      <w:r>
        <w:rPr>
          <w:rFonts w:ascii="Segoe UI" w:hAnsi="Segoe UI" w:cs="Segoe UI"/>
          <w:color w:val="1E1E1E"/>
        </w:rPr>
        <w:t>Features show five columns of information by default: Quantity, Product Code, Product Name, Product Description, and Unit Price. You can display different columns with field sets.</w:t>
      </w:r>
    </w:p>
    <w:p w14:paraId="0F959264" w14:textId="77777777" w:rsidR="006670EE" w:rsidRDefault="006670EE" w:rsidP="006670EE">
      <w:pPr>
        <w:pStyle w:val="NormalWeb"/>
        <w:shd w:val="clear" w:color="auto" w:fill="F5F5F5"/>
        <w:rPr>
          <w:rFonts w:ascii="Segoe UI" w:hAnsi="Segoe UI" w:cs="Segoe UI"/>
          <w:color w:val="1E1E1E"/>
        </w:rPr>
      </w:pPr>
      <w:r>
        <w:rPr>
          <w:rFonts w:ascii="Segoe UI" w:hAnsi="Segoe UI" w:cs="Segoe UI"/>
          <w:color w:val="1E1E1E"/>
        </w:rPr>
        <w:t>For example, consider the Storage feature in the Desktop Computer bundle. You can’t tell by looking at the configuration page that there’s a limit to how many hard drives can fit in the computer. But if we display the Max Quantity field in the layout, sales reps know without guessing.</w:t>
      </w:r>
    </w:p>
    <w:p w14:paraId="65D7625D" w14:textId="77777777" w:rsidR="006670EE" w:rsidRDefault="006670EE" w:rsidP="006670EE">
      <w:pPr>
        <w:pStyle w:val="NormalWeb"/>
        <w:shd w:val="clear" w:color="auto" w:fill="F5F5F5"/>
        <w:rPr>
          <w:rFonts w:ascii="Segoe UI" w:hAnsi="Segoe UI" w:cs="Segoe UI"/>
          <w:color w:val="1E1E1E"/>
        </w:rPr>
      </w:pPr>
      <w:r>
        <w:rPr>
          <w:rFonts w:ascii="Segoe UI" w:hAnsi="Segoe UI" w:cs="Segoe UI"/>
          <w:color w:val="1E1E1E"/>
        </w:rPr>
        <w:t>One last thing about Configuration Field Sets: You can only put fields from the Product Option object into the field set. If you want information from the Product record to appear, create a formula field on the Product Option object that returns the value pulled from the Product field.</w:t>
      </w:r>
    </w:p>
    <w:p w14:paraId="12E58066" w14:textId="77777777" w:rsidR="006670EE" w:rsidRDefault="006670EE" w:rsidP="006670EE">
      <w:pPr>
        <w:pStyle w:val="Heading2"/>
        <w:shd w:val="clear" w:color="auto" w:fill="F5F5F5"/>
        <w:rPr>
          <w:rFonts w:ascii="Segoe UI" w:hAnsi="Segoe UI" w:cs="Segoe UI"/>
          <w:color w:val="333333"/>
        </w:rPr>
      </w:pPr>
      <w:r>
        <w:rPr>
          <w:rFonts w:ascii="Segoe UI" w:hAnsi="Segoe UI" w:cs="Segoe UI"/>
          <w:color w:val="333333"/>
        </w:rPr>
        <w:t>Summary</w:t>
      </w:r>
    </w:p>
    <w:p w14:paraId="097B9124" w14:textId="77777777" w:rsidR="006670EE" w:rsidRDefault="006670EE" w:rsidP="006670EE">
      <w:pPr>
        <w:pStyle w:val="NormalWeb"/>
        <w:shd w:val="clear" w:color="auto" w:fill="F5F5F5"/>
        <w:rPr>
          <w:rFonts w:ascii="Segoe UI" w:hAnsi="Segoe UI" w:cs="Segoe UI"/>
          <w:color w:val="1E1E1E"/>
        </w:rPr>
      </w:pPr>
      <w:r>
        <w:rPr>
          <w:rFonts w:ascii="Segoe UI" w:hAnsi="Segoe UI" w:cs="Segoe UI"/>
          <w:color w:val="1E1E1E"/>
        </w:rPr>
        <w:t>CPQ does a great job making the configuration experience intuitive for your sales reps, and with a few small tweaks, you can make it even better.</w:t>
      </w:r>
    </w:p>
    <w:p w14:paraId="392A6C20" w14:textId="77777777" w:rsidR="003A65C0" w:rsidRDefault="003A65C0" w:rsidP="003A65C0">
      <w:pPr>
        <w:pStyle w:val="Heading2"/>
        <w:shd w:val="clear" w:color="auto" w:fill="F5F5F5"/>
        <w:rPr>
          <w:rFonts w:ascii="Segoe UI" w:hAnsi="Segoe UI" w:cs="Segoe UI"/>
          <w:color w:val="333333"/>
        </w:rPr>
      </w:pPr>
      <w:r>
        <w:rPr>
          <w:rFonts w:ascii="Segoe UI" w:hAnsi="Segoe UI" w:cs="Segoe UI"/>
          <w:color w:val="333333"/>
        </w:rPr>
        <w:t>Package Product Description</w:t>
      </w:r>
    </w:p>
    <w:p w14:paraId="2B82C777" w14:textId="77777777" w:rsidR="003A65C0" w:rsidRDefault="003A65C0" w:rsidP="003A65C0">
      <w:pPr>
        <w:pStyle w:val="NormalWeb"/>
        <w:shd w:val="clear" w:color="auto" w:fill="F5F5F5"/>
        <w:rPr>
          <w:rFonts w:ascii="Segoe UI" w:hAnsi="Segoe UI" w:cs="Segoe UI"/>
          <w:color w:val="1E1E1E"/>
        </w:rPr>
      </w:pPr>
      <w:r>
        <w:rPr>
          <w:rFonts w:ascii="Segoe UI" w:hAnsi="Segoe UI" w:cs="Segoe UI"/>
          <w:color w:val="1E1E1E"/>
        </w:rPr>
        <w:t xml:space="preserve">The Package Product Description field is </w:t>
      </w:r>
      <w:proofErr w:type="gramStart"/>
      <w:r>
        <w:rPr>
          <w:rFonts w:ascii="Segoe UI" w:hAnsi="Segoe UI" w:cs="Segoe UI"/>
          <w:color w:val="1E1E1E"/>
        </w:rPr>
        <w:t>similar to</w:t>
      </w:r>
      <w:proofErr w:type="gramEnd"/>
      <w:r>
        <w:rPr>
          <w:rFonts w:ascii="Segoe UI" w:hAnsi="Segoe UI" w:cs="Segoe UI"/>
          <w:color w:val="1E1E1E"/>
        </w:rPr>
        <w:t xml:space="preserve"> Package Product Code, but you usually use this field to give information to the customer about the bundle in the form of friendly text. Using the Component Description and Component Description Position fields, you can concatenate whole sentences drawn from the selected options to construct a paragraph. These fields operate in the same way as the Package Product Code fields, using placeholders such as {1} in a Configured Description Pattern field.</w:t>
      </w:r>
    </w:p>
    <w:p w14:paraId="532AF0C7" w14:textId="77777777" w:rsidR="003A65C0" w:rsidRDefault="003A65C0" w:rsidP="003A65C0">
      <w:pPr>
        <w:pStyle w:val="Heading2"/>
        <w:shd w:val="clear" w:color="auto" w:fill="F5F5F5"/>
        <w:rPr>
          <w:rFonts w:ascii="Segoe UI" w:hAnsi="Segoe UI" w:cs="Segoe UI"/>
          <w:color w:val="333333"/>
        </w:rPr>
      </w:pPr>
      <w:r>
        <w:rPr>
          <w:rFonts w:ascii="Segoe UI" w:hAnsi="Segoe UI" w:cs="Segoe UI"/>
          <w:color w:val="333333"/>
        </w:rPr>
        <w:t>Summary</w:t>
      </w:r>
    </w:p>
    <w:p w14:paraId="3163E640" w14:textId="77777777" w:rsidR="003A65C0" w:rsidRDefault="003A65C0" w:rsidP="003A65C0">
      <w:pPr>
        <w:pStyle w:val="NormalWeb"/>
        <w:shd w:val="clear" w:color="auto" w:fill="F5F5F5"/>
        <w:rPr>
          <w:rFonts w:ascii="Segoe UI" w:hAnsi="Segoe UI" w:cs="Segoe UI"/>
          <w:color w:val="1E1E1E"/>
        </w:rPr>
      </w:pPr>
      <w:r>
        <w:rPr>
          <w:rFonts w:ascii="Segoe UI" w:hAnsi="Segoe UI" w:cs="Segoe UI"/>
          <w:color w:val="1E1E1E"/>
        </w:rPr>
        <w:t>You can use configured code and description patterns to make it even easier for your sales reps to put together a quote. They can add all the right parts in just a few clicks, and the right product descriptions are ready to go. We now have a truly hassle-free configuration experience. Good job, admin!</w:t>
      </w:r>
    </w:p>
    <w:p w14:paraId="42F9B4C2" w14:textId="77777777" w:rsidR="006670EE" w:rsidRPr="006670EE" w:rsidRDefault="006670EE" w:rsidP="006670EE">
      <w:pPr>
        <w:shd w:val="clear" w:color="auto" w:fill="F5F5F5"/>
        <w:spacing w:before="100" w:beforeAutospacing="1" w:after="100" w:afterAutospacing="1" w:line="240" w:lineRule="auto"/>
        <w:rPr>
          <w:rFonts w:ascii="Segoe UI" w:eastAsia="Times New Roman" w:hAnsi="Segoe UI" w:cs="Segoe UI"/>
          <w:color w:val="1E1E1E"/>
          <w:sz w:val="24"/>
          <w:szCs w:val="24"/>
        </w:rPr>
      </w:pPr>
    </w:p>
    <w:sectPr w:rsidR="006670EE" w:rsidRPr="00667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672E6" w14:textId="77777777" w:rsidR="00533E63" w:rsidRDefault="00533E63" w:rsidP="00AD515C">
      <w:pPr>
        <w:spacing w:after="0" w:line="240" w:lineRule="auto"/>
      </w:pPr>
      <w:r>
        <w:separator/>
      </w:r>
    </w:p>
  </w:endnote>
  <w:endnote w:type="continuationSeparator" w:id="0">
    <w:p w14:paraId="23B47453" w14:textId="77777777" w:rsidR="00533E63" w:rsidRDefault="00533E63" w:rsidP="00AD5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6B555" w14:textId="77777777" w:rsidR="00533E63" w:rsidRDefault="00533E63" w:rsidP="00AD515C">
      <w:pPr>
        <w:spacing w:after="0" w:line="240" w:lineRule="auto"/>
      </w:pPr>
      <w:r>
        <w:separator/>
      </w:r>
    </w:p>
  </w:footnote>
  <w:footnote w:type="continuationSeparator" w:id="0">
    <w:p w14:paraId="6645FC4C" w14:textId="77777777" w:rsidR="00533E63" w:rsidRDefault="00533E63" w:rsidP="00AD5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663"/>
    <w:multiLevelType w:val="multilevel"/>
    <w:tmpl w:val="437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6485F"/>
    <w:multiLevelType w:val="multilevel"/>
    <w:tmpl w:val="707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075C3"/>
    <w:multiLevelType w:val="multilevel"/>
    <w:tmpl w:val="2876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534D98"/>
    <w:multiLevelType w:val="multilevel"/>
    <w:tmpl w:val="1C3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9"/>
    <w:rsid w:val="000C090B"/>
    <w:rsid w:val="001D45BC"/>
    <w:rsid w:val="00367242"/>
    <w:rsid w:val="003A65C0"/>
    <w:rsid w:val="00533E63"/>
    <w:rsid w:val="00634121"/>
    <w:rsid w:val="006670EE"/>
    <w:rsid w:val="00687690"/>
    <w:rsid w:val="00911299"/>
    <w:rsid w:val="00A02C78"/>
    <w:rsid w:val="00AD515C"/>
    <w:rsid w:val="00EB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DE72E"/>
  <w15:chartTrackingRefBased/>
  <w15:docId w15:val="{F0D67C57-1E5D-49E0-A6E7-542C47A2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4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2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5773">
      <w:bodyDiv w:val="1"/>
      <w:marLeft w:val="0"/>
      <w:marRight w:val="0"/>
      <w:marTop w:val="0"/>
      <w:marBottom w:val="0"/>
      <w:divBdr>
        <w:top w:val="none" w:sz="0" w:space="0" w:color="auto"/>
        <w:left w:val="none" w:sz="0" w:space="0" w:color="auto"/>
        <w:bottom w:val="none" w:sz="0" w:space="0" w:color="auto"/>
        <w:right w:val="none" w:sz="0" w:space="0" w:color="auto"/>
      </w:divBdr>
      <w:divsChild>
        <w:div w:id="666371673">
          <w:marLeft w:val="0"/>
          <w:marRight w:val="0"/>
          <w:marTop w:val="0"/>
          <w:marBottom w:val="0"/>
          <w:divBdr>
            <w:top w:val="none" w:sz="0" w:space="0" w:color="auto"/>
            <w:left w:val="none" w:sz="0" w:space="0" w:color="auto"/>
            <w:bottom w:val="none" w:sz="0" w:space="0" w:color="auto"/>
            <w:right w:val="none" w:sz="0" w:space="0" w:color="auto"/>
          </w:divBdr>
        </w:div>
      </w:divsChild>
    </w:div>
    <w:div w:id="76289764">
      <w:bodyDiv w:val="1"/>
      <w:marLeft w:val="0"/>
      <w:marRight w:val="0"/>
      <w:marTop w:val="0"/>
      <w:marBottom w:val="0"/>
      <w:divBdr>
        <w:top w:val="none" w:sz="0" w:space="0" w:color="auto"/>
        <w:left w:val="none" w:sz="0" w:space="0" w:color="auto"/>
        <w:bottom w:val="none" w:sz="0" w:space="0" w:color="auto"/>
        <w:right w:val="none" w:sz="0" w:space="0" w:color="auto"/>
      </w:divBdr>
      <w:divsChild>
        <w:div w:id="427191767">
          <w:marLeft w:val="0"/>
          <w:marRight w:val="0"/>
          <w:marTop w:val="0"/>
          <w:marBottom w:val="0"/>
          <w:divBdr>
            <w:top w:val="none" w:sz="0" w:space="0" w:color="auto"/>
            <w:left w:val="none" w:sz="0" w:space="0" w:color="auto"/>
            <w:bottom w:val="none" w:sz="0" w:space="0" w:color="auto"/>
            <w:right w:val="none" w:sz="0" w:space="0" w:color="auto"/>
          </w:divBdr>
        </w:div>
      </w:divsChild>
    </w:div>
    <w:div w:id="133105107">
      <w:bodyDiv w:val="1"/>
      <w:marLeft w:val="0"/>
      <w:marRight w:val="0"/>
      <w:marTop w:val="0"/>
      <w:marBottom w:val="0"/>
      <w:divBdr>
        <w:top w:val="none" w:sz="0" w:space="0" w:color="auto"/>
        <w:left w:val="none" w:sz="0" w:space="0" w:color="auto"/>
        <w:bottom w:val="none" w:sz="0" w:space="0" w:color="auto"/>
        <w:right w:val="none" w:sz="0" w:space="0" w:color="auto"/>
      </w:divBdr>
      <w:divsChild>
        <w:div w:id="1605109757">
          <w:marLeft w:val="0"/>
          <w:marRight w:val="0"/>
          <w:marTop w:val="0"/>
          <w:marBottom w:val="0"/>
          <w:divBdr>
            <w:top w:val="none" w:sz="0" w:space="0" w:color="auto"/>
            <w:left w:val="none" w:sz="0" w:space="0" w:color="auto"/>
            <w:bottom w:val="none" w:sz="0" w:space="0" w:color="auto"/>
            <w:right w:val="none" w:sz="0" w:space="0" w:color="auto"/>
          </w:divBdr>
        </w:div>
      </w:divsChild>
    </w:div>
    <w:div w:id="210264412">
      <w:bodyDiv w:val="1"/>
      <w:marLeft w:val="0"/>
      <w:marRight w:val="0"/>
      <w:marTop w:val="0"/>
      <w:marBottom w:val="0"/>
      <w:divBdr>
        <w:top w:val="none" w:sz="0" w:space="0" w:color="auto"/>
        <w:left w:val="none" w:sz="0" w:space="0" w:color="auto"/>
        <w:bottom w:val="none" w:sz="0" w:space="0" w:color="auto"/>
        <w:right w:val="none" w:sz="0" w:space="0" w:color="auto"/>
      </w:divBdr>
      <w:divsChild>
        <w:div w:id="50232393">
          <w:marLeft w:val="0"/>
          <w:marRight w:val="0"/>
          <w:marTop w:val="0"/>
          <w:marBottom w:val="0"/>
          <w:divBdr>
            <w:top w:val="none" w:sz="0" w:space="0" w:color="auto"/>
            <w:left w:val="none" w:sz="0" w:space="0" w:color="auto"/>
            <w:bottom w:val="none" w:sz="0" w:space="0" w:color="auto"/>
            <w:right w:val="none" w:sz="0" w:space="0" w:color="auto"/>
          </w:divBdr>
        </w:div>
      </w:divsChild>
    </w:div>
    <w:div w:id="226575351">
      <w:bodyDiv w:val="1"/>
      <w:marLeft w:val="0"/>
      <w:marRight w:val="0"/>
      <w:marTop w:val="0"/>
      <w:marBottom w:val="0"/>
      <w:divBdr>
        <w:top w:val="none" w:sz="0" w:space="0" w:color="auto"/>
        <w:left w:val="none" w:sz="0" w:space="0" w:color="auto"/>
        <w:bottom w:val="none" w:sz="0" w:space="0" w:color="auto"/>
        <w:right w:val="none" w:sz="0" w:space="0" w:color="auto"/>
      </w:divBdr>
      <w:divsChild>
        <w:div w:id="1178958189">
          <w:marLeft w:val="0"/>
          <w:marRight w:val="0"/>
          <w:marTop w:val="0"/>
          <w:marBottom w:val="0"/>
          <w:divBdr>
            <w:top w:val="none" w:sz="0" w:space="0" w:color="auto"/>
            <w:left w:val="none" w:sz="0" w:space="0" w:color="auto"/>
            <w:bottom w:val="none" w:sz="0" w:space="0" w:color="auto"/>
            <w:right w:val="none" w:sz="0" w:space="0" w:color="auto"/>
          </w:divBdr>
        </w:div>
      </w:divsChild>
    </w:div>
    <w:div w:id="478573088">
      <w:bodyDiv w:val="1"/>
      <w:marLeft w:val="0"/>
      <w:marRight w:val="0"/>
      <w:marTop w:val="0"/>
      <w:marBottom w:val="0"/>
      <w:divBdr>
        <w:top w:val="none" w:sz="0" w:space="0" w:color="auto"/>
        <w:left w:val="none" w:sz="0" w:space="0" w:color="auto"/>
        <w:bottom w:val="none" w:sz="0" w:space="0" w:color="auto"/>
        <w:right w:val="none" w:sz="0" w:space="0" w:color="auto"/>
      </w:divBdr>
      <w:divsChild>
        <w:div w:id="1668555646">
          <w:marLeft w:val="0"/>
          <w:marRight w:val="0"/>
          <w:marTop w:val="0"/>
          <w:marBottom w:val="0"/>
          <w:divBdr>
            <w:top w:val="none" w:sz="0" w:space="0" w:color="auto"/>
            <w:left w:val="none" w:sz="0" w:space="0" w:color="auto"/>
            <w:bottom w:val="none" w:sz="0" w:space="0" w:color="auto"/>
            <w:right w:val="none" w:sz="0" w:space="0" w:color="auto"/>
          </w:divBdr>
        </w:div>
      </w:divsChild>
    </w:div>
    <w:div w:id="533009222">
      <w:bodyDiv w:val="1"/>
      <w:marLeft w:val="0"/>
      <w:marRight w:val="0"/>
      <w:marTop w:val="0"/>
      <w:marBottom w:val="0"/>
      <w:divBdr>
        <w:top w:val="none" w:sz="0" w:space="0" w:color="auto"/>
        <w:left w:val="none" w:sz="0" w:space="0" w:color="auto"/>
        <w:bottom w:val="none" w:sz="0" w:space="0" w:color="auto"/>
        <w:right w:val="none" w:sz="0" w:space="0" w:color="auto"/>
      </w:divBdr>
      <w:divsChild>
        <w:div w:id="1565293647">
          <w:marLeft w:val="0"/>
          <w:marRight w:val="0"/>
          <w:marTop w:val="0"/>
          <w:marBottom w:val="0"/>
          <w:divBdr>
            <w:top w:val="none" w:sz="0" w:space="0" w:color="auto"/>
            <w:left w:val="none" w:sz="0" w:space="0" w:color="auto"/>
            <w:bottom w:val="none" w:sz="0" w:space="0" w:color="auto"/>
            <w:right w:val="none" w:sz="0" w:space="0" w:color="auto"/>
          </w:divBdr>
        </w:div>
      </w:divsChild>
    </w:div>
    <w:div w:id="554701802">
      <w:bodyDiv w:val="1"/>
      <w:marLeft w:val="0"/>
      <w:marRight w:val="0"/>
      <w:marTop w:val="0"/>
      <w:marBottom w:val="0"/>
      <w:divBdr>
        <w:top w:val="none" w:sz="0" w:space="0" w:color="auto"/>
        <w:left w:val="none" w:sz="0" w:space="0" w:color="auto"/>
        <w:bottom w:val="none" w:sz="0" w:space="0" w:color="auto"/>
        <w:right w:val="none" w:sz="0" w:space="0" w:color="auto"/>
      </w:divBdr>
      <w:divsChild>
        <w:div w:id="249584367">
          <w:marLeft w:val="0"/>
          <w:marRight w:val="0"/>
          <w:marTop w:val="0"/>
          <w:marBottom w:val="0"/>
          <w:divBdr>
            <w:top w:val="none" w:sz="0" w:space="0" w:color="auto"/>
            <w:left w:val="none" w:sz="0" w:space="0" w:color="auto"/>
            <w:bottom w:val="none" w:sz="0" w:space="0" w:color="auto"/>
            <w:right w:val="none" w:sz="0" w:space="0" w:color="auto"/>
          </w:divBdr>
        </w:div>
      </w:divsChild>
    </w:div>
    <w:div w:id="742070957">
      <w:bodyDiv w:val="1"/>
      <w:marLeft w:val="0"/>
      <w:marRight w:val="0"/>
      <w:marTop w:val="0"/>
      <w:marBottom w:val="0"/>
      <w:divBdr>
        <w:top w:val="none" w:sz="0" w:space="0" w:color="auto"/>
        <w:left w:val="none" w:sz="0" w:space="0" w:color="auto"/>
        <w:bottom w:val="none" w:sz="0" w:space="0" w:color="auto"/>
        <w:right w:val="none" w:sz="0" w:space="0" w:color="auto"/>
      </w:divBdr>
      <w:divsChild>
        <w:div w:id="678121320">
          <w:marLeft w:val="0"/>
          <w:marRight w:val="0"/>
          <w:marTop w:val="0"/>
          <w:marBottom w:val="0"/>
          <w:divBdr>
            <w:top w:val="none" w:sz="0" w:space="0" w:color="auto"/>
            <w:left w:val="none" w:sz="0" w:space="0" w:color="auto"/>
            <w:bottom w:val="none" w:sz="0" w:space="0" w:color="auto"/>
            <w:right w:val="none" w:sz="0" w:space="0" w:color="auto"/>
          </w:divBdr>
        </w:div>
      </w:divsChild>
    </w:div>
    <w:div w:id="868371411">
      <w:bodyDiv w:val="1"/>
      <w:marLeft w:val="0"/>
      <w:marRight w:val="0"/>
      <w:marTop w:val="0"/>
      <w:marBottom w:val="0"/>
      <w:divBdr>
        <w:top w:val="none" w:sz="0" w:space="0" w:color="auto"/>
        <w:left w:val="none" w:sz="0" w:space="0" w:color="auto"/>
        <w:bottom w:val="none" w:sz="0" w:space="0" w:color="auto"/>
        <w:right w:val="none" w:sz="0" w:space="0" w:color="auto"/>
      </w:divBdr>
      <w:divsChild>
        <w:div w:id="626470369">
          <w:marLeft w:val="0"/>
          <w:marRight w:val="0"/>
          <w:marTop w:val="0"/>
          <w:marBottom w:val="0"/>
          <w:divBdr>
            <w:top w:val="none" w:sz="0" w:space="0" w:color="auto"/>
            <w:left w:val="none" w:sz="0" w:space="0" w:color="auto"/>
            <w:bottom w:val="none" w:sz="0" w:space="0" w:color="auto"/>
            <w:right w:val="none" w:sz="0" w:space="0" w:color="auto"/>
          </w:divBdr>
        </w:div>
      </w:divsChild>
    </w:div>
    <w:div w:id="895437246">
      <w:bodyDiv w:val="1"/>
      <w:marLeft w:val="0"/>
      <w:marRight w:val="0"/>
      <w:marTop w:val="0"/>
      <w:marBottom w:val="0"/>
      <w:divBdr>
        <w:top w:val="none" w:sz="0" w:space="0" w:color="auto"/>
        <w:left w:val="none" w:sz="0" w:space="0" w:color="auto"/>
        <w:bottom w:val="none" w:sz="0" w:space="0" w:color="auto"/>
        <w:right w:val="none" w:sz="0" w:space="0" w:color="auto"/>
      </w:divBdr>
    </w:div>
    <w:div w:id="932012936">
      <w:bodyDiv w:val="1"/>
      <w:marLeft w:val="0"/>
      <w:marRight w:val="0"/>
      <w:marTop w:val="0"/>
      <w:marBottom w:val="0"/>
      <w:divBdr>
        <w:top w:val="none" w:sz="0" w:space="0" w:color="auto"/>
        <w:left w:val="none" w:sz="0" w:space="0" w:color="auto"/>
        <w:bottom w:val="none" w:sz="0" w:space="0" w:color="auto"/>
        <w:right w:val="none" w:sz="0" w:space="0" w:color="auto"/>
      </w:divBdr>
      <w:divsChild>
        <w:div w:id="1697995730">
          <w:marLeft w:val="0"/>
          <w:marRight w:val="0"/>
          <w:marTop w:val="0"/>
          <w:marBottom w:val="0"/>
          <w:divBdr>
            <w:top w:val="none" w:sz="0" w:space="0" w:color="auto"/>
            <w:left w:val="none" w:sz="0" w:space="0" w:color="auto"/>
            <w:bottom w:val="none" w:sz="0" w:space="0" w:color="auto"/>
            <w:right w:val="none" w:sz="0" w:space="0" w:color="auto"/>
          </w:divBdr>
        </w:div>
      </w:divsChild>
    </w:div>
    <w:div w:id="998534221">
      <w:bodyDiv w:val="1"/>
      <w:marLeft w:val="0"/>
      <w:marRight w:val="0"/>
      <w:marTop w:val="0"/>
      <w:marBottom w:val="0"/>
      <w:divBdr>
        <w:top w:val="none" w:sz="0" w:space="0" w:color="auto"/>
        <w:left w:val="none" w:sz="0" w:space="0" w:color="auto"/>
        <w:bottom w:val="none" w:sz="0" w:space="0" w:color="auto"/>
        <w:right w:val="none" w:sz="0" w:space="0" w:color="auto"/>
      </w:divBdr>
      <w:divsChild>
        <w:div w:id="672878579">
          <w:marLeft w:val="0"/>
          <w:marRight w:val="0"/>
          <w:marTop w:val="0"/>
          <w:marBottom w:val="0"/>
          <w:divBdr>
            <w:top w:val="none" w:sz="0" w:space="0" w:color="auto"/>
            <w:left w:val="none" w:sz="0" w:space="0" w:color="auto"/>
            <w:bottom w:val="none" w:sz="0" w:space="0" w:color="auto"/>
            <w:right w:val="none" w:sz="0" w:space="0" w:color="auto"/>
          </w:divBdr>
        </w:div>
      </w:divsChild>
    </w:div>
    <w:div w:id="1270771487">
      <w:bodyDiv w:val="1"/>
      <w:marLeft w:val="0"/>
      <w:marRight w:val="0"/>
      <w:marTop w:val="0"/>
      <w:marBottom w:val="0"/>
      <w:divBdr>
        <w:top w:val="none" w:sz="0" w:space="0" w:color="auto"/>
        <w:left w:val="none" w:sz="0" w:space="0" w:color="auto"/>
        <w:bottom w:val="none" w:sz="0" w:space="0" w:color="auto"/>
        <w:right w:val="none" w:sz="0" w:space="0" w:color="auto"/>
      </w:divBdr>
      <w:divsChild>
        <w:div w:id="45882682">
          <w:marLeft w:val="0"/>
          <w:marRight w:val="0"/>
          <w:marTop w:val="0"/>
          <w:marBottom w:val="0"/>
          <w:divBdr>
            <w:top w:val="none" w:sz="0" w:space="0" w:color="auto"/>
            <w:left w:val="none" w:sz="0" w:space="0" w:color="auto"/>
            <w:bottom w:val="none" w:sz="0" w:space="0" w:color="auto"/>
            <w:right w:val="none" w:sz="0" w:space="0" w:color="auto"/>
          </w:divBdr>
        </w:div>
      </w:divsChild>
    </w:div>
    <w:div w:id="1299914395">
      <w:bodyDiv w:val="1"/>
      <w:marLeft w:val="0"/>
      <w:marRight w:val="0"/>
      <w:marTop w:val="0"/>
      <w:marBottom w:val="0"/>
      <w:divBdr>
        <w:top w:val="none" w:sz="0" w:space="0" w:color="auto"/>
        <w:left w:val="none" w:sz="0" w:space="0" w:color="auto"/>
        <w:bottom w:val="none" w:sz="0" w:space="0" w:color="auto"/>
        <w:right w:val="none" w:sz="0" w:space="0" w:color="auto"/>
      </w:divBdr>
      <w:divsChild>
        <w:div w:id="1343317478">
          <w:marLeft w:val="0"/>
          <w:marRight w:val="0"/>
          <w:marTop w:val="0"/>
          <w:marBottom w:val="0"/>
          <w:divBdr>
            <w:top w:val="none" w:sz="0" w:space="0" w:color="auto"/>
            <w:left w:val="none" w:sz="0" w:space="0" w:color="auto"/>
            <w:bottom w:val="none" w:sz="0" w:space="0" w:color="auto"/>
            <w:right w:val="none" w:sz="0" w:space="0" w:color="auto"/>
          </w:divBdr>
        </w:div>
      </w:divsChild>
    </w:div>
    <w:div w:id="1539974863">
      <w:bodyDiv w:val="1"/>
      <w:marLeft w:val="0"/>
      <w:marRight w:val="0"/>
      <w:marTop w:val="0"/>
      <w:marBottom w:val="0"/>
      <w:divBdr>
        <w:top w:val="none" w:sz="0" w:space="0" w:color="auto"/>
        <w:left w:val="none" w:sz="0" w:space="0" w:color="auto"/>
        <w:bottom w:val="none" w:sz="0" w:space="0" w:color="auto"/>
        <w:right w:val="none" w:sz="0" w:space="0" w:color="auto"/>
      </w:divBdr>
      <w:divsChild>
        <w:div w:id="943725522">
          <w:marLeft w:val="0"/>
          <w:marRight w:val="0"/>
          <w:marTop w:val="0"/>
          <w:marBottom w:val="0"/>
          <w:divBdr>
            <w:top w:val="none" w:sz="0" w:space="0" w:color="auto"/>
            <w:left w:val="none" w:sz="0" w:space="0" w:color="auto"/>
            <w:bottom w:val="none" w:sz="0" w:space="0" w:color="auto"/>
            <w:right w:val="none" w:sz="0" w:space="0" w:color="auto"/>
          </w:divBdr>
        </w:div>
      </w:divsChild>
    </w:div>
    <w:div w:id="1686781322">
      <w:bodyDiv w:val="1"/>
      <w:marLeft w:val="0"/>
      <w:marRight w:val="0"/>
      <w:marTop w:val="0"/>
      <w:marBottom w:val="0"/>
      <w:divBdr>
        <w:top w:val="none" w:sz="0" w:space="0" w:color="auto"/>
        <w:left w:val="none" w:sz="0" w:space="0" w:color="auto"/>
        <w:bottom w:val="none" w:sz="0" w:space="0" w:color="auto"/>
        <w:right w:val="none" w:sz="0" w:space="0" w:color="auto"/>
      </w:divBdr>
      <w:divsChild>
        <w:div w:id="73823800">
          <w:marLeft w:val="0"/>
          <w:marRight w:val="0"/>
          <w:marTop w:val="0"/>
          <w:marBottom w:val="0"/>
          <w:divBdr>
            <w:top w:val="none" w:sz="0" w:space="0" w:color="auto"/>
            <w:left w:val="none" w:sz="0" w:space="0" w:color="auto"/>
            <w:bottom w:val="none" w:sz="0" w:space="0" w:color="auto"/>
            <w:right w:val="none" w:sz="0" w:space="0" w:color="auto"/>
          </w:divBdr>
        </w:div>
      </w:divsChild>
    </w:div>
    <w:div w:id="1724451437">
      <w:bodyDiv w:val="1"/>
      <w:marLeft w:val="0"/>
      <w:marRight w:val="0"/>
      <w:marTop w:val="0"/>
      <w:marBottom w:val="0"/>
      <w:divBdr>
        <w:top w:val="none" w:sz="0" w:space="0" w:color="auto"/>
        <w:left w:val="none" w:sz="0" w:space="0" w:color="auto"/>
        <w:bottom w:val="none" w:sz="0" w:space="0" w:color="auto"/>
        <w:right w:val="none" w:sz="0" w:space="0" w:color="auto"/>
      </w:divBdr>
      <w:divsChild>
        <w:div w:id="1461223209">
          <w:marLeft w:val="0"/>
          <w:marRight w:val="0"/>
          <w:marTop w:val="0"/>
          <w:marBottom w:val="0"/>
          <w:divBdr>
            <w:top w:val="none" w:sz="0" w:space="0" w:color="auto"/>
            <w:left w:val="none" w:sz="0" w:space="0" w:color="auto"/>
            <w:bottom w:val="none" w:sz="0" w:space="0" w:color="auto"/>
            <w:right w:val="none" w:sz="0" w:space="0" w:color="auto"/>
          </w:divBdr>
        </w:div>
      </w:divsChild>
    </w:div>
    <w:div w:id="1747877844">
      <w:bodyDiv w:val="1"/>
      <w:marLeft w:val="0"/>
      <w:marRight w:val="0"/>
      <w:marTop w:val="0"/>
      <w:marBottom w:val="0"/>
      <w:divBdr>
        <w:top w:val="none" w:sz="0" w:space="0" w:color="auto"/>
        <w:left w:val="none" w:sz="0" w:space="0" w:color="auto"/>
        <w:bottom w:val="none" w:sz="0" w:space="0" w:color="auto"/>
        <w:right w:val="none" w:sz="0" w:space="0" w:color="auto"/>
      </w:divBdr>
      <w:divsChild>
        <w:div w:id="1557933702">
          <w:marLeft w:val="0"/>
          <w:marRight w:val="0"/>
          <w:marTop w:val="0"/>
          <w:marBottom w:val="0"/>
          <w:divBdr>
            <w:top w:val="none" w:sz="0" w:space="0" w:color="auto"/>
            <w:left w:val="none" w:sz="0" w:space="0" w:color="auto"/>
            <w:bottom w:val="none" w:sz="0" w:space="0" w:color="auto"/>
            <w:right w:val="none" w:sz="0" w:space="0" w:color="auto"/>
          </w:divBdr>
        </w:div>
      </w:divsChild>
    </w:div>
    <w:div w:id="1810704849">
      <w:bodyDiv w:val="1"/>
      <w:marLeft w:val="0"/>
      <w:marRight w:val="0"/>
      <w:marTop w:val="0"/>
      <w:marBottom w:val="0"/>
      <w:divBdr>
        <w:top w:val="none" w:sz="0" w:space="0" w:color="auto"/>
        <w:left w:val="none" w:sz="0" w:space="0" w:color="auto"/>
        <w:bottom w:val="none" w:sz="0" w:space="0" w:color="auto"/>
        <w:right w:val="none" w:sz="0" w:space="0" w:color="auto"/>
      </w:divBdr>
      <w:divsChild>
        <w:div w:id="18245835">
          <w:marLeft w:val="0"/>
          <w:marRight w:val="0"/>
          <w:marTop w:val="0"/>
          <w:marBottom w:val="0"/>
          <w:divBdr>
            <w:top w:val="none" w:sz="0" w:space="0" w:color="auto"/>
            <w:left w:val="none" w:sz="0" w:space="0" w:color="auto"/>
            <w:bottom w:val="none" w:sz="0" w:space="0" w:color="auto"/>
            <w:right w:val="none" w:sz="0" w:space="0" w:color="auto"/>
          </w:divBdr>
        </w:div>
      </w:divsChild>
    </w:div>
    <w:div w:id="1913277232">
      <w:bodyDiv w:val="1"/>
      <w:marLeft w:val="0"/>
      <w:marRight w:val="0"/>
      <w:marTop w:val="0"/>
      <w:marBottom w:val="0"/>
      <w:divBdr>
        <w:top w:val="none" w:sz="0" w:space="0" w:color="auto"/>
        <w:left w:val="none" w:sz="0" w:space="0" w:color="auto"/>
        <w:bottom w:val="none" w:sz="0" w:space="0" w:color="auto"/>
        <w:right w:val="none" w:sz="0" w:space="0" w:color="auto"/>
      </w:divBdr>
      <w:divsChild>
        <w:div w:id="2013797162">
          <w:marLeft w:val="0"/>
          <w:marRight w:val="0"/>
          <w:marTop w:val="0"/>
          <w:marBottom w:val="0"/>
          <w:divBdr>
            <w:top w:val="none" w:sz="0" w:space="0" w:color="auto"/>
            <w:left w:val="none" w:sz="0" w:space="0" w:color="auto"/>
            <w:bottom w:val="none" w:sz="0" w:space="0" w:color="auto"/>
            <w:right w:val="none" w:sz="0" w:space="0" w:color="auto"/>
          </w:divBdr>
        </w:div>
        <w:div w:id="414593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8</cp:revision>
  <dcterms:created xsi:type="dcterms:W3CDTF">2021-02-10T13:56:00Z</dcterms:created>
  <dcterms:modified xsi:type="dcterms:W3CDTF">2021-02-11T05:11:00Z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2021-02-10T14:17:32Z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365604fb-9601-493a-80b3-3c290f192be5</vt:lpwstr>
  </property>
  <property fmtid="{D5CDD505-2E9C-101B-9397-08002B2CF9AE}" pid="8" name="MSIP_Label_1bc0f418-96a4-4caf-9d7c-ccc5ec7f9d91_ContentBits">
    <vt:lpwstr>0</vt:lpwstr>
  </property>
</Properties>
</file>