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21D8" w14:textId="77777777" w:rsidR="000667D5" w:rsidRPr="000667D5" w:rsidRDefault="000667D5" w:rsidP="000667D5">
      <w:pPr>
        <w:spacing w:beforeAutospacing="1" w:after="0" w:afterAutospacing="1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0667D5">
        <w:rPr>
          <w:rFonts w:ascii="Arial" w:eastAsia="Times New Roman" w:hAnsi="Arial" w:cs="Arial"/>
          <w:color w:val="333333"/>
          <w:kern w:val="36"/>
          <w:sz w:val="48"/>
          <w:szCs w:val="48"/>
          <w:bdr w:val="none" w:sz="0" w:space="0" w:color="auto" w:frame="1"/>
        </w:rPr>
        <w:t>Product Options</w:t>
      </w:r>
    </w:p>
    <w:p w14:paraId="230B061B" w14:textId="77777777" w:rsidR="000667D5" w:rsidRPr="000667D5" w:rsidRDefault="000667D5" w:rsidP="000667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667D5">
        <w:rPr>
          <w:rFonts w:ascii="Arial" w:eastAsia="Times New Roman" w:hAnsi="Arial" w:cs="Arial"/>
          <w:color w:val="333333"/>
          <w:sz w:val="24"/>
          <w:szCs w:val="24"/>
        </w:rPr>
        <w:t>Product options are individual products that users can select from when configuring a bundle.</w:t>
      </w:r>
    </w:p>
    <w:p w14:paraId="43E4ADB0" w14:textId="77777777" w:rsidR="004650BA" w:rsidRDefault="004650BA" w:rsidP="004650BA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5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Product Option Fields</w:t>
        </w:r>
      </w:hyperlink>
      <w:r>
        <w:rPr>
          <w:rFonts w:ascii="Arial" w:hAnsi="Arial" w:cs="Arial"/>
          <w:color w:val="333333"/>
        </w:rPr>
        <w:br/>
        <w:t>To create or modify a price action, enter the information in the appropriate fields. Some fields aren’t visible or editable depending on the page layout and field-level security settings.</w:t>
      </w:r>
    </w:p>
    <w:p w14:paraId="36E7FFE5" w14:textId="77777777" w:rsidR="004650BA" w:rsidRDefault="004650BA" w:rsidP="004650BA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6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Considerations for Product Options</w:t>
        </w:r>
      </w:hyperlink>
      <w:r>
        <w:rPr>
          <w:rFonts w:ascii="Arial" w:hAnsi="Arial" w:cs="Arial"/>
          <w:color w:val="333333"/>
        </w:rPr>
        <w:br/>
        <w:t>Keep these considerations in mind when you’re working with product options.</w:t>
      </w:r>
    </w:p>
    <w:p w14:paraId="7D50CE8D" w14:textId="77777777" w:rsidR="004650BA" w:rsidRDefault="004650BA" w:rsidP="004650BA">
      <w:pPr>
        <w:pStyle w:val="slds-p-bottomsmall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hyperlink r:id="rId7" w:history="1">
        <w:r>
          <w:rPr>
            <w:rStyle w:val="Hyperlink"/>
            <w:rFonts w:ascii="inherit" w:hAnsi="inherit" w:cs="Arial"/>
            <w:b/>
            <w:bCs/>
            <w:color w:val="006DCC"/>
            <w:bdr w:val="none" w:sz="0" w:space="0" w:color="auto" w:frame="1"/>
          </w:rPr>
          <w:t>Global Attributes</w:t>
        </w:r>
      </w:hyperlink>
      <w:r>
        <w:rPr>
          <w:rFonts w:ascii="Arial" w:hAnsi="Arial" w:cs="Arial"/>
          <w:color w:val="333333"/>
        </w:rPr>
        <w:br/>
        <w:t>Create a set of configuration attributes so that users can quickly assign the attributes to any number of product options. Each configuration attribute set is shown in a collapsible drawer below each product option in the configurator. This feature reduces the time spent creating product options if your options share some of the same attributes.</w:t>
      </w:r>
    </w:p>
    <w:p w14:paraId="187CBC85" w14:textId="77777777" w:rsidR="00327D87" w:rsidRDefault="00327D87"/>
    <w:sectPr w:rsidR="0032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7EE5"/>
    <w:multiLevelType w:val="multilevel"/>
    <w:tmpl w:val="F48A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D4"/>
    <w:rsid w:val="000667D5"/>
    <w:rsid w:val="00327D87"/>
    <w:rsid w:val="004650BA"/>
    <w:rsid w:val="0058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ABE03-3F39-4AA3-B9EF-DBE33E54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lds-p-bottomsmall">
    <w:name w:val="slds-p-bottom_small"/>
    <w:basedOn w:val="Normal"/>
    <w:rsid w:val="0046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0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5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salesforce.com/articleView?id=cpq_global_attributes.htm&amp;type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lesforce.com/articleView?id=cpq_prod_option_consid.htm&amp;type=5" TargetMode="External"/><Relationship Id="rId5" Type="http://schemas.openxmlformats.org/officeDocument/2006/relationships/hyperlink" Target="https://help.salesforce.com/articleView?id=cpq_product_option_fields.htm&amp;type=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3</cp:revision>
  <dcterms:created xsi:type="dcterms:W3CDTF">2021-02-10T13:31:00Z</dcterms:created>
  <dcterms:modified xsi:type="dcterms:W3CDTF">2021-02-10T13:33:00Z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2021-02-10T13:32:49Z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5158f1fa-069c-447b-b7ae-f3f2eef04828</vt:lpwstr>
  </property>
  <property fmtid="{D5CDD505-2E9C-101B-9397-08002B2CF9AE}" pid="8" name="MSIP_Label_1bc0f418-96a4-4caf-9d7c-ccc5ec7f9d91_ContentBits">
    <vt:lpwstr>0</vt:lpwstr>
  </property>
</Properties>
</file>