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Critical Raw Materials Act (CRMA) &amp; Battery Passport Supply Chain Memo</w:t>
      </w:r>
    </w:p>
    <w:p>
      <w:pPr>
        <w:pStyle w:val="Subtitle"/>
      </w:pPr>
      <w:r>
        <w:rPr>
          <w:i/>
          <w:sz w:val="24"/>
        </w:rPr>
        <w:t>Analyst Working Draft — European Battery Alliance &amp; Strategic Mineral Partnerships</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MyFiles</w:t>
            </w:r>
          </w:p>
        </w:tc>
      </w:tr>
      <w:tr>
        <w:tc>
          <w:p>
            <w:r>
              <w:rPr>
                <w:b/>
              </w:rPr>
              <w:t>Document ID</w:t>
            </w:r>
          </w:p>
        </w:tc>
        <w:tc>
          <w:p>
            <w:r>
              <w:t>GAC-MY-EU-005</w:t>
            </w:r>
          </w:p>
        </w:tc>
      </w:tr>
      <w:tr>
        <w:tc>
          <w:p>
            <w:r>
              <w:rPr>
                <w:b/>
              </w:rPr>
              <w:t>Lead Author / Unit</w:t>
            </w:r>
          </w:p>
        </w:tc>
        <w:tc>
          <w:p>
            <w:r>
              <w:t>Dr. Sofia Rossi (Industrial Policy &amp; Minerals Specialist, Europe Division)</w:t>
            </w:r>
          </w:p>
        </w:tc>
      </w:tr>
      <w:tr>
        <w:tc>
          <w:p>
            <w:r>
              <w:rPr>
                <w:b/>
              </w:rPr>
              <w:t>Diplomatic Mission</w:t>
            </w:r>
          </w:p>
        </w:tc>
        <w:tc>
          <w:p>
            <w:r>
              <w:t>Consulate General in Milan &amp; European Industrial Liaison Office</w:t>
            </w:r>
          </w:p>
        </w:tc>
      </w:tr>
      <w:tr>
        <w:tc>
          <w:p>
            <w:r>
              <w:rPr>
                <w:b/>
              </w:rPr>
              <w:t>Key Counterpart Institutions</w:t>
            </w:r>
          </w:p>
        </w:tc>
        <w:tc>
          <w:p>
            <w:r>
              <w:t>DG GROW, European Raw Materials Alliance (ERMA), EIT InnoEnergy</w:t>
            </w:r>
          </w:p>
        </w:tc>
      </w:tr>
      <w:tr>
        <w:tc>
          <w:p>
            <w:r>
              <w:rPr>
                <w:b/>
              </w:rPr>
              <w:t>Flagship Policy Instrument</w:t>
            </w:r>
          </w:p>
        </w:tc>
        <w:tc>
          <w:p>
            <w:r>
              <w:t>EU Critical Raw Materials Act (Regulation (EU) 2024/1252) and EU Battery Regulation (EU) 2023/1542 Digital Battery Passport</w:t>
            </w:r>
          </w:p>
        </w:tc>
      </w:tr>
      <w:tr>
        <w:tc>
          <w:p>
            <w:r>
              <w:rPr>
                <w:b/>
              </w:rPr>
              <w:t>SharePoint Target URL</w:t>
            </w:r>
          </w:p>
        </w:tc>
        <w:tc>
          <w:p>
            <w:r>
              <w:t>https://m365cpi50688407.sharepoint.com/sites/site2/Shared Documents/MyFiles/EU_05_MyFiles_Critical_Raw_Materials_And_Battery_Supply_Chain.docx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MyFiles | DOCUMENT ID: GAC-MY-EU-005</w:t>
      </w:r>
    </w:p>
    <w:p>
      <w:r>
        <w:rPr>
          <w:sz w:val="22"/>
        </w:rPr>
        <w:t xml:space="preserve">1.1 Executive Mandate and Jurisdictional Scope (Europe): This Analyst Working Briefing &amp; Operational Memo (MyFiles Personal/Team Workspace)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'MyFiles' folder on SharePoint site2 (https://m365cpi50688407.sharepoint.com/sites/site2/Shared Documents/MyFiles/EU_05_MyFiles_Critical_Raw_Materials_And_Battery_Supply_Chain.docx).</w:t>
      </w:r>
    </w:p>
    <w:p>
      <w:r>
        <w:rPr>
          <w:sz w:val="22"/>
        </w:rPr>
        <w:t xml:space="preserve">1.2 Lead Diplomatic Mission and Institutional Counterparts in Europe: Primary operational coordination is led by Consulate General in Milan &amp; European Industrial Liaison Office, engaging directly with DG GROW, European Raw Materials Alliance (ERMA), EIT InnoEnergy.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EU Critical Raw Materials Act (Regulation (EU) 2024/1252) and EU Battery Regulation (EU) 2023/1542 Digital Battery Passport. Senior officials and briefing analysts preparing ministerial aide-mémoires for Europe must anchor all commercial, technological, and security assessments in the compliance milestones established by DG GROW, European Raw Materials Alliance (ERMA), EIT InnoEnergy.</w:t>
      </w:r>
    </w:p>
    <w:p>
      <w:r>
        <w:rPr>
          <w:sz w:val="22"/>
        </w:rPr>
        <w:t xml:space="preserve">1.4 Summary of Strategic Indicators for Europe: Bilateral commercial volume and strategic exposure are characterized by EU 2030 statutory benchmarks: 10% domestic extraction, 40% European processing, 25% recycling of 17 strategic raw materials (lithium, nickel, cobalt, rare earths, battery-grade graphite). Across the 2026–2028 planning horizon, departmental priorities for Europe center on safeguarding supply chain resilience, aligning clean energy and digital standards, and executing the deliverables defined for Designation of 5 joint transatlantic mining and refining projects as EU Strategic Projects eligible for accelerated permitting and EIB financing.</w:t>
      </w:r>
    </w:p>
    <w:p>
      <w:r>
        <w:rPr>
          <w:sz w:val="22"/>
        </w:rPr>
        <w:t xml:space="preserve">1.5 Two-Level Retrieval Verification Marker (Europe / MyFiles):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MyFiles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DG GROW, European Raw Materials Alliance (ERMA), EIT InnoEnergy and the operational cables transmitted by Consulate General in Milan &amp; European Industrial Liaison Office.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EU Critical Raw Materials Act (Regulation (EU) 2024/1252) and EU Battery Regulation (EU) 2023/1542 Digital Battery Passport. Quantitative trade tracking confirms EU 2030 statutory benchmarks: 10% domestic extraction, 40% European processing, 25% recycling of 17 strategic raw materials (lithium, nickel, cobalt, rare earths, battery-grade graphite). Customs authorities and trade negotiators interacting with DG GROW, European Raw Materials Alliance (ERMA), EIT InnoEnergy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Joint European-allied strategic mineral extraction projects, ESG traceability under the EU Corporate Sustainability Due Diligence Directive (CSDDD) represents the primary operational bottleneck requiring coordinated intervention by Consulate General in Milan &amp; European Industrial Liaison Office.</w:t>
      </w:r>
    </w:p>
    <w:p>
      <w:r>
        <w:rPr>
          <w:sz w:val="22"/>
        </w:rPr>
        <w:t xml:space="preserve">2.3 Customs Digitization and Border Facilitation (Europe): Trade compliance workflows with Europe increasingly rely on Mandatory QR-code EU Digital Battery Passport tracking carbon footprint, recycled content, and ESG due diligence from mine to European EV assembly.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Strategic Diversification Cap: no more than 65% of any strategic raw material consumed in the European Union sourced from a single third country. Legal and commercial teams evaluating joint ventures, greenfield facilities, or technology licensing in Europe must complete pre-transaction assessments covering national security review thresholds and subsidy disclosure rules enforced by DG GROW, European Raw Materials Alliance (ERMA), EIT InnoEnergy.</w:t>
      </w:r>
    </w:p>
    <w:p>
      <w:r>
        <w:rPr>
          <w:sz w:val="22"/>
        </w:rPr>
        <w:t xml:space="preserve">2.5 Commercial Policy Recommendations for Europe: (a) Establish a dedicated bilateral technical working group with DG GROW, European Raw Materials Alliance (ERMA), EIT InnoEnergy to resolve customs and conformity assessment friction; (b) publish updated sector guidance for SMEs exporting to Europe under EU Critical Raw Materials Act (Regulation (EU) 2024/1252) and EU Battery Regulation (EU) 2023/1542 Digital Battery Passport; and (c) advance the trade deliverables scheduled for Designation of 5 joint transatlantic mining and refining projects as EU Strategic Projects eligible for accelerated permitting and EIB financing.</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DG GROW, European Raw Materials Alliance (ERMA), EIT InnoEnergy. Commercial attachés at Consulate General in Milan &amp; European Industrial Liaison Office conduct bi-weekly regulatory horizon scanning to prevent shipment holds at primary Europe ports of entry.</w:t>
      </w:r>
    </w:p>
    <w:p>
      <w:r>
        <w:rPr>
          <w:sz w:val="22"/>
        </w:rPr>
        <w:t xml:space="preserve">2.7 Bilateral Trade Dispute Resolution and Institutional Mechanisms (Europe): Where divergent interpretations arise under EU Critical Raw Materials Act (Regulation (EU) 2024/1252) and EU Battery Regulation (EU) 2023/1542 Digital Battery Passport,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Low-carbon hydroelectric and nuclear refining recognition for European gigafactory cathode precursors in Sweden, France, and Germany, Europe has accelerated capital deployment into renewable power generation, clean hydrogen infrastructure, and industrial electrification overseen by DG GROW, European Raw Materials Alliance (ERMA), EIT InnoEnergy.</w:t>
      </w:r>
    </w:p>
    <w:p>
      <w:r>
        <w:rPr>
          <w:sz w:val="22"/>
        </w:rPr>
        <w:t xml:space="preserve">3.2 Carbon Pricing, Emissions Trading, and Clean Tech Subsidies (Europe): Industrial decarbonization in Europe is reinforced through statutory carbon pricing and targeted fiscal instruments linked to EU Critical Raw Materials Act (Regulation (EU) 2024/1252) and EU Battery Regulation (EU) 2023/1542 Digital Battery Passport. As documented in recent economic filings (EU 2030 statutory benchmarks: 10% domestic extraction, 40% European processing, 25% recycling of 17 strategic raw materials (lithium, nickel, cobalt, rare earths, battery-grade graphite)),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Joint European-allied strategic mineral extraction projects, ESG traceability under the EU Corporate Sustainability Due Diligence Directive (CSDDD).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Consulate General in Milan &amp; European Industrial Liaison Office are advancing mutual recognition of guarantee-of-origin certificates, carbon intensity accounting, and clean fuel logistics under Low-carbon hydroelectric and nuclear refining recognition for European gigafactory cathode precursors in Sweden, France, and Germany. Harmonizing verification protocols with DG GROW, European Raw Materials Alliance (ERMA), EIT InnoEnergy prevents duplicative testing and unlocks long-term offtake financing.</w:t>
      </w:r>
    </w:p>
    <w:p>
      <w:r>
        <w:rPr>
          <w:sz w:val="22"/>
        </w:rPr>
        <w:t xml:space="preserve">3.5 Energy &amp; Climate Action Plan for Europe: Priority actions for the upcoming quarter include finalizing clean energy technical annexes under Designation of 5 joint transatlantic mining and refining projects as EU Strategic Projects eligible for accelerated permitting and EIB financing,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DG GROW, European Raw Materials Alliance (ERMA), EIT InnoEnergy under Low-carbon hydroelectric and nuclear refining recognition for European gigafactory cathode precursors in Sweden, France, and Germany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DG GROW, European Raw Materials Alliance (ERMA), EIT InnoEnergy. Aligning bilateral export credit and project finance guarantees with Europe sustainability standards remains a key deliverable under Designation of 5 joint transatlantic mining and refining projects as EU Strategic Projects eligible for accelerated permitting and EIB financing.</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Mandatory QR-code EU Digital Battery Passport tracking carbon footprint, recycled content, and ESG due diligence from mine to European EV assembly and enforced by DG GROW, European Raw Materials Alliance (ERMA), EIT InnoEnergy.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EU Critical Raw Materials Act (Regulation (EU) 2024/1252) and EU Battery Regulation (EU) 2023/1542 Digital Battery Passport establishes strict legal mechanisms for international data transfers involving Europe. Enterprises operating across Europe must maintain validated transfer instruments, privacy impact assessments, and cybersecurity safeguards aligned with Strategic Diversification Cap: no more than 65% of any strategic raw material consumed in the European Union sourced from a single third country.</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(Mandatory QR-code EU Digital Battery Passport tracking carbon footprint, recycled content, and ESG due diligence from mine to European EV assembly). Supply-chain coordination focusing on Joint European-allied strategic mineral extraction projects, ESG traceability under the EU Corporate Sustainability Due Diligence Directive (CSDDD) is essential to mitigate fabrication bottlenecks and export control disruptions.</w:t>
      </w:r>
    </w:p>
    <w:p>
      <w:r>
        <w:rPr>
          <w:sz w:val="22"/>
        </w:rPr>
        <w:t xml:space="preserve">4.4 Cybersecurity Standards and Critical Infrastructure Protection (Europe): Under Strategic Diversification Cap: no more than 65% of any strategic raw material consumed in the European Union sourced from a single third country,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DG GROW, European Raw Materials Alliance (ERMA), EIT InnoEnergy, while tracking compliance deadlines under EU Critical Raw Materials Act (Regulation (EU) 2024/1252) and EU Battery Regulation (EU) 2023/1542 Digital Battery Passport.</w:t>
      </w:r>
    </w:p>
    <w:p>
      <w:r>
        <w:rPr>
          <w:sz w:val="22"/>
        </w:rPr>
        <w:t xml:space="preserve">4.6 Frontier AI Model Evaluation, Red-Teaming, and Algorithmic Auditing (Europe): Technical standards bodies in Europe (DG GROW, European Raw Materials Alliance (ERMA), EIT InnoEnergy) have instituted structured evaluation protocols for general-purpose and frontier AI models covering systemic safety, cybersecurity resilience, synthetic content provenance, and copyright transparency under Mandatory QR-code EU Digital Battery Passport tracking carbon footprint, recycled content, and ESG due diligence from mine to European EV assembly.</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DG GROW, European Raw Materials Alliance (ERMA), EIT InnoEnergy. Bilateral science and technology cooperation is coordinated through Consulate General in Milan &amp; European Industrial Liaison Office.</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Strategic Diversification Cap: no more than 65% of any strategic raw material consumed in the European Union sourced from a single third country. Assessments coordinated through Consulate General in Milan &amp; European Industrial Liaison Office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Joint European-allied strategic mineral extraction projects, ESG traceability under the EU Corporate Sustainability Due Diligence Directive (CSDDD). In partnership with DG GROW, European Raw Materials Alliance (ERMA), EIT InnoEnergy,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(DG GROW, European Raw Materials Alliance (ERMA), EIT InnoEnergy) enforce rigorous end-user verification, intangible technology transfer controls, and financial screening tied to EU Critical Raw Materials Act (Regulation (EU) 2024/1252) and EU Battery Regulation (EU) 2023/1542 Digital Battery Passport.</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Strategic Diversification Cap: no more than 65% of any strategic raw material consumed in the European Union sourced from a single third country.</w:t>
      </w:r>
    </w:p>
    <w:p>
      <w:r>
        <w:rPr>
          <w:sz w:val="22"/>
        </w:rPr>
        <w:t xml:space="preserve">5.5 Risk Mitigation Matrix for Europe: Senior decision-makers reviewing Europe files from the MyFiles repository must weigh macroeconomic exposure (EU 2030 statutory benchmarks: 10% domestic extraction, 40% European processing, 25% recycling of 17 strategic raw materials (lithium, nickel, cobalt, rare earths, battery-grade graphite)) against regulatory shifts in EU Critical Raw Materials Act (Regulation (EU) 2024/1252) and EU Battery Regulation (EU) 2023/1542 Digital Battery Passport,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(Mandatory QR-code EU Digital Battery Passport tracking carbon footprint, recycled content, and ESG due diligence from mine to European EV assembly). Vetting procedures coordinated with DG GROW, European Raw Materials Alliance (ERMA), EIT InnoEnergy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Joint European-allied strategic mineral extraction projects, ESG traceability under the EU Corporate Sustainability Due Diligence Directive (CSDDD).</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Consulate General in Milan &amp; European Industrial Liaison Office, the primary diplomatic objective for Europe is Designation of 5 joint transatlantic mining and refining projects as EU Strategic Projects eligible for accelerated permitting and EIB financing. Briefing packages compiled by Dr. Sofia Rossi (Industrial Policy &amp; Minerals Specialist, Europe Division) synthesize inputs from trade, energy, digital, and security divisions.</w:t>
      </w:r>
    </w:p>
    <w:p>
      <w:r>
        <w:rPr>
          <w:sz w:val="22"/>
        </w:rPr>
        <w:t xml:space="preserve">6.2 Core Ministerial Talking Points for Europe Counterparts (DG GROW, European Raw Materials Alliance (ERMA), EIT InnoEnergy): (1) Reaffirm commitment to rules-based bilateral trade and transparent market access across Europe (EU 2030 statutory benchmarks: 10% domestic extraction, 40% European processing, 25% recycling of 17 strategic raw materials (lithium, nickel, cobalt, rare earths, battery-grade graphite)); (2) Advance practical regulatory alignment on EU Critical Raw Materials Act (Regulation (EU) 2024/1252) and EU Battery Regulation (EU) 2023/1542 Digital Battery Passport to minimize unintended barriers for compliant industries; (3) Deepen clean energy and critical mineral collaboration through Low-carbon hydroelectric and nuclear refining recognition for European gigafactory cathode precursors in Sweden, France, and Germany and Joint European-allied strategic mineral extraction projects, ESG traceability under the EU Corporate Sustainability Due Diligence Directive (CSDDD); and (4) Strengthen digital trust, AI safety interoperability, and infrastructure resilience under Mandatory QR-code EU Digital Battery Passport tracking carbon footprint, recycled content, and ESG due diligence from mine to European EV assembly and Strategic Diversification Cap: no more than 65% of any strategic raw material consumed in the European Union sourced from a single third country.</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Designation of 5 joint transatlantic mining and refining projects as EU Strategic Projects eligible for accelerated permitting and EIB financing and request timely guidance on EU Critical Raw Materials Act (Regulation (EU) 2024/1252) and EU Battery Regulation (EU) 2023/1542 Digital Battery Passport.</w:t>
      </w:r>
    </w:p>
    <w:p>
      <w:r>
        <w:rPr>
          <w:sz w:val="22"/>
        </w:rPr>
        <w:t xml:space="preserve">6.4 Implementation Timeline and Next Steps (2026–2027) for Europe: Q1–Q2: Technical working group sessions with DG GROW, European Raw Materials Alliance (ERMA), EIT InnoEnergy on customs, AI governance, and clean energy standards. Q3: Mid-term review of supply chain resilience metrics (Joint European-allied strategic mineral extraction projects, ESG traceability under the EU Corporate Sustainability Due Diligence Directive (CSDDD)) and bilateral investment flows. Q4: Ministerial summit execution and formal adoption of Designation of 5 joint transatlantic mining and refining projects as EU Strategic Projects eligible for accelerated permitting and EIB financing.</w:t>
      </w:r>
    </w:p>
    <w:p>
      <w:r>
        <w:rPr>
          <w:sz w:val="22"/>
        </w:rPr>
        <w:t xml:space="preserve">6.5 Watchlist Indicators and Trigger Events (Europe): Desk officers at Consulate General in Milan &amp; European Industrial Liaison Office will monitor legislative calendars, tariff schedule gazettes, and regulatory enforcement actions issued by DG GROW, European Raw Materials Alliance (ERMA), EIT InnoEnergy. Any material change to EU Critical Raw Materials Act (Regulation (EU) 2024/1252) and EU Battery Regulation (EU) 2023/1542 Digital Battery Passport triggers an immediate Level 1 and Level 2 retrieval refresh in the AIde-Mémoire system.</w:t>
      </w:r>
    </w:p>
    <w:p>
      <w:r>
        <w:rPr>
          <w:sz w:val="22"/>
        </w:rPr>
        <w:t xml:space="preserve">6.6 Document Governance &amp; Retrieval Attestation: Document ID GAC-MY-EU-005 | Author: Dr. Sofia Rossi (Industrial Policy &amp; Minerals Specialist, Europe Division) | Repository Folder: MyFiles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Critical Raw Materials Act (CRMA) &amp; Battery Passport Supply Chain Memo</dc:title>
  <dc:subject>Analyst Working Draft — European Battery Alliance &amp; Strategic Mineral Partnerships</dc:subject>
  <dc:creator>Dr. Sofia Rossi (Industrial Policy &amp; Minerals Specialist, Europe Division)</dc:creator>
  <cp:keywords>Country:Europe;RefinableString100:Europe;Folder:MyFiles</cp:keywords>
  <dc:description>Country=Europe | RefinableString100=Europe | Folder=MyFiles | EU Critical Raw Materials Act (Regulation (EU) 2024/1252) and EU Battery Regulation (EU) 2023/1542 Digital Battery Passport</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MyFiles</vt:lpwstr>
  </property>
  <property fmtid="{D5CDD505-2E9C-101B-9397-08002B2CF9AE}" pid="5" name="DocumentId">
    <vt:lpwstr>GAC-MY-EU-005</vt:lpwstr>
  </property>
</Properties>
</file>