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Institutional Dossier: European Climate Law, ETS2 &amp; Net-Zero Energy Transition</w:t>
      </w:r>
    </w:p>
    <w:p>
      <w:pPr>
        <w:pStyle w:val="Subtitle"/>
      </w:pPr>
      <w:r>
        <w:rPr>
          <w:i/>
          <w:sz w:val="24"/>
        </w:rPr>
        <w:t>Departmental Reference Dossier — European Decarbonization, Hydrogen &amp; Offshore Grids</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OrgFiles</w:t>
            </w:r>
          </w:p>
        </w:tc>
      </w:tr>
      <w:tr>
        <w:tc>
          <w:p>
            <w:r>
              <w:rPr>
                <w:b/>
              </w:rPr>
              <w:t>Document ID</w:t>
            </w:r>
          </w:p>
        </w:tc>
        <w:tc>
          <w:p>
            <w:r>
              <w:t>GAC-ORG-EU-103</w:t>
            </w:r>
          </w:p>
        </w:tc>
      </w:tr>
      <w:tr>
        <w:tc>
          <w:p>
            <w:r>
              <w:rPr>
                <w:b/>
              </w:rPr>
              <w:t>Lead Author / Unit</w:t>
            </w:r>
          </w:p>
        </w:tc>
        <w:tc>
          <w:p>
            <w:r>
              <w:t>International Climate &amp; Energy Diplomacy Bureau (OrgFiles Repository)</w:t>
            </w:r>
          </w:p>
        </w:tc>
      </w:tr>
      <w:tr>
        <w:tc>
          <w:p>
            <w:r>
              <w:rPr>
                <w:b/>
              </w:rPr>
              <w:t>Diplomatic Mission</w:t>
            </w:r>
          </w:p>
        </w:tc>
        <w:tc>
          <w:p>
            <w:r>
              <w:t>European Climate &amp; Energy Coordination Hub (Brussels / Copenhagen / Berlin)</w:t>
            </w:r>
          </w:p>
        </w:tc>
      </w:tr>
      <w:tr>
        <w:tc>
          <w:p>
            <w:r>
              <w:rPr>
                <w:b/>
              </w:rPr>
              <w:t>Key Counterpart Institutions</w:t>
            </w:r>
          </w:p>
        </w:tc>
        <w:tc>
          <w:p>
            <w:r>
              <w:t>European Environment Agency (EEA - Copenhagen), DG ENER, ACER (Agency for the Cooperation of Energy Regulators), EIB</w:t>
            </w:r>
          </w:p>
        </w:tc>
      </w:tr>
      <w:tr>
        <w:tc>
          <w:p>
            <w:r>
              <w:rPr>
                <w:b/>
              </w:rPr>
              <w:t>Flagship Policy Instrument</w:t>
            </w:r>
          </w:p>
        </w:tc>
        <w:tc>
          <w:p>
            <w:r>
              <w:t>European Climate Law (Legally Binding 2050 Climate Neutrality &amp; 2040 90% Emission Reduction Target), EU Emissions Trading System (ETS &amp; ETS2), and Net-Zero Industry Act</w:t>
            </w:r>
          </w:p>
        </w:tc>
      </w:tr>
      <w:tr>
        <w:tc>
          <w:p>
            <w:r>
              <w:rPr>
                <w:b/>
              </w:rPr>
              <w:t>SharePoint Target URL</w:t>
            </w:r>
          </w:p>
        </w:tc>
        <w:tc>
          <w:p>
            <w:r>
              <w:t>https://m365cpi50688407.sharepoint.com/sites/site2/Shared Documents/OrgFiles/EU_03_OrgFiles_European_NetZero_Energy_Transition_And_Climate_Pact.docx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OrgFiles | DOCUMENT ID: GAC-ORG-EU-103</w:t>
      </w:r>
    </w:p>
    <w:p>
      <w:r>
        <w:rPr>
          <w:sz w:val="22"/>
        </w:rPr>
        <w:t xml:space="preserve">1.1 Executive Mandate and Jurisdictional Scope (Europe): This Official Departmental Policy Framework &amp; Institutional Dossier (OrgFiles Enterprise Library)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'OrgFiles' folder on SharePoint site2 (https://m365cpi50688407.sharepoint.com/sites/site2/Shared Documents/OrgFiles/EU_03_OrgFiles_European_NetZero_Energy_Transition_And_Climate_Pact.docx).</w:t>
      </w:r>
    </w:p>
    <w:p>
      <w:r>
        <w:rPr>
          <w:sz w:val="22"/>
        </w:rPr>
        <w:t xml:space="preserve">1.2 Lead Diplomatic Mission and Institutional Counterparts in Europe: Primary operational coordination is led by European Climate &amp; Energy Coordination Hub (Brussels / Copenhagen / Berlin), engaging directly with European Environment Agency (EEA - Copenhagen), DG ENER, ACER (Agency for the Cooperation of Energy Regulators), EIB.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European Climate Law (Legally Binding 2050 Climate Neutrality &amp; 2040 90% Emission Reduction Target), EU Emissions Trading System (ETS &amp; ETS2), and Net-Zero Industry Act. Senior officials and briefing analysts preparing ministerial aide-mémoires for Europe must anchor all commercial, technological, and security assessments in the compliance milestones established by European Environment Agency (EEA - Copenhagen), DG ENER, ACER (Agency for the Cooperation of Energy Regulators), EIB.</w:t>
      </w:r>
    </w:p>
    <w:p>
      <w:r>
        <w:rPr>
          <w:sz w:val="22"/>
        </w:rPr>
        <w:t xml:space="preserve">1.4 Summary of Strategic Indicators for Europe: Bilateral commercial volume and strategic exposure are characterized by EUR 85/tonne average EU ETS carbon allowance price; EUR 65 billion Social Climate Fund and EUR 40 billion Innovation Fund for European industrial decarbonization. Across the 2026–2028 planning horizon, departmental priorities for Europe center on safeguarding supply chain resilience, aligning clean energy and digital standards, and executing the deliverables defined for High-Level Green Alliance Ministerial Declaration with the European Commission on carbon market linkage and transatlantic clean hydrogen certification.</w:t>
      </w:r>
    </w:p>
    <w:p>
      <w:r>
        <w:rPr>
          <w:sz w:val="22"/>
        </w:rPr>
        <w:t xml:space="preserve">1.5 Two-Level Retrieval Verification Marker (Europe / OrgFiles):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OrgFiles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European Environment Agency (EEA - Copenhagen), DG ENER, ACER (Agency for the Cooperation of Energy Regulators), EIB and the operational cables transmitted by European Climate &amp; Energy Coordination Hub (Brussels / Copenhagen / Berlin).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European Climate Law (Legally Binding 2050 Climate Neutrality &amp; 2040 90% Emission Reduction Target), EU Emissions Trading System (ETS &amp; ETS2), and Net-Zero Industry Act. Quantitative trade tracking confirms EUR 85/tonne average EU ETS carbon allowance price; EUR 65 billion Social Climate Fund and EUR 40 billion Innovation Fund for European industrial decarbonization. Customs authorities and trade negotiators interacting with European Environment Agency (EEA - Copenhagen), DG ENER, ACER (Agency for the Cooperation of Energy Regulators), EIB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European wind turbine manufacturing charter, high-voltage direct current (HVDC) subsea cable production in Italy, France, and Sweden, and carbon capture and storage (CCS) in the North Sea represents the primary operational bottleneck requiring coordinated intervention by European Climate &amp; Energy Coordination Hub (Brussels / Copenhagen / Berlin).</w:t>
      </w:r>
    </w:p>
    <w:p>
      <w:r>
        <w:rPr>
          <w:sz w:val="22"/>
        </w:rPr>
        <w:t xml:space="preserve">2.3 Customs Digitization and Border Facilitation (Europe): Trade compliance workflows with Europe increasingly rely on ACER REMIT II algorithmic wholesale energy trading surveillance and European Grid Digitalization Action Plan.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AggregateEU joint gas purchasing mechanism and mandatory 90% European underground gas storage filling targets prior to winter. Legal and commercial teams evaluating joint ventures, greenfield facilities, or technology licensing in Europe must complete pre-transaction assessments covering national security review thresholds and subsidy disclosure rules enforced by European Environment Agency (EEA - Copenhagen), DG ENER, ACER (Agency for the Cooperation of Energy Regulators), EIB.</w:t>
      </w:r>
    </w:p>
    <w:p>
      <w:r>
        <w:rPr>
          <w:sz w:val="22"/>
        </w:rPr>
        <w:t xml:space="preserve">2.5 Commercial Policy Recommendations for Europe: (a) Establish a dedicated bilateral technical working group with European Environment Agency (EEA - Copenhagen), DG ENER, ACER (Agency for the Cooperation of Energy Regulators), EIB to resolve customs and conformity assessment friction; (b) publish updated sector guidance for SMEs exporting to Europe under European Climate Law (Legally Binding 2050 Climate Neutrality &amp; 2040 90% Emission Reduction Target), EU Emissions Trading System (ETS &amp; ETS2), and Net-Zero Industry Act; and (c) advance the trade deliverables scheduled for High-Level Green Alliance Ministerial Declaration with the European Commission on carbon market linkage and transatlantic clean hydrogen certification.</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European Environment Agency (EEA - Copenhagen), DG ENER, ACER (Agency for the Cooperation of Energy Regulators), EIB. Commercial attachés at European Climate &amp; Energy Coordination Hub (Brussels / Copenhagen / Berlin) conduct bi-weekly regulatory horizon scanning to prevent shipment holds at primary Europe ports of entry.</w:t>
      </w:r>
    </w:p>
    <w:p>
      <w:r>
        <w:rPr>
          <w:sz w:val="22"/>
        </w:rPr>
        <w:t xml:space="preserve">2.7 Bilateral Trade Dispute Resolution and Institutional Mechanisms (Europe): Where divergent interpretations arise under European Climate Law (Legally Binding 2050 Climate Neutrality &amp; 2040 90% Emission Reduction Target), EU Emissions Trading System (ETS &amp; ETS2), and Net-Zero Industry Act,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North Seas Energy Cooperation (NSEC) 300 GW offshore wind blueprint by 2050, European Hydrogen Backbone (53,000 km pipeline network across 28 European countries), and PCI (Projects of Common Interest), Europe has accelerated capital deployment into renewable power generation, clean hydrogen infrastructure, and industrial electrification overseen by European Environment Agency (EEA - Copenhagen), DG ENER, ACER (Agency for the Cooperation of Energy Regulators), EIB.</w:t>
      </w:r>
    </w:p>
    <w:p>
      <w:r>
        <w:rPr>
          <w:sz w:val="22"/>
        </w:rPr>
        <w:t xml:space="preserve">3.2 Carbon Pricing, Emissions Trading, and Clean Tech Subsidies (Europe): Industrial decarbonization in Europe is reinforced through statutory carbon pricing and targeted fiscal instruments linked to European Climate Law (Legally Binding 2050 Climate Neutrality &amp; 2040 90% Emission Reduction Target), EU Emissions Trading System (ETS &amp; ETS2), and Net-Zero Industry Act. As documented in recent economic filings (EUR 85/tonne average EU ETS carbon allowance price; EUR 65 billion Social Climate Fund and EUR 40 billion Innovation Fund for European industrial decarbonization),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European wind turbine manufacturing charter, high-voltage direct current (HVDC) subsea cable production in Italy, France, and Sweden, and carbon capture and storage (CCS) in the North Sea.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European Climate &amp; Energy Coordination Hub (Brussels / Copenhagen / Berlin) are advancing mutual recognition of guarantee-of-origin certificates, carbon intensity accounting, and clean fuel logistics under North Seas Energy Cooperation (NSEC) 300 GW offshore wind blueprint by 2050, European Hydrogen Backbone (53,000 km pipeline network across 28 European countries), and PCI (Projects of Common Interest). Harmonizing verification protocols with European Environment Agency (EEA - Copenhagen), DG ENER, ACER (Agency for the Cooperation of Energy Regulators), EIB prevents duplicative testing and unlocks long-term offtake financing.</w:t>
      </w:r>
    </w:p>
    <w:p>
      <w:r>
        <w:rPr>
          <w:sz w:val="22"/>
        </w:rPr>
        <w:t xml:space="preserve">3.5 Energy &amp; Climate Action Plan for Europe: Priority actions for the upcoming quarter include finalizing clean energy technical annexes under High-Level Green Alliance Ministerial Declaration with the European Commission on carbon market linkage and transatlantic clean hydrogen certification,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European Environment Agency (EEA - Copenhagen), DG ENER, ACER (Agency for the Cooperation of Energy Regulators), EIB under North Seas Energy Cooperation (NSEC) 300 GW offshore wind blueprint by 2050, European Hydrogen Backbone (53,000 km pipeline network across 28 European countries), and PCI (Projects of Common Interest)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European Environment Agency (EEA - Copenhagen), DG ENER, ACER (Agency for the Cooperation of Energy Regulators), EIB. Aligning bilateral export credit and project finance guarantees with Europe sustainability standards remains a key deliverable under High-Level Green Alliance Ministerial Declaration with the European Commission on carbon market linkage and transatlantic clean hydrogen certification.</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ACER REMIT II algorithmic wholesale energy trading surveillance and European Grid Digitalization Action Plan and enforced by European Environment Agency (EEA - Copenhagen), DG ENER, ACER (Agency for the Cooperation of Energy Regulators), EIB.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European Climate Law (Legally Binding 2050 Climate Neutrality &amp; 2040 90% Emission Reduction Target), EU Emissions Trading System (ETS &amp; ETS2), and Net-Zero Industry Act establishes strict legal mechanisms for international data transfers involving Europe. Enterprises operating across Europe must maintain validated transfer instruments, privacy impact assessments, and cybersecurity safeguards aligned with AggregateEU joint gas purchasing mechanism and mandatory 90% European underground gas storage filling targets prior to winter.</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(ACER REMIT II algorithmic wholesale energy trading surveillance and European Grid Digitalization Action Plan). Supply-chain coordination focusing on European wind turbine manufacturing charter, high-voltage direct current (HVDC) subsea cable production in Italy, France, and Sweden, and carbon capture and storage (CCS) in the North Sea is essential to mitigate fabrication bottlenecks and export control disruptions.</w:t>
      </w:r>
    </w:p>
    <w:p>
      <w:r>
        <w:rPr>
          <w:sz w:val="22"/>
        </w:rPr>
        <w:t xml:space="preserve">4.4 Cybersecurity Standards and Critical Infrastructure Protection (Europe): Under AggregateEU joint gas purchasing mechanism and mandatory 90% European underground gas storage filling targets prior to winter,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European Environment Agency (EEA - Copenhagen), DG ENER, ACER (Agency for the Cooperation of Energy Regulators), EIB, while tracking compliance deadlines under European Climate Law (Legally Binding 2050 Climate Neutrality &amp; 2040 90% Emission Reduction Target), EU Emissions Trading System (ETS &amp; ETS2), and Net-Zero Industry Act.</w:t>
      </w:r>
    </w:p>
    <w:p>
      <w:r>
        <w:rPr>
          <w:sz w:val="22"/>
        </w:rPr>
        <w:t xml:space="preserve">4.6 Frontier AI Model Evaluation, Red-Teaming, and Algorithmic Auditing (Europe): Technical standards bodies in Europe (European Environment Agency (EEA - Copenhagen), DG ENER, ACER (Agency for the Cooperation of Energy Regulators), EIB) have instituted structured evaluation protocols for general-purpose and frontier AI models covering systemic safety, cybersecurity resilience, synthetic content provenance, and copyright transparency under ACER REMIT II algorithmic wholesale energy trading surveillance and European Grid Digitalization Action Plan.</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European Environment Agency (EEA - Copenhagen), DG ENER, ACER (Agency for the Cooperation of Energy Regulators), EIB. Bilateral science and technology cooperation is coordinated through European Climate &amp; Energy Coordination Hub (Brussels / Copenhagen / Berlin).</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AggregateEU joint gas purchasing mechanism and mandatory 90% European underground gas storage filling targets prior to winter. Assessments coordinated through European Climate &amp; Energy Coordination Hub (Brussels / Copenhagen / Berlin)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European wind turbine manufacturing charter, high-voltage direct current (HVDC) subsea cable production in Italy, France, and Sweden, and carbon capture and storage (CCS) in the North Sea. In partnership with European Environment Agency (EEA - Copenhagen), DG ENER, ACER (Agency for the Cooperation of Energy Regulators), EIB,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(European Environment Agency (EEA - Copenhagen), DG ENER, ACER (Agency for the Cooperation of Energy Regulators), EIB) enforce rigorous end-user verification, intangible technology transfer controls, and financial screening tied to European Climate Law (Legally Binding 2050 Climate Neutrality &amp; 2040 90% Emission Reduction Target), EU Emissions Trading System (ETS &amp; ETS2), and Net-Zero Industry Act.</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AggregateEU joint gas purchasing mechanism and mandatory 90% European underground gas storage filling targets prior to winter.</w:t>
      </w:r>
    </w:p>
    <w:p>
      <w:r>
        <w:rPr>
          <w:sz w:val="22"/>
        </w:rPr>
        <w:t xml:space="preserve">5.5 Risk Mitigation Matrix for Europe: Senior decision-makers reviewing Europe files from the OrgFiles repository must weigh macroeconomic exposure (EUR 85/tonne average EU ETS carbon allowance price; EUR 65 billion Social Climate Fund and EUR 40 billion Innovation Fund for European industrial decarbonization) against regulatory shifts in European Climate Law (Legally Binding 2050 Climate Neutrality &amp; 2040 90% Emission Reduction Target), EU Emissions Trading System (ETS &amp; ETS2), and Net-Zero Industry Act,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(ACER REMIT II algorithmic wholesale energy trading surveillance and European Grid Digitalization Action Plan). Vetting procedures coordinated with European Environment Agency (EEA - Copenhagen), DG ENER, ACER (Agency for the Cooperation of Energy Regulators), EIB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European wind turbine manufacturing charter, high-voltage direct current (HVDC) subsea cable production in Italy, France, and Sweden, and carbon capture and storage (CCS) in the North Sea.</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European Climate &amp; Energy Coordination Hub (Brussels / Copenhagen / Berlin), the primary diplomatic objective for Europe is High-Level Green Alliance Ministerial Declaration with the European Commission on carbon market linkage and transatlantic clean hydrogen certification. Briefing packages compiled by International Climate &amp; Energy Diplomacy Bureau (OrgFiles Repository) synthesize inputs from trade, energy, digital, and security divisions.</w:t>
      </w:r>
    </w:p>
    <w:p>
      <w:r>
        <w:rPr>
          <w:sz w:val="22"/>
        </w:rPr>
        <w:t xml:space="preserve">6.2 Core Ministerial Talking Points for Europe Counterparts (European Environment Agency (EEA - Copenhagen), DG ENER, ACER (Agency for the Cooperation of Energy Regulators), EIB): (1) Reaffirm commitment to rules-based bilateral trade and transparent market access across Europe (EUR 85/tonne average EU ETS carbon allowance price; EUR 65 billion Social Climate Fund and EUR 40 billion Innovation Fund for European industrial decarbonization); (2) Advance practical regulatory alignment on European Climate Law (Legally Binding 2050 Climate Neutrality &amp; 2040 90% Emission Reduction Target), EU Emissions Trading System (ETS &amp; ETS2), and Net-Zero Industry Act to minimize unintended barriers for compliant industries; (3) Deepen clean energy and critical mineral collaboration through North Seas Energy Cooperation (NSEC) 300 GW offshore wind blueprint by 2050, European Hydrogen Backbone (53,000 km pipeline network across 28 European countries), and PCI (Projects of Common Interest) and European wind turbine manufacturing charter, high-voltage direct current (HVDC) subsea cable production in Italy, France, and Sweden, and carbon capture and storage (CCS) in the North Sea; and (4) Strengthen digital trust, AI safety interoperability, and infrastructure resilience under ACER REMIT II algorithmic wholesale energy trading surveillance and European Grid Digitalization Action Plan and AggregateEU joint gas purchasing mechanism and mandatory 90% European underground gas storage filling targets prior to winter.</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High-Level Green Alliance Ministerial Declaration with the European Commission on carbon market linkage and transatlantic clean hydrogen certification and request timely guidance on European Climate Law (Legally Binding 2050 Climate Neutrality &amp; 2040 90% Emission Reduction Target), EU Emissions Trading System (ETS &amp; ETS2), and Net-Zero Industry Act.</w:t>
      </w:r>
    </w:p>
    <w:p>
      <w:r>
        <w:rPr>
          <w:sz w:val="22"/>
        </w:rPr>
        <w:t xml:space="preserve">6.4 Implementation Timeline and Next Steps (2026–2027) for Europe: Q1–Q2: Technical working group sessions with European Environment Agency (EEA - Copenhagen), DG ENER, ACER (Agency for the Cooperation of Energy Regulators), EIB on customs, AI governance, and clean energy standards. Q3: Mid-term review of supply chain resilience metrics (European wind turbine manufacturing charter, high-voltage direct current (HVDC) subsea cable production in Italy, France, and Sweden, and carbon capture and storage (CCS) in the North Sea) and bilateral investment flows. Q4: Ministerial summit execution and formal adoption of High-Level Green Alliance Ministerial Declaration with the European Commission on carbon market linkage and transatlantic clean hydrogen certification.</w:t>
      </w:r>
    </w:p>
    <w:p>
      <w:r>
        <w:rPr>
          <w:sz w:val="22"/>
        </w:rPr>
        <w:t xml:space="preserve">6.5 Watchlist Indicators and Trigger Events (Europe): Desk officers at European Climate &amp; Energy Coordination Hub (Brussels / Copenhagen / Berlin) will monitor legislative calendars, tariff schedule gazettes, and regulatory enforcement actions issued by European Environment Agency (EEA - Copenhagen), DG ENER, ACER (Agency for the Cooperation of Energy Regulators), EIB. Any material change to European Climate Law (Legally Binding 2050 Climate Neutrality &amp; 2040 90% Emission Reduction Target), EU Emissions Trading System (ETS &amp; ETS2), and Net-Zero Industry Act triggers an immediate Level 1 and Level 2 retrieval refresh in the AIde-Mémoire system.</w:t>
      </w:r>
    </w:p>
    <w:p>
      <w:r>
        <w:rPr>
          <w:sz w:val="22"/>
        </w:rPr>
        <w:t xml:space="preserve">6.6 Document Governance &amp; Retrieval Attestation: Document ID GAC-ORG-EU-103 | Author: International Climate &amp; Energy Diplomacy Bureau (OrgFiles Repository) | Repository Folder: OrgFiles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Institutional Dossier: European Climate Law, ETS2 &amp; Net-Zero Energy Transition</dc:title>
  <dc:subject>Departmental Reference Dossier — European Decarbonization, Hydrogen &amp; Offshore Grids</dc:subject>
  <dc:creator>International Climate &amp; Energy Diplomacy Bureau (OrgFiles Repository)</dc:creator>
  <cp:keywords>Country:Europe;RefinableString100:Europe;Folder:OrgFiles</cp:keywords>
  <dc:description>Country=Europe | RefinableString100=Europe | Folder=OrgFiles | European Climate Law (Legally Binding 2050 Climate Neutrality &amp; 2040 90% Emission Reduction Target), EU Emissions Trading System (ETS &amp; ETS2), and Net-Zero Industry Act</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OrgFiles</vt:lpwstr>
  </property>
  <property fmtid="{D5CDD505-2E9C-101B-9397-08002B2CF9AE}" pid="5" name="DocumentId">
    <vt:lpwstr>GAC-ORG-EU-103</vt:lpwstr>
  </property>
</Properties>
</file>