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Dossier: European Chips Act &amp; Strategic Raw Materials Resilience</w:t>
      </w:r>
    </w:p>
    <w:p>
      <w:pPr>
        <w:pStyle w:val="Subtitle"/>
      </w:pPr>
      <w:r>
        <w:rPr>
          <w:i/>
          <w:sz w:val="24"/>
        </w:rPr>
        <w:t>Departmental Reference Dossier — European Semiconductor Ecosystem &amp; Mineral Processing</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GAC-ORG-EU-105</w:t>
            </w:r>
          </w:p>
        </w:tc>
      </w:tr>
      <w:tr>
        <w:tc>
          <w:p>
            <w:r>
              <w:rPr>
                <w:b/>
              </w:rPr>
              <w:t>Lead Author / Unit</w:t>
            </w:r>
          </w:p>
        </w:tc>
        <w:tc>
          <w:p>
            <w:r>
              <w:t>Advanced Manufacturing &amp; Critical Supply Chains Bureau (OrgFiles Repository)</w:t>
            </w:r>
          </w:p>
        </w:tc>
      </w:tr>
      <w:tr>
        <w:tc>
          <w:p>
            <w:r>
              <w:rPr>
                <w:b/>
              </w:rPr>
              <w:t>Diplomatic Mission</w:t>
            </w:r>
          </w:p>
        </w:tc>
        <w:tc>
          <w:p>
            <w:r>
              <w:t>European Industrial &amp; Innovation Network (Leuven / Eindhoven / Dresden / Grenoble)</w:t>
            </w:r>
          </w:p>
        </w:tc>
      </w:tr>
      <w:tr>
        <w:tc>
          <w:p>
            <w:r>
              <w:rPr>
                <w:b/>
              </w:rPr>
              <w:t>Key Counterpart Institutions</w:t>
            </w:r>
          </w:p>
        </w:tc>
        <w:tc>
          <w:p>
            <w:r>
              <w:t>European Semiconductor Board, Chips Joint Undertaking (Chips JU), IMEC (Belgium), Fraunhofer (Germany), CEA-Leti (France)</w:t>
            </w:r>
          </w:p>
        </w:tc>
      </w:tr>
      <w:tr>
        <w:tc>
          <w:p>
            <w:r>
              <w:rPr>
                <w:b/>
              </w:rPr>
              <w:t>Flagship Policy Instrument</w:t>
            </w:r>
          </w:p>
        </w:tc>
        <w:tc>
          <w:p>
            <w:r>
              <w:t>European Chips Act (Regulation (EU) 2023/1781) and Critical Raw Materials Act Strategic Projects Framework</w:t>
            </w:r>
          </w:p>
        </w:tc>
      </w:tr>
      <w:tr>
        <w:tc>
          <w:p>
            <w:r>
              <w:rPr>
                <w:b/>
              </w:rPr>
              <w:t>SharePoint Target URL</w:t>
            </w:r>
          </w:p>
        </w:tc>
        <w:tc>
          <w:p>
            <w:r>
              <w:t>https://m365cpi50688407.sharepoint.com/sites/site2/Shared Documents/OrgFiles/EU_05_OrgFiles_European_Semiconductor_Chips_Act_And_Critical_Minerals.docx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GAC-ORG-EU-105</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Documents/OrgFiles/EU_05_OrgFiles_European_Semiconductor_Chips_Act_And_Critical_Minerals.docx).</w:t>
      </w:r>
    </w:p>
    <w:p>
      <w:r>
        <w:rPr>
          <w:sz w:val="22"/>
        </w:rPr>
        <w:t xml:space="preserve">1.2 Lead Diplomatic Mission and Institutional Counterparts in Europe: Primary operational coordination is led by European Industrial &amp; Innovation Network (Leuven / Eindhoven / Dresden / Grenoble), engaging directly with European Semiconductor Board, Chips Joint Undertaking (Chips JU), IMEC (Belgium), Fraunhofer (Germany), CEA-Leti (France).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European Chips Act (Regulation (EU) 2023/1781) and Critical Raw Materials Act Strategic Projects Framework. Senior officials and briefing analysts preparing ministerial aide-mémoires for Europe must anchor all commercial, technological, and security assessments in the compliance milestones established by European Semiconductor Board, Chips Joint Undertaking (Chips JU), IMEC (Belgium), Fraunhofer (Germany), CEA-Leti (France).</w:t>
      </w:r>
    </w:p>
    <w:p>
      <w:r>
        <w:rPr>
          <w:sz w:val="22"/>
        </w:rPr>
        <w:t xml:space="preserve">1.4 Summary of Strategic Indicators for Europe: Bilateral commercial volume and strategic exposure are characterized by EUR 43 billion public-private European Chips Act investment targeting 20% of global semiconductor manufacturing value share in Europe by 2030. Across the 2026–2028 planning horizon, departmental priorities for Europe center on safeguarding supply chain resilience, aligning clean energy and digital standards, and executing the deliverables defined for Launch of the Europe-North America Semiconductor Supply Chain Early Warning Mechanism and Joint Research Call with IMEC and CEA-Leti.</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Semiconductor Board, Chips Joint Undertaking (Chips JU), IMEC (Belgium), Fraunhofer (Germany), CEA-Leti (France) and the operational cables transmitted by European Industrial &amp; Innovation Network (Leuven / Eindhoven / Dresden / Grenoble).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European Chips Act (Regulation (EU) 2023/1781) and Critical Raw Materials Act Strategic Projects Framework. Quantitative trade tracking confirms EUR 43 billion public-private European Chips Act investment targeting 20% of global semiconductor manufacturing value share in Europe by 2030. Customs authorities and trade negotiators interacting with European Semiconductor Board, Chips Joint Undertaking (Chips JU), IMEC (Belgium), Fraunhofer (Germany), CEA-Leti (France)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Automotive microcontroller supply for European OEMs, silicon carbide (SiC) power electronics for EV inverters, and rare-earth refining in Estonia and France represents the primary operational bottleneck requiring coordinated intervention by European Industrial &amp; Innovation Network (Leuven / Eindhoven / Dresden / Grenoble).</w:t>
      </w:r>
    </w:p>
    <w:p>
      <w:r>
        <w:rPr>
          <w:sz w:val="22"/>
        </w:rPr>
        <w:t xml:space="preserve">2.3 Customs Digitization and Border Facilitation (Europe): Trade compliance workflows with Europe increasingly rely on European Cloud-Edge-IoT continuum, RISC-V open-source processor architecture consortium, and extreme ultraviolet (EUV) lithography ecosystem led by ASML in Eindhoven.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Pillar III Semiconductor Crisis Response Mechanism (mandatory supply-chain monitoring, priority rated orders) and coordinated European export controls on advanced semiconductor manufacturing equipment and quantum cryogenics. Legal and commercial teams evaluating joint ventures, greenfield facilities, or technology licensing in Europe must complete pre-transaction assessments covering national security review thresholds and subsidy disclosure rules enforced by European Semiconductor Board, Chips Joint Undertaking (Chips JU), IMEC (Belgium), Fraunhofer (Germany), CEA-Leti (France).</w:t>
      </w:r>
    </w:p>
    <w:p>
      <w:r>
        <w:rPr>
          <w:sz w:val="22"/>
        </w:rPr>
        <w:t xml:space="preserve">2.5 Commercial Policy Recommendations for Europe: (a) Establish a dedicated bilateral technical working group with European Semiconductor Board, Chips Joint Undertaking (Chips JU), IMEC (Belgium), Fraunhofer (Germany), CEA-Leti (France) to resolve customs and conformity assessment friction; (b) publish updated sector guidance for SMEs exporting to Europe under European Chips Act (Regulation (EU) 2023/1781) and Critical Raw Materials Act Strategic Projects Framework; and (c) advance the trade deliverables scheduled for Launch of the Europe-North America Semiconductor Supply Chain Early Warning Mechanism and Joint Research Call with IMEC and CEA-Leti.</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Semiconductor Board, Chips Joint Undertaking (Chips JU), IMEC (Belgium), Fraunhofer (Germany), CEA-Leti (France). Commercial attachés at European Industrial &amp; Innovation Network (Leuven / Eindhoven / Dresden / Grenoble) conduct bi-weekly regulatory horizon scanning to prevent shipment holds at primary Europe ports of entry.</w:t>
      </w:r>
    </w:p>
    <w:p>
      <w:r>
        <w:rPr>
          <w:sz w:val="22"/>
        </w:rPr>
        <w:t xml:space="preserve">2.7 Bilateral Trade Dispute Resolution and Institutional Mechanisms (Europe): Where divergent interpretations arise under European Chips Act (Regulation (EU) 2023/1781) and Critical Raw Materials Act Strategic Projects Framework,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Ultra-pure water and 100% renewable power purchase agreements (PPAs) for European megafabs in Dresden (Silicon Saxony), Magdeburg, and Crolles, Europe has accelerated capital deployment into renewable power generation, clean hydrogen infrastructure, and industrial electrification overseen by European Semiconductor Board, Chips Joint Undertaking (Chips JU), IMEC (Belgium), Fraunhofer (Germany), CEA-Leti (France).</w:t>
      </w:r>
    </w:p>
    <w:p>
      <w:r>
        <w:rPr>
          <w:sz w:val="22"/>
        </w:rPr>
        <w:t xml:space="preserve">3.2 Carbon Pricing, Emissions Trading, and Clean Tech Subsidies (Europe): Industrial decarbonization in Europe is reinforced through statutory carbon pricing and targeted fiscal instruments linked to European Chips Act (Regulation (EU) 2023/1781) and Critical Raw Materials Act Strategic Projects Framework. As documented in recent economic filings (EUR 43 billion public-private European Chips Act investment targeting 20% of global semiconductor manufacturing value share in Europe by 2030),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Automotive microcontroller supply for European OEMs, silicon carbide (SiC) power electronics for EV inverters, and rare-earth refining in Estonia and France.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European Industrial &amp; Innovation Network (Leuven / Eindhoven / Dresden / Grenoble) are advancing mutual recognition of guarantee-of-origin certificates, carbon intensity accounting, and clean fuel logistics under Ultra-pure water and 100% renewable power purchase agreements (PPAs) for European megafabs in Dresden (Silicon Saxony), Magdeburg, and Crolles. Harmonizing verification protocols with European Semiconductor Board, Chips Joint Undertaking (Chips JU), IMEC (Belgium), Fraunhofer (Germany), CEA-Leti (France) prevents duplicative testing and unlocks long-term offtake financing.</w:t>
      </w:r>
    </w:p>
    <w:p>
      <w:r>
        <w:rPr>
          <w:sz w:val="22"/>
        </w:rPr>
        <w:t xml:space="preserve">3.5 Energy &amp; Climate Action Plan for Europe: Priority actions for the upcoming quarter include finalizing clean energy technical annexes under Launch of the Europe-North America Semiconductor Supply Chain Early Warning Mechanism and Joint Research Call with IMEC and CEA-Leti,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Semiconductor Board, Chips Joint Undertaking (Chips JU), IMEC (Belgium), Fraunhofer (Germany), CEA-Leti (France) under Ultra-pure water and 100% renewable power purchase agreements (PPAs) for European megafabs in Dresden (Silicon Saxony), Magdeburg, and Crolles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Semiconductor Board, Chips Joint Undertaking (Chips JU), IMEC (Belgium), Fraunhofer (Germany), CEA-Leti (France). Aligning bilateral export credit and project finance guarantees with Europe sustainability standards remains a key deliverable under Launch of the Europe-North America Semiconductor Supply Chain Early Warning Mechanism and Joint Research Call with IMEC and CEA-Leti.</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European Cloud-Edge-IoT continuum, RISC-V open-source processor architecture consortium, and extreme ultraviolet (EUV) lithography ecosystem led by ASML in Eindhoven and enforced by European Semiconductor Board, Chips Joint Undertaking (Chips JU), IMEC (Belgium), Fraunhofer (Germany), CEA-Leti (France).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European Chips Act (Regulation (EU) 2023/1781) and Critical Raw Materials Act Strategic Projects Framework establishes strict legal mechanisms for international data transfers involving Europe. Enterprises operating across Europe must maintain validated transfer instruments, privacy impact assessments, and cybersecurity safeguards aligned with Pillar III Semiconductor Crisis Response Mechanism (mandatory supply-chain monitoring, priority rated orders) and coordinated European export controls on advanced semiconductor manufacturing equipment and quantum cryogenics.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(European Cloud-Edge-IoT continuum, RISC-V open-source processor architecture consortium, and extreme ultraviolet (EUV) lithography ecosystem led by ASML in Eindhoven). Supply-chain coordination focusing on Automotive microcontroller supply for European OEMs, silicon carbide (SiC) power electronics for EV inverters, and rare-earth refining in Estonia and France is essential to mitigate fabrication bottlenecks and export control disruptions.</w:t>
      </w:r>
    </w:p>
    <w:p>
      <w:r>
        <w:rPr>
          <w:sz w:val="22"/>
        </w:rPr>
        <w:t xml:space="preserve">4.4 Cybersecurity Standards and Critical Infrastructure Protection (Europe): Under Pillar III Semiconductor Crisis Response Mechanism (mandatory supply-chain monitoring, priority rated orders) and coordinated European export controls on advanced semiconductor manufacturing equipment and quantum cryogenics,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Semiconductor Board, Chips Joint Undertaking (Chips JU), IMEC (Belgium), Fraunhofer (Germany), CEA-Leti (France), while tracking compliance deadlines under European Chips Act (Regulation (EU) 2023/1781) and Critical Raw Materials Act Strategic Projects Framework.</w:t>
      </w:r>
    </w:p>
    <w:p>
      <w:r>
        <w:rPr>
          <w:sz w:val="22"/>
        </w:rPr>
        <w:t xml:space="preserve">4.6 Frontier AI Model Evaluation, Red-Teaming, and Algorithmic Auditing (Europe): Technical standards bodies in Europe (European Semiconductor Board, Chips Joint Undertaking (Chips JU), IMEC (Belgium), Fraunhofer (Germany), CEA-Leti (France)) have instituted structured evaluation protocols for general-purpose and frontier AI models covering systemic safety, cybersecurity resilience, synthetic content provenance, and copyright transparency under European Cloud-Edge-IoT continuum, RISC-V open-source processor architecture consortium, and extreme ultraviolet (EUV) lithography ecosystem led by ASML in Eindhoven.</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Semiconductor Board, Chips Joint Undertaking (Chips JU), IMEC (Belgium), Fraunhofer (Germany), CEA-Leti (France). Bilateral science and technology cooperation is coordinated through European Industrial &amp; Innovation Network (Leuven / Eindhoven / Dresden / Grenoble).</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Pillar III Semiconductor Crisis Response Mechanism (mandatory supply-chain monitoring, priority rated orders) and coordinated European export controls on advanced semiconductor manufacturing equipment and quantum cryogenics. Assessments coordinated through European Industrial &amp; Innovation Network (Leuven / Eindhoven / Dresden / Grenoble)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Automotive microcontroller supply for European OEMs, silicon carbide (SiC) power electronics for EV inverters, and rare-earth refining in Estonia and France. In partnership with European Semiconductor Board, Chips Joint Undertaking (Chips JU), IMEC (Belgium), Fraunhofer (Germany), CEA-Leti (France),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Semiconductor Board, Chips Joint Undertaking (Chips JU), IMEC (Belgium), Fraunhofer (Germany), CEA-Leti (France)) enforce rigorous end-user verification, intangible technology transfer controls, and financial screening tied to European Chips Act (Regulation (EU) 2023/1781) and Critical Raw Materials Act Strategic Projects Framework.</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Pillar III Semiconductor Crisis Response Mechanism (mandatory supply-chain monitoring, priority rated orders) and coordinated European export controls on advanced semiconductor manufacturing equipment and quantum cryogenics.</w:t>
      </w:r>
    </w:p>
    <w:p>
      <w:r>
        <w:rPr>
          <w:sz w:val="22"/>
        </w:rPr>
        <w:t xml:space="preserve">5.5 Risk Mitigation Matrix for Europe: Senior decision-makers reviewing Europe files from the OrgFiles repository must weigh macroeconomic exposure (EUR 43 billion public-private European Chips Act investment targeting 20% of global semiconductor manufacturing value share in Europe by 2030) against regulatory shifts in European Chips Act (Regulation (EU) 2023/1781) and Critical Raw Materials Act Strategic Projects Framework,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(European Cloud-Edge-IoT continuum, RISC-V open-source processor architecture consortium, and extreme ultraviolet (EUV) lithography ecosystem led by ASML in Eindhoven). Vetting procedures coordinated with European Semiconductor Board, Chips Joint Undertaking (Chips JU), IMEC (Belgium), Fraunhofer (Germany), CEA-Leti (France)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Automotive microcontroller supply for European OEMs, silicon carbide (SiC) power electronics for EV inverters, and rare-earth refining in Estonia and France.</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European Industrial &amp; Innovation Network (Leuven / Eindhoven / Dresden / Grenoble), the primary diplomatic objective for Europe is Launch of the Europe-North America Semiconductor Supply Chain Early Warning Mechanism and Joint Research Call with IMEC and CEA-Leti. Briefing packages compiled by Advanced Manufacturing &amp; Critical Supply Chains Bureau (OrgFiles Repository) synthesize inputs from trade, energy, digital, and security divisions.</w:t>
      </w:r>
    </w:p>
    <w:p>
      <w:r>
        <w:rPr>
          <w:sz w:val="22"/>
        </w:rPr>
        <w:t xml:space="preserve">6.2 Core Ministerial Talking Points for Europe Counterparts (European Semiconductor Board, Chips Joint Undertaking (Chips JU), IMEC (Belgium), Fraunhofer (Germany), CEA-Leti (France)): (1) Reaffirm commitment to rules-based bilateral trade and transparent market access across Europe (EUR 43 billion public-private European Chips Act investment targeting 20% of global semiconductor manufacturing value share in Europe by 2030); (2) Advance practical regulatory alignment on European Chips Act (Regulation (EU) 2023/1781) and Critical Raw Materials Act Strategic Projects Framework to minimize unintended barriers for compliant industries; (3) Deepen clean energy and critical mineral collaboration through Ultra-pure water and 100% renewable power purchase agreements (PPAs) for European megafabs in Dresden (Silicon Saxony), Magdeburg, and Crolles and Automotive microcontroller supply for European OEMs, silicon carbide (SiC) power electronics for EV inverters, and rare-earth refining in Estonia and France; and (4) Strengthen digital trust, AI safety interoperability, and infrastructure resilience under European Cloud-Edge-IoT continuum, RISC-V open-source processor architecture consortium, and extreme ultraviolet (EUV) lithography ecosystem led by ASML in Eindhoven and Pillar III Semiconductor Crisis Response Mechanism (mandatory supply-chain monitoring, priority rated orders) and coordinated European export controls on advanced semiconductor manufacturing equipment and quantum cryogenics.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Launch of the Europe-North America Semiconductor Supply Chain Early Warning Mechanism and Joint Research Call with IMEC and CEA-Leti and request timely guidance on European Chips Act (Regulation (EU) 2023/1781) and Critical Raw Materials Act Strategic Projects Framework.</w:t>
      </w:r>
    </w:p>
    <w:p>
      <w:r>
        <w:rPr>
          <w:sz w:val="22"/>
        </w:rPr>
        <w:t xml:space="preserve">6.4 Implementation Timeline and Next Steps (2026–2027) for Europe: Q1–Q2: Technical working group sessions with European Semiconductor Board, Chips Joint Undertaking (Chips JU), IMEC (Belgium), Fraunhofer (Germany), CEA-Leti (France) on customs, AI governance, and clean energy standards. Q3: Mid-term review of supply chain resilience metrics (Automotive microcontroller supply for European OEMs, silicon carbide (SiC) power electronics for EV inverters, and rare-earth refining in Estonia and France) and bilateral investment flows. Q4: Ministerial summit execution and formal adoption of Launch of the Europe-North America Semiconductor Supply Chain Early Warning Mechanism and Joint Research Call with IMEC and CEA-Leti.</w:t>
      </w:r>
    </w:p>
    <w:p>
      <w:r>
        <w:rPr>
          <w:sz w:val="22"/>
        </w:rPr>
        <w:t xml:space="preserve">6.5 Watchlist Indicators and Trigger Events (Europe): Desk officers at European Industrial &amp; Innovation Network (Leuven / Eindhoven / Dresden / Grenoble) will monitor legislative calendars, tariff schedule gazettes, and regulatory enforcement actions issued by European Semiconductor Board, Chips Joint Undertaking (Chips JU), IMEC (Belgium), Fraunhofer (Germany), CEA-Leti (France). Any material change to European Chips Act (Regulation (EU) 2023/1781) and Critical Raw Materials Act Strategic Projects Framework triggers an immediate Level 1 and Level 2 retrieval refresh in the AIde-Mémoire system.</w:t>
      </w:r>
    </w:p>
    <w:p>
      <w:r>
        <w:rPr>
          <w:sz w:val="22"/>
        </w:rPr>
        <w:t xml:space="preserve">6.6 Document Governance &amp; Retrieval Attestation: Document ID GAC-ORG-EU-105 | Author: Advanced Manufacturing &amp; Critical Supply Chains Bureau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Dossier: European Chips Act &amp; Strategic Raw Materials Resilience</dc:title>
  <dc:subject>Departmental Reference Dossier — European Semiconductor Ecosystem &amp; Mineral Processing</dc:subject>
  <dc:creator>Advanced Manufacturing &amp; Critical Supply Chains Bureau (OrgFiles Repository)</dc:creator>
  <cp:keywords>Country:Europe;RefinableString100:Europe;Folder:OrgFiles</cp:keywords>
  <dc:description>Country=Europe | RefinableString100=Europe | Folder=OrgFiles | European Chips Act (Regulation (EU) 2023/1781) and Critical Raw Materials Act Strategic Projects Framework</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GAC-ORG-EU-105</vt:lpwstr>
  </property>
</Properties>
</file>