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Green Deal, Net-Zero Industry Act &amp; Green Hydrogen Corridor Note</w:t>
      </w:r>
    </w:p>
    <w:p>
      <w:pPr>
        <w:pStyle w:val="Subtitle"/>
      </w:pPr>
      <w:r>
        <w:rPr>
          <w:i/>
          <w:sz w:val="24"/>
        </w:rPr>
        <w:t>Analyst Working Draft — European Climate Law &amp; Trans-European Energy Infrastructure</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MyFiles</w:t>
            </w:r>
          </w:p>
        </w:tc>
      </w:tr>
      <w:tr>
        <w:tc>
          <w:p>
            <w:r>
              <w:rPr>
                <w:b/>
              </w:rPr>
              <w:t>Document ID</w:t>
            </w:r>
          </w:p>
        </w:tc>
        <w:tc>
          <w:p>
            <w:r>
              <w:t>GAC-MY-EU-003</w:t>
            </w:r>
          </w:p>
        </w:tc>
      </w:tr>
      <w:tr>
        <w:tc>
          <w:p>
            <w:r>
              <w:rPr>
                <w:b/>
              </w:rPr>
              <w:t>Lead Author / Unit</w:t>
            </w:r>
          </w:p>
        </w:tc>
        <w:tc>
          <w:p>
            <w:r>
              <w:t>Hannah Lindqvist (Clean Energy &amp; Climate Attaché, Europe Bureau)</w:t>
            </w:r>
          </w:p>
        </w:tc>
      </w:tr>
      <w:tr>
        <w:tc>
          <w:p>
            <w:r>
              <w:rPr>
                <w:b/>
              </w:rPr>
              <w:t>Diplomatic Mission</w:t>
            </w:r>
          </w:p>
        </w:tc>
        <w:tc>
          <w:p>
            <w:r>
              <w:t>Embassy in Berlin &amp; Nordic-Baltic Energy Coordination Cell</w:t>
            </w:r>
          </w:p>
        </w:tc>
      </w:tr>
      <w:tr>
        <w:tc>
          <w:p>
            <w:r>
              <w:rPr>
                <w:b/>
              </w:rPr>
              <w:t>Key Counterpart Institutions</w:t>
            </w:r>
          </w:p>
        </w:tc>
        <w:tc>
          <w:p>
            <w:r>
              <w:t>DG ENER, DG CLIMA, European Hydrogen Bank, European Investment Bank (EIB)</w:t>
            </w:r>
          </w:p>
        </w:tc>
      </w:tr>
      <w:tr>
        <w:tc>
          <w:p>
            <w:r>
              <w:rPr>
                <w:b/>
              </w:rPr>
              <w:t>Flagship Policy Instrument</w:t>
            </w:r>
          </w:p>
        </w:tc>
        <w:tc>
          <w:p>
            <w:r>
              <w:t>European Green Deal, Fit for 55 Package, Net-Zero Industry Act (NZIA), and Renewable Energy Directive III (RED III)</w:t>
            </w:r>
          </w:p>
        </w:tc>
      </w:tr>
      <w:tr>
        <w:tc>
          <w:p>
            <w:r>
              <w:rPr>
                <w:b/>
              </w:rPr>
              <w:t>SharePoint Target URL</w:t>
            </w:r>
          </w:p>
        </w:tc>
        <w:tc>
          <w:p>
            <w:r>
              <w:t>https://m365cpi50688407.sharepoint.com/sites/site2/Shared Documents/MyFiles/EU_03_MyFiles_Clean_Energy_Green_Deal_And_Hydrogen_Note.docx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MyFiles | DOCUMENT ID: GAC-MY-EU-003</w:t>
      </w:r>
    </w:p>
    <w:p>
      <w:r>
        <w:rPr>
          <w:sz w:val="22"/>
        </w:rPr>
        <w:t xml:space="preserve">1.1 Executive Mandate and Jurisdictional Scope (Europe): This Analyst Working Briefing &amp; Operational Memo (MyFiles Personal/Team Workspace)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'MyFiles' folder on SharePoint site2 (https://m365cpi50688407.sharepoint.com/sites/site2/Shared Documents/MyFiles/EU_03_MyFiles_Clean_Energy_Green_Deal_And_Hydrogen_Note.docx).</w:t>
      </w:r>
    </w:p>
    <w:p>
      <w:r>
        <w:rPr>
          <w:sz w:val="22"/>
        </w:rPr>
        <w:t xml:space="preserve">1.2 Lead Diplomatic Mission and Institutional Counterparts in Europe: Primary operational coordination is led by Embassy in Berlin &amp; Nordic-Baltic Energy Coordination Cell, engaging directly with DG ENER, DG CLIMA, European Hydrogen Bank, European Investment Bank (EIB).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European Green Deal, Fit for 55 Package, Net-Zero Industry Act (NZIA), and Renewable Energy Directive III (RED III). Senior officials and briefing analysts preparing ministerial aide-mémoires for Europe must anchor all commercial, technological, and security assessments in the compliance milestones established by DG ENER, DG CLIMA, European Hydrogen Bank, European Investment Bank (EIB).</w:t>
      </w:r>
    </w:p>
    <w:p>
      <w:r>
        <w:rPr>
          <w:sz w:val="22"/>
        </w:rPr>
        <w:t xml:space="preserve">1.4 Summary of Strategic Indicators for Europe: Bilateral commercial volume and strategic exposure are characterized by EUR 300 billion REPowerEU investment mobilization; European Hydrogen Bank auction premiums of EUR 0.48/kg for RFNBO certified green ammonia and hydrogen imports via Hamburg and Wilhelmshaven. Across the 2026–2028 planning horizon, departmental priorities for Europe center on safeguarding supply chain resilience, aligning clean energy and digital standards, and executing the deliverables defined for Signing of the Hamburg-Rotterdam Atlantic Clean Hydrogen Offtake Annex and EIB co-financing facility.</w:t>
      </w:r>
    </w:p>
    <w:p>
      <w:r>
        <w:rPr>
          <w:sz w:val="22"/>
        </w:rPr>
        <w:t xml:space="preserve">1.5 Two-Level Retrieval Verification Marker (Europe / MyFiles):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MyFiles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DG ENER, DG CLIMA, European Hydrogen Bank, European Investment Bank (EIB) and the operational cables transmitted by Embassy in Berlin &amp; Nordic-Baltic Energy Coordination Cell.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European Green Deal, Fit for 55 Package, Net-Zero Industry Act (NZIA), and Renewable Energy Directive III (RED III). Quantitative trade tracking confirms EUR 300 billion REPowerEU investment mobilization; European Hydrogen Bank auction premiums of EUR 0.48/kg for RFNBO certified green ammonia and hydrogen imports via Hamburg and Wilhelmshaven. Customs authorities and trade negotiators interacting with DG ENER, DG CLIMA, European Hydrogen Bank, European Investment Bank (EIB)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Electrolyzer manufacturing capacity in Europe (40% domestic benchmark under NZIA) and green shipping fuel corridors represents the primary operational bottleneck requiring coordinated intervention by Embassy in Berlin &amp; Nordic-Baltic Energy Coordination Cell.</w:t>
      </w:r>
    </w:p>
    <w:p>
      <w:r>
        <w:rPr>
          <w:sz w:val="22"/>
        </w:rPr>
        <w:t xml:space="preserve">2.3 Customs Digitization and Border Facilitation (Europe): Trade compliance workflows with Europe increasingly rely on European Smart Grids Digital Twin Action Plan and automated Guarantee of Origin (GoO) ledger.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Protection of European subsea energy pipelines, LNG terminal resilience in Germany and Netherlands, and phase-out of Russian fossil fuel imports. Legal and commercial teams evaluating joint ventures, greenfield facilities, or technology licensing in Europe must complete pre-transaction assessments covering national security review thresholds and subsidy disclosure rules enforced by DG ENER, DG CLIMA, European Hydrogen Bank, European Investment Bank (EIB).</w:t>
      </w:r>
    </w:p>
    <w:p>
      <w:r>
        <w:rPr>
          <w:sz w:val="22"/>
        </w:rPr>
        <w:t xml:space="preserve">2.5 Commercial Policy Recommendations for Europe: (a) Establish a dedicated bilateral technical working group with DG ENER, DG CLIMA, European Hydrogen Bank, European Investment Bank (EIB) to resolve customs and conformity assessment friction; (b) publish updated sector guidance for SMEs exporting to Europe under European Green Deal, Fit for 55 Package, Net-Zero Industry Act (NZIA), and Renewable Energy Directive III (RED III); and (c) advance the trade deliverables scheduled for Signing of the Hamburg-Rotterdam Atlantic Clean Hydrogen Offtake Annex and EIB co-financing facility.</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DG ENER, DG CLIMA, European Hydrogen Bank, European Investment Bank (EIB). Commercial attachés at Embassy in Berlin &amp; Nordic-Baltic Energy Coordination Cell conduct bi-weekly regulatory horizon scanning to prevent shipment holds at primary Europe ports of entry.</w:t>
      </w:r>
    </w:p>
    <w:p>
      <w:r>
        <w:rPr>
          <w:sz w:val="22"/>
        </w:rPr>
        <w:t xml:space="preserve">2.7 Bilateral Trade Dispute Resolution and Institutional Mechanisms (Europe): Where divergent interpretations arise under European Green Deal, Fit for 55 Package, Net-Zero Industry Act (NZIA), and Renewable Energy Directive III (RED III),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42.5% binding EU renewable energy target by 2030, Baltic and North Sea 120 GW offshore wind expansion, and H2Med pipeline, Europe has accelerated capital deployment into renewable power generation, clean hydrogen infrastructure, and industrial electrification overseen by DG ENER, DG CLIMA, European Hydrogen Bank, European Investment Bank (EIB).</w:t>
      </w:r>
    </w:p>
    <w:p>
      <w:r>
        <w:rPr>
          <w:sz w:val="22"/>
        </w:rPr>
        <w:t xml:space="preserve">3.2 Carbon Pricing, Emissions Trading, and Clean Tech Subsidies (Europe): Industrial decarbonization in Europe is reinforced through statutory carbon pricing and targeted fiscal instruments linked to European Green Deal, Fit for 55 Package, Net-Zero Industry Act (NZIA), and Renewable Energy Directive III (RED III). As documented in recent economic filings (EUR 300 billion REPowerEU investment mobilization; European Hydrogen Bank auction premiums of EUR 0.48/kg for RFNBO certified green ammonia and hydrogen imports via Hamburg and Wilhelmshaven),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Electrolyzer manufacturing capacity in Europe (40% domestic benchmark under NZIA) and green shipping fuel corridors.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Embassy in Berlin &amp; Nordic-Baltic Energy Coordination Cell are advancing mutual recognition of guarantee-of-origin certificates, carbon intensity accounting, and clean fuel logistics under 42.5% binding EU renewable energy target by 2030, Baltic and North Sea 120 GW offshore wind expansion, and H2Med pipeline. Harmonizing verification protocols with DG ENER, DG CLIMA, European Hydrogen Bank, European Investment Bank (EIB) prevents duplicative testing and unlocks long-term offtake financing.</w:t>
      </w:r>
    </w:p>
    <w:p>
      <w:r>
        <w:rPr>
          <w:sz w:val="22"/>
        </w:rPr>
        <w:t xml:space="preserve">3.5 Energy &amp; Climate Action Plan for Europe: Priority actions for the upcoming quarter include finalizing clean energy technical annexes under Signing of the Hamburg-Rotterdam Atlantic Clean Hydrogen Offtake Annex and EIB co-financing facility,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DG ENER, DG CLIMA, European Hydrogen Bank, European Investment Bank (EIB) under 42.5% binding EU renewable energy target by 2030, Baltic and North Sea 120 GW offshore wind expansion, and H2Med pipeline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DG ENER, DG CLIMA, European Hydrogen Bank, European Investment Bank (EIB). Aligning bilateral export credit and project finance guarantees with Europe sustainability standards remains a key deliverable under Signing of the Hamburg-Rotterdam Atlantic Clean Hydrogen Offtake Annex and EIB co-financing facility.</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European Smart Grids Digital Twin Action Plan and automated Guarantee of Origin (GoO) ledger and enforced by DG ENER, DG CLIMA, European Hydrogen Bank, European Investment Bank (EIB).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European Green Deal, Fit for 55 Package, Net-Zero Industry Act (NZIA), and Renewable Energy Directive III (RED III) establishes strict legal mechanisms for international data transfers involving Europe. Enterprises operating across Europe must maintain validated transfer instruments, privacy impact assessments, and cybersecurity safeguards aligned with Protection of European subsea energy pipelines, LNG terminal resilience in Germany and Netherlands, and phase-out of Russian fossil fuel imports.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(European Smart Grids Digital Twin Action Plan and automated Guarantee of Origin (GoO) ledger). Supply-chain coordination focusing on Electrolyzer manufacturing capacity in Europe (40% domestic benchmark under NZIA) and green shipping fuel corridors is essential to mitigate fabrication bottlenecks and export control disruptions.</w:t>
      </w:r>
    </w:p>
    <w:p>
      <w:r>
        <w:rPr>
          <w:sz w:val="22"/>
        </w:rPr>
        <w:t xml:space="preserve">4.4 Cybersecurity Standards and Critical Infrastructure Protection (Europe): Under Protection of European subsea energy pipelines, LNG terminal resilience in Germany and Netherlands, and phase-out of Russian fossil fuel imports,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DG ENER, DG CLIMA, European Hydrogen Bank, European Investment Bank (EIB), while tracking compliance deadlines under European Green Deal, Fit for 55 Package, Net-Zero Industry Act (NZIA), and Renewable Energy Directive III (RED III).</w:t>
      </w:r>
    </w:p>
    <w:p>
      <w:r>
        <w:rPr>
          <w:sz w:val="22"/>
        </w:rPr>
        <w:t xml:space="preserve">4.6 Frontier AI Model Evaluation, Red-Teaming, and Algorithmic Auditing (Europe): Technical standards bodies in Europe (DG ENER, DG CLIMA, European Hydrogen Bank, European Investment Bank (EIB)) have instituted structured evaluation protocols for general-purpose and frontier AI models covering systemic safety, cybersecurity resilience, synthetic content provenance, and copyright transparency under European Smart Grids Digital Twin Action Plan and automated Guarantee of Origin (GoO) ledger.</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DG ENER, DG CLIMA, European Hydrogen Bank, European Investment Bank (EIB). Bilateral science and technology cooperation is coordinated through Embassy in Berlin &amp; Nordic-Baltic Energy Coordination Cell.</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Protection of European subsea energy pipelines, LNG terminal resilience in Germany and Netherlands, and phase-out of Russian fossil fuel imports. Assessments coordinated through Embassy in Berlin &amp; Nordic-Baltic Energy Coordination Cell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Electrolyzer manufacturing capacity in Europe (40% domestic benchmark under NZIA) and green shipping fuel corridors. In partnership with DG ENER, DG CLIMA, European Hydrogen Bank, European Investment Bank (EIB),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(DG ENER, DG CLIMA, European Hydrogen Bank, European Investment Bank (EIB)) enforce rigorous end-user verification, intangible technology transfer controls, and financial screening tied to European Green Deal, Fit for 55 Package, Net-Zero Industry Act (NZIA), and Renewable Energy Directive III (RED III).</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Protection of European subsea energy pipelines, LNG terminal resilience in Germany and Netherlands, and phase-out of Russian fossil fuel imports.</w:t>
      </w:r>
    </w:p>
    <w:p>
      <w:r>
        <w:rPr>
          <w:sz w:val="22"/>
        </w:rPr>
        <w:t xml:space="preserve">5.5 Risk Mitigation Matrix for Europe: Senior decision-makers reviewing Europe files from the MyFiles repository must weigh macroeconomic exposure (EUR 300 billion REPowerEU investment mobilization; European Hydrogen Bank auction premiums of EUR 0.48/kg for RFNBO certified green ammonia and hydrogen imports via Hamburg and Wilhelmshaven) against regulatory shifts in European Green Deal, Fit for 55 Package, Net-Zero Industry Act (NZIA), and Renewable Energy Directive III (RED III),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(European Smart Grids Digital Twin Action Plan and automated Guarantee of Origin (GoO) ledger). Vetting procedures coordinated with DG ENER, DG CLIMA, European Hydrogen Bank, European Investment Bank (EIB)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Electrolyzer manufacturing capacity in Europe (40% domestic benchmark under NZIA) and green shipping fuel corridors.</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Embassy in Berlin &amp; Nordic-Baltic Energy Coordination Cell, the primary diplomatic objective for Europe is Signing of the Hamburg-Rotterdam Atlantic Clean Hydrogen Offtake Annex and EIB co-financing facility. Briefing packages compiled by Hannah Lindqvist (Clean Energy &amp; Climate Attaché, Europe Bureau) synthesize inputs from trade, energy, digital, and security divisions.</w:t>
      </w:r>
    </w:p>
    <w:p>
      <w:r>
        <w:rPr>
          <w:sz w:val="22"/>
        </w:rPr>
        <w:t xml:space="preserve">6.2 Core Ministerial Talking Points for Europe Counterparts (DG ENER, DG CLIMA, European Hydrogen Bank, European Investment Bank (EIB)): (1) Reaffirm commitment to rules-based bilateral trade and transparent market access across Europe (EUR 300 billion REPowerEU investment mobilization; European Hydrogen Bank auction premiums of EUR 0.48/kg for RFNBO certified green ammonia and hydrogen imports via Hamburg and Wilhelmshaven); (2) Advance practical regulatory alignment on European Green Deal, Fit for 55 Package, Net-Zero Industry Act (NZIA), and Renewable Energy Directive III (RED III) to minimize unintended barriers for compliant industries; (3) Deepen clean energy and critical mineral collaboration through 42.5% binding EU renewable energy target by 2030, Baltic and North Sea 120 GW offshore wind expansion, and H2Med pipeline and Electrolyzer manufacturing capacity in Europe (40% domestic benchmark under NZIA) and green shipping fuel corridors; and (4) Strengthen digital trust, AI safety interoperability, and infrastructure resilience under European Smart Grids Digital Twin Action Plan and automated Guarantee of Origin (GoO) ledger and Protection of European subsea energy pipelines, LNG terminal resilience in Germany and Netherlands, and phase-out of Russian fossil fuel imports.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Signing of the Hamburg-Rotterdam Atlantic Clean Hydrogen Offtake Annex and EIB co-financing facility and request timely guidance on European Green Deal, Fit for 55 Package, Net-Zero Industry Act (NZIA), and Renewable Energy Directive III (RED III).</w:t>
      </w:r>
    </w:p>
    <w:p>
      <w:r>
        <w:rPr>
          <w:sz w:val="22"/>
        </w:rPr>
        <w:t xml:space="preserve">6.4 Implementation Timeline and Next Steps (2026–2027) for Europe: Q1–Q2: Technical working group sessions with DG ENER, DG CLIMA, European Hydrogen Bank, European Investment Bank (EIB) on customs, AI governance, and clean energy standards. Q3: Mid-term review of supply chain resilience metrics (Electrolyzer manufacturing capacity in Europe (40% domestic benchmark under NZIA) and green shipping fuel corridors) and bilateral investment flows. Q4: Ministerial summit execution and formal adoption of Signing of the Hamburg-Rotterdam Atlantic Clean Hydrogen Offtake Annex and EIB co-financing facility.</w:t>
      </w:r>
    </w:p>
    <w:p>
      <w:r>
        <w:rPr>
          <w:sz w:val="22"/>
        </w:rPr>
        <w:t xml:space="preserve">6.5 Watchlist Indicators and Trigger Events (Europe): Desk officers at Embassy in Berlin &amp; Nordic-Baltic Energy Coordination Cell will monitor legislative calendars, tariff schedule gazettes, and regulatory enforcement actions issued by DG ENER, DG CLIMA, European Hydrogen Bank, European Investment Bank (EIB). Any material change to European Green Deal, Fit for 55 Package, Net-Zero Industry Act (NZIA), and Renewable Energy Directive III (RED III) triggers an immediate Level 1 and Level 2 retrieval refresh in the AIde-Mémoire system.</w:t>
      </w:r>
    </w:p>
    <w:p>
      <w:r>
        <w:rPr>
          <w:sz w:val="22"/>
        </w:rPr>
        <w:t xml:space="preserve">6.6 Document Governance &amp; Retrieval Attestation: Document ID GAC-MY-EU-003 | Author: Hannah Lindqvist (Clean Energy &amp; Climate Attaché, Europe Bureau) | Repository Folder: MyFiles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Green Deal, Net-Zero Industry Act &amp; Green Hydrogen Corridor Note</dc:title>
  <dc:subject>Analyst Working Draft — European Climate Law &amp; Trans-European Energy Infrastructure</dc:subject>
  <dc:creator>Hannah Lindqvist (Clean Energy &amp; Climate Attaché, Europe Bureau)</dc:creator>
  <cp:keywords>Country:Europe;RefinableString100:Europe;Folder:MyFiles</cp:keywords>
  <dc:description>Country=Europe | RefinableString100=Europe | Folder=MyFiles | European Green Deal, Fit for 55 Package, Net-Zero Industry Act (NZIA), and Renewable Energy Directive III (RED III)</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MyFiles</vt:lpwstr>
  </property>
  <property fmtid="{D5CDD505-2E9C-101B-9397-08002B2CF9AE}" pid="5" name="DocumentId">
    <vt:lpwstr>GAC-MY-EU-003</vt:lpwstr>
  </property>
</Properties>
</file>