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US Institutional Dossier: National AI Strategy, CHIPS Act, Clean Energy &amp; Continental Defense</w:t>
      </w:r>
    </w:p>
    <w:p>
      <w:pPr>
        <w:pStyle w:val="Subtitle"/>
      </w:pPr>
      <w:r>
        <w:rPr>
          <w:i/>
          <w:sz w:val="24"/>
        </w:rPr>
        <w:t>Departmental Reference Dossier — US Science, Technology, Clean Energy &amp; Homeland Security</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US</w:t>
            </w:r>
          </w:p>
        </w:tc>
      </w:tr>
      <w:tr>
        <w:tc>
          <w:p>
            <w:r>
              <w:rPr>
                <w:b/>
              </w:rPr>
              <w:t>Managed Property (RefinableString100)</w:t>
            </w:r>
          </w:p>
        </w:tc>
        <w:tc>
          <w:p>
            <w:r>
              <w:t>US</w:t>
            </w:r>
          </w:p>
        </w:tc>
      </w:tr>
      <w:tr>
        <w:tc>
          <w:p>
            <w:r>
              <w:rPr>
                <w:b/>
              </w:rPr>
              <w:t>Repository Folder</w:t>
            </w:r>
          </w:p>
        </w:tc>
        <w:tc>
          <w:p>
            <w:r>
              <w:t>OrgFiles</w:t>
            </w:r>
          </w:p>
        </w:tc>
      </w:tr>
      <w:tr>
        <w:tc>
          <w:p>
            <w:r>
              <w:rPr>
                <w:b/>
              </w:rPr>
              <w:t>Document ID</w:t>
            </w:r>
          </w:p>
        </w:tc>
        <w:tc>
          <w:p>
            <w:r>
              <w:t>GAC-ORG-US-102</w:t>
            </w:r>
          </w:p>
        </w:tc>
      </w:tr>
      <w:tr>
        <w:tc>
          <w:p>
            <w:r>
              <w:rPr>
                <w:b/>
              </w:rPr>
              <w:t>Lead Author / Unit</w:t>
            </w:r>
          </w:p>
        </w:tc>
        <w:tc>
          <w:p>
            <w:r>
              <w:t>Continental Defence, Cyber &amp; Emerging Technology Directorate (OrgFiles Repository)</w:t>
            </w:r>
          </w:p>
        </w:tc>
      </w:tr>
      <w:tr>
        <w:tc>
          <w:p>
            <w:r>
              <w:rPr>
                <w:b/>
              </w:rPr>
              <w:t>Diplomatic Mission</w:t>
            </w:r>
          </w:p>
        </w:tc>
        <w:tc>
          <w:p>
            <w:r>
              <w:t>Washington Defence, Cyber &amp; Science Policy Coordination Cell</w:t>
            </w:r>
          </w:p>
        </w:tc>
      </w:tr>
      <w:tr>
        <w:tc>
          <w:p>
            <w:r>
              <w:rPr>
                <w:b/>
              </w:rPr>
              <w:t>Key Counterpart Institutions</w:t>
            </w:r>
          </w:p>
        </w:tc>
        <w:tc>
          <w:p>
            <w:r>
              <w:t>White House OSTP, US Department of Defense (DoD), US Department of Energy (DOE), DHS / CISA, National Science Foundation (NSF)</w:t>
            </w:r>
          </w:p>
        </w:tc>
      </w:tr>
      <w:tr>
        <w:tc>
          <w:p>
            <w:r>
              <w:rPr>
                <w:b/>
              </w:rPr>
              <w:t>Flagship Policy Instrument</w:t>
            </w:r>
          </w:p>
        </w:tc>
        <w:tc>
          <w:p>
            <w:r>
              <w:t>US National Security Memorandum on AI, CHIPS and Science Act (USD 280 billion authorization), Inflation Reduction Act Clean Energy Tax Architecture, and NORAD Modernization Plan</w:t>
            </w:r>
          </w:p>
        </w:tc>
      </w:tr>
      <w:tr>
        <w:tc>
          <w:p>
            <w:r>
              <w:rPr>
                <w:b/>
              </w:rPr>
              <w:t>SharePoint Target URL</w:t>
            </w:r>
          </w:p>
        </w:tc>
        <w:tc>
          <w:p>
            <w:r>
              <w:t>https://m365cpi50688407.sharepoint.com/sites/site2/Shared Documents/OrgFiles/US_02_OrgFiles_United_States_Technology_AI_Energy_And_Security_Framework.docx</w:t>
            </w:r>
          </w:p>
        </w:tc>
      </w:tr>
    </w:tbl>
    <w:p>
      <w:pPr>
        <w:pStyle w:val="Heading1"/>
      </w:pPr>
      <w:r>
        <w:rPr>
          <w:b/>
          <w:sz w:val="28"/>
        </w:rPr>
        <w:t>Page 1 — Executive Summary &amp; US Jurisdictional Mandate</w:t>
      </w:r>
    </w:p>
    <w:p>
      <w:r>
        <w:rPr>
          <w:sz w:val="22"/>
        </w:rPr>
        <w:t xml:space="preserve">DOCUMENT CLASSIFICATION METADATA — COUNTRY: US | MANAGED PROPERTY: RefinableString100=US | REPOSITORY FOLDER: OrgFiles | DOCUMENT ID: GAC-ORG-US-102</w:t>
      </w:r>
    </w:p>
    <w:p>
      <w:r>
        <w:rPr>
          <w:sz w:val="22"/>
        </w:rPr>
        <w:t xml:space="preserve">1.1 Executive Mandate and Jurisdictional Scope (US): This Official Departmental Policy Framework &amp; Institutional Dossier (OrgFiles Enterprise Library) provides an authoritative, multi-page assessment exclusively scoped to US. Within the Two-Level Retrieval Architecture for Microsoft 365 Copilot Retrieval API, this document is governed under the SharePoint library column Country = 'US' (mapped in the SharePoint Search Schema to the queryable managed property RefinableString100 = 'US') and stored inside the 'OrgFiles' folder on SharePoint site2 (https://m365cpi50688407.sharepoint.com/sites/site2/Shared Documents/OrgFiles/US_02_OrgFiles_United_States_Technology_AI_Energy_And_Security_Framework.docx).</w:t>
      </w:r>
    </w:p>
    <w:p>
      <w:r>
        <w:rPr>
          <w:sz w:val="22"/>
        </w:rPr>
        <w:t xml:space="preserve">1.2 Lead Diplomatic Mission and Institutional Counterparts in US: Primary operational coordination is led by Washington Defence, Cyber &amp; Science Policy Coordination Cell, engaging directly with White House OSTP, US Department of Defense (DoD), US Department of Energy (DOE), DHS / CISA, National Science Foundation (NSF). All policy recommendations, briefing talking points, and risk assessments in this dossier apply strictly to the US bilateral and multilateral theatre.</w:t>
      </w:r>
    </w:p>
    <w:p>
      <w:r>
        <w:rPr>
          <w:sz w:val="22"/>
        </w:rPr>
        <w:t xml:space="preserve">1.3 Flagship Regulatory and Policy Anchor (US): The central policy instrument governing current engagement with US is US National Security Memorandum on AI, CHIPS and Science Act (USD 280 billion authorization), Inflation Reduction Act Clean Energy Tax Architecture, and NORAD Modernization Plan. Senior officials and briefing analysts preparing ministerial aide-mémoires for US must anchor all commercial, technological, and security assessments in the compliance milestones established by White House OSTP, US Department of Defense (DoD), US Department of Energy (DOE), DHS / CISA, National Science Foundation (NSF).</w:t>
      </w:r>
    </w:p>
    <w:p>
      <w:r>
        <w:rPr>
          <w:sz w:val="22"/>
        </w:rPr>
        <w:t xml:space="preserve">1.4 Summary of Strategic Indicators for US: Bilateral commercial volume and strategic exposure are characterized by USD 39 billion CHIPS manufacturing grants across Arizona, Ohio, Texas, and New York fabs; USD 38.6 billion bi-national NORAD continental defense investment. Across the 2026–2028 planning horizon, departmental priorities for US center on safeguarding supply chain resilience, aligning clean energy and digital standards, and executing the deliverables defined for Joint Continental Technology &amp; Defence Accord covering PQC cryptographic migration, AI safety evaluation standards, and Arctic domain awareness.</w:t>
      </w:r>
    </w:p>
    <w:p>
      <w:r>
        <w:rPr>
          <w:sz w:val="22"/>
        </w:rPr>
        <w:t xml:space="preserve">1.5 Two-Level Retrieval Verification Marker (US / OrgFiles): When a user selects 'US' in the conversational webchat interface, Level 1 deterministic filtering narrows the SharePoint candidate document set to files tagged with Country='US' (RefinableString100:'US'). Level 2 semantic retrieval then extracts grounded passages exclusively from the confirmed US file paths, ensuring zero cross-contamination from other jurisdictions.</w:t>
      </w:r>
    </w:p>
    <w:p>
      <w:r>
        <w:rPr>
          <w:sz w:val="22"/>
        </w:rPr>
        <w:t xml:space="preserve">1.6 Departmental Governance and Quality Assurance (US): In accordance with the AIde-Mémoire Architecture Design Document v2.0 (Section 8.1), all source materials inside OrgFiles classified under Country='US' undergo mandatory metadata verification prior to briefing synthesis. The delegated Microsoft Graph token enforces SharePoint item-level security trimming while preserving strict country-boundary isolation for US throughout both retrieval stages.</w:t>
      </w:r>
    </w:p>
    <w:p>
      <w:r>
        <w:rPr>
          <w:sz w:val="22"/>
        </w:rPr>
        <w:t xml:space="preserve">1.7 Comparative Baseline and Analytical Scope (US): Briefing officers consulting this US document should cross-reference the statistical annexes maintained by White House OSTP, US Department of Defense (DoD), US Department of Energy (DOE), DHS / CISA, National Science Foundation (NSF) and the operational cables transmitted by Washington Defence, Cyber &amp; Science Policy Coordination Cell. Key performance indicators tracked across pages 2 through 6 include tariff schedules, clean energy capacity additions, AI conformity deadlines, critical mineral refining shares, and ministerial summit deliverables specific to US.</w:t>
      </w:r>
    </w:p>
    <w:p>
      <w:r>
        <w:br w:type="page"/>
      </w:r>
    </w:p>
    <w:p>
      <w:pPr>
        <w:pStyle w:val="Heading1"/>
      </w:pPr>
      <w:r>
        <w:rPr>
          <w:b/>
          <w:sz w:val="28"/>
        </w:rPr>
        <w:t>Page 2 — US Bilateral Trade, Tariffs &amp; Market Access Analysis</w:t>
      </w:r>
    </w:p>
    <w:p>
      <w:r>
        <w:rPr>
          <w:sz w:val="22"/>
        </w:rPr>
        <w:t xml:space="preserve">2.1 Bilateral Trade Architecture, Tariff Schedules, and Market Access in US: Economic and commercial relations with US are currently shaped by US National Security Memorandum on AI, CHIPS and Science Act (USD 280 billion authorization), Inflation Reduction Act Clean Energy Tax Architecture, and NORAD Modernization Plan. Quantitative trade tracking confirms USD 39 billion CHIPS manufacturing grants across Arizona, Ohio, Texas, and New York fabs; USD 38.6 billion bi-national NORAD continental defense investment. Customs authorities and trade negotiators interacting with White House OSTP, US Department of Defense (DoD), US Department of Energy (DOE), DHS / CISA, National Science Foundation (NSF) have prioritized predictable rules of origin, tariff rate quota transparency, and dispute avoidance mechanisms specific to US.</w:t>
      </w:r>
    </w:p>
    <w:p>
      <w:r>
        <w:rPr>
          <w:sz w:val="22"/>
        </w:rPr>
        <w:t xml:space="preserve">2.2 Sectoral Tariff Exposure and Industrial Competitiveness (US): In the US market, industrial exporters face evolving regulatory compliance requirements tied to border adjustments, technical standards, and domestic industrial incentives. Specifically, Advanced semiconductor packaging corridor (Northeast Microelectronics Coalition &amp; US-allied packaging facilities) and domestic uranium/HALEU nuclear fuel cycle represents the primary operational bottleneck requiring coordinated intervention by Washington Defence, Cyber &amp; Science Policy Coordination Cell.</w:t>
      </w:r>
    </w:p>
    <w:p>
      <w:r>
        <w:rPr>
          <w:sz w:val="22"/>
        </w:rPr>
        <w:t xml:space="preserve">2.3 Customs Digitization and Border Facilitation (US): Trade compliance workflows with US increasingly rely on NIST Post-Quantum Cryptography (PQC) FIPS 203/204/205 migration standards, National AI Research Resource (NAIRR), and CISA Cross-Sector Cybersecurity Performance Goals. Exporters and logistics operators routing cargo into US must submit verified electronic declarations demonstrating adherence to US statutory standards, carbon accounting methodologies, and supply-chain origin audits.</w:t>
      </w:r>
    </w:p>
    <w:p>
      <w:r>
        <w:rPr>
          <w:sz w:val="22"/>
        </w:rPr>
        <w:t xml:space="preserve">2.4 Foreign Direct Investment (FDI) and Outbound/Inbound Screening (US): Capital flows between domestic enterprises and US counterparties are subject to heightened scrutiny under Over-the-Horizon Arctic Radar system deployment, Five Eyes (FVEY) cyber threat intelligence sharing, and US Space Force Combined Space Operations Initiative. Legal and commercial teams evaluating joint ventures, greenfield facilities, or technology licensing in US must complete pre-transaction assessments covering national security review thresholds and subsidy disclosure rules enforced by White House OSTP, US Department of Defense (DoD), US Department of Energy (DOE), DHS / CISA, National Science Foundation (NSF).</w:t>
      </w:r>
    </w:p>
    <w:p>
      <w:r>
        <w:rPr>
          <w:sz w:val="22"/>
        </w:rPr>
        <w:t xml:space="preserve">2.5 Commercial Policy Recommendations for US: (a) Establish a dedicated bilateral technical working group with White House OSTP, US Department of Defense (DoD), US Department of Energy (DOE), DHS / CISA, National Science Foundation (NSF) to resolve customs and conformity assessment friction; (b) publish updated sector guidance for SMEs exporting to US under US National Security Memorandum on AI, CHIPS and Science Act (USD 280 billion authorization), Inflation Reduction Act Clean Energy Tax Architecture, and NORAD Modernization Plan; and (c) advance the trade deliverables scheduled for Joint Continental Technology &amp; Defence Accord covering PQC cryptographic migration, AI safety evaluation standards, and Arctic domain awareness.</w:t>
      </w:r>
    </w:p>
    <w:p>
      <w:r>
        <w:rPr>
          <w:sz w:val="22"/>
        </w:rPr>
        <w:t xml:space="preserve">2.6 Non-Tariff Barriers, Sanitary/Phytosanitary Standards, and Technical Regulations (US): Beyond headline customs duties, market access into US depends on conformity with product safety, environmental labeling, and sector-specific certification regimes administered by White House OSTP, US Department of Defense (DoD), US Department of Energy (DOE), DHS / CISA, National Science Foundation (NSF). Commercial attachés at Washington Defence, Cyber &amp; Science Policy Coordination Cell conduct bi-weekly regulatory horizon scanning to prevent shipment holds at primary US ports of entry.</w:t>
      </w:r>
    </w:p>
    <w:p>
      <w:r>
        <w:rPr>
          <w:sz w:val="22"/>
        </w:rPr>
        <w:t xml:space="preserve">2.7 Bilateral Trade Dispute Resolution and Institutional Mechanisms (US): Where divergent interpretations arise under US National Security Memorandum on AI, CHIPS and Science Act (USD 280 billion authorization), Inflation Reduction Act Clean Energy Tax Architecture, and NORAD Modernization Plan, structured consultations through the relevant bilateral trade committees provide an early-resolution channel prior to formal arbitral or multilateral proceedings. All evidentiary submissions for US trade reviews are indexed under Country='US' (RefinableString100='US').</w:t>
      </w:r>
    </w:p>
    <w:p>
      <w:r>
        <w:br w:type="page"/>
      </w:r>
    </w:p>
    <w:p>
      <w:pPr>
        <w:pStyle w:val="Heading1"/>
      </w:pPr>
      <w:r>
        <w:rPr>
          <w:b/>
          <w:sz w:val="28"/>
        </w:rPr>
        <w:t>Page 3 — US Clean Energy Transition &amp; Critical Minerals Strategy</w:t>
      </w:r>
    </w:p>
    <w:p>
      <w:r>
        <w:rPr>
          <w:sz w:val="22"/>
        </w:rPr>
        <w:t xml:space="preserve">3.1 Clean Energy Transition, Decarbonization Policies, and Grid Infrastructure in US: Energy security and net-zero industrial transformation form a cornerstone of engagement with US. Under US DOE Clean Hydrogen Hubs (H2Hubs - USD 7 billion across 7 regional US hubs), FERC Order 1920 long-term transmission planning, and fusion energy milestone, US has accelerated capital deployment into renewable power generation, clean hydrogen infrastructure, and industrial electrification overseen by White House OSTP, US Department of Defense (DoD), US Department of Energy (DOE), DHS / CISA, National Science Foundation (NSF).</w:t>
      </w:r>
    </w:p>
    <w:p>
      <w:r>
        <w:rPr>
          <w:sz w:val="22"/>
        </w:rPr>
        <w:t xml:space="preserve">3.2 Carbon Pricing, Emissions Trading, and Clean Tech Subsidies (US): Industrial decarbonization in US is reinforced through statutory carbon pricing and targeted fiscal instruments linked to US National Security Memorandum on AI, CHIPS and Science Act (USD 280 billion authorization), Inflation Reduction Act Clean Energy Tax Architecture, and NORAD Modernization Plan. As documented in recent economic filings (USD 39 billion CHIPS manufacturing grants across Arizona, Ohio, Texas, and New York fabs; USD 38.6 billion bi-national NORAD continental defense investment), energy-intensive manufacturers operating in or exporting to US must account for embedded lifecycle emissions, verified clean power purchase agreements, and certified low-carbon fuel standards.</w:t>
      </w:r>
    </w:p>
    <w:p>
      <w:r>
        <w:rPr>
          <w:sz w:val="22"/>
        </w:rPr>
        <w:t xml:space="preserve">3.3 Critical Minerals, Battery Value Chains, and Refining Capacity (US): Securing resilient upstream and midstream mineral supply chains is directly tied to Advanced semiconductor packaging corridor (Northeast Microelectronics Coalition &amp; US-allied packaging facilities) and domestic uranium/HALEU nuclear fuel cycle. Within the US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(US): Bilateral technical teams led by Washington Defence, Cyber &amp; Science Policy Coordination Cell are advancing mutual recognition of guarantee-of-origin certificates, carbon intensity accounting, and clean fuel logistics under US DOE Clean Hydrogen Hubs (H2Hubs - USD 7 billion across 7 regional US hubs), FERC Order 1920 long-term transmission planning, and fusion energy milestone. Harmonizing verification protocols with White House OSTP, US Department of Defense (DoD), US Department of Energy (DOE), DHS / CISA, National Science Foundation (NSF) prevents duplicative testing and unlocks long-term offtake financing.</w:t>
      </w:r>
    </w:p>
    <w:p>
      <w:r>
        <w:rPr>
          <w:sz w:val="22"/>
        </w:rPr>
        <w:t xml:space="preserve">3.5 Energy &amp; Climate Action Plan for US: Priority actions for the upcoming quarter include finalizing clean energy technical annexes under Joint Continental Technology &amp; Defence Accord covering PQC cryptographic migration, AI safety evaluation standards, and Arctic domain awareness, aligning sustainable finance taxonomies with US regulators, and expanding joint R&amp;D on grid resilience and next-generation nuclear/storage technologies.</w:t>
      </w:r>
    </w:p>
    <w:p>
      <w:r>
        <w:rPr>
          <w:sz w:val="22"/>
        </w:rPr>
        <w:t xml:space="preserve">3.6 Industrial Electrification and Green Manufacturing Benchmarks (US): Heavy industry transition plans across US require deep integration between zero-emission baseload generation, grid-scale battery storage, and green hydrogen feedstocks. Project developers engaging with White House OSTP, US Department of Defense (DoD), US Department of Energy (DOE), DHS / CISA, National Science Foundation (NSF) under US DOE Clean Hydrogen Hubs (H2Hubs - USD 7 billion across 7 regional US hubs), FERC Order 1920 long-term transmission planning, and fusion energy milestone must satisfy stringent lifecycle greenhouse gas reduction thresholds and domestic content or diversification benchmarks.</w:t>
      </w:r>
    </w:p>
    <w:p>
      <w:r>
        <w:rPr>
          <w:sz w:val="22"/>
        </w:rPr>
        <w:t xml:space="preserve">3.7 Climate Finance, Green Bonds, and Transition Taxonomy Alignment (US): Institutional investors financing decarbonization projects in US rely on standardized climate disclosure and taxonomy frameworks overseen by White House OSTP, US Department of Defense (DoD), US Department of Energy (DOE), DHS / CISA, National Science Foundation (NSF). Aligning bilateral export credit and project finance guarantees with US sustainability standards remains a key deliverable under Joint Continental Technology &amp; Defence Accord covering PQC cryptographic migration, AI safety evaluation standards, and Arctic domain awareness.</w:t>
      </w:r>
    </w:p>
    <w:p>
      <w:r>
        <w:br w:type="page"/>
      </w:r>
    </w:p>
    <w:p>
      <w:pPr>
        <w:pStyle w:val="Heading1"/>
      </w:pPr>
      <w:r>
        <w:rPr>
          <w:b/>
          <w:sz w:val="28"/>
        </w:rPr>
        <w:t>Page 4 — US AI Governance, Digital Sovereignty &amp; Cyber Regulation</w:t>
      </w:r>
    </w:p>
    <w:p>
      <w:r>
        <w:rPr>
          <w:sz w:val="22"/>
        </w:rPr>
        <w:t xml:space="preserve">4.1 Artificial Intelligence Governance, Digital Sovereignty, and Data Regulation in US: The digital regulatory landscape in US is defined by NIST Post-Quantum Cryptography (PQC) FIPS 203/204/205 migration standards, National AI Research Resource (NAIRR), and CISA Cross-Sector Cybersecurity Performance Goals and enforced by White House OSTP, US Department of Defense (DoD), US Department of Energy (DOE), DHS / CISA, National Science Foundation (NSF). Organizations deploying foundation models, high-risk AI systems, or cloud infrastructure in US must comply with mandatory risk classifications, algorithmic transparency obligations, and post-market monitoring.</w:t>
      </w:r>
    </w:p>
    <w:p>
      <w:r>
        <w:rPr>
          <w:sz w:val="22"/>
        </w:rPr>
        <w:t xml:space="preserve">4.2 Cross-Border Data Flows, Privacy Compliance, and Localization Rules (US): Data governance under US National Security Memorandum on AI, CHIPS and Science Act (USD 280 billion authorization), Inflation Reduction Act Clean Energy Tax Architecture, and NORAD Modernization Plan establishes strict legal mechanisms for international data transfers involving US. Enterprises operating across US must maintain validated transfer instruments, privacy impact assessments, and cybersecurity safeguards aligned with Over-the-Horizon Arctic Radar system deployment, Five Eyes (FVEY) cyber threat intelligence sharing, and US Space Force Combined Space Operations Initiative.</w:t>
      </w:r>
    </w:p>
    <w:p>
      <w:r>
        <w:rPr>
          <w:sz w:val="22"/>
        </w:rPr>
        <w:t xml:space="preserve">4.3 Semiconductor Ecosystems, High-Performance Computing, and Quantum Research (US): Technological competitiveness in US is anchored by strategic investments in advanced microelectronics, AI compute infrastructure, and quantum technologies (NIST Post-Quantum Cryptography (PQC) FIPS 203/204/205 migration standards, National AI Research Resource (NAIRR), and CISA Cross-Sector Cybersecurity Performance Goals). Supply-chain coordination focusing on Advanced semiconductor packaging corridor (Northeast Microelectronics Coalition &amp; US-allied packaging facilities) and domestic uranium/HALEU nuclear fuel cycle is essential to mitigate fabrication bottlenecks and export control disruptions.</w:t>
      </w:r>
    </w:p>
    <w:p>
      <w:r>
        <w:rPr>
          <w:sz w:val="22"/>
        </w:rPr>
        <w:t xml:space="preserve">4.4 Cybersecurity Standards and Critical Infrastructure Protection (US): Under Over-the-Horizon Arctic Radar system deployment, Five Eyes (FVEY) cyber threat intelligence sharing, and US Space Force Combined Space Operations Initiative, US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US: Analysts preparing briefing materials for US should highlight regulatory interoperability opportunities between domestic AI safety institutes and White House OSTP, US Department of Defense (DoD), US Department of Energy (DOE), DHS / CISA, National Science Foundation (NSF), while tracking compliance deadlines under US National Security Memorandum on AI, CHIPS and Science Act (USD 280 billion authorization), Inflation Reduction Act Clean Energy Tax Architecture, and NORAD Modernization Plan.</w:t>
      </w:r>
    </w:p>
    <w:p>
      <w:r>
        <w:rPr>
          <w:sz w:val="22"/>
        </w:rPr>
        <w:t xml:space="preserve">4.6 Frontier AI Model Evaluation, Red-Teaming, and Algorithmic Auditing (US): Technical standards bodies in US (White House OSTP, US Department of Defense (DoD), US Department of Energy (DOE), DHS / CISA, National Science Foundation (NSF)) have instituted structured evaluation protocols for general-purpose and frontier AI models covering systemic safety, cybersecurity resilience, synthetic content provenance, and copyright transparency under NIST Post-Quantum Cryptography (PQC) FIPS 203/204/205 migration standards, National AI Research Resource (NAIRR), and CISA Cross-Sector Cybersecurity Performance Goals.</w:t>
      </w:r>
    </w:p>
    <w:p>
      <w:r>
        <w:rPr>
          <w:sz w:val="22"/>
        </w:rPr>
        <w:t xml:space="preserve">4.7 Digital Public Infrastructure, Cloud Sovereignty, and Quantum Readiness (US): Public-sector cloud procurement and digital identity ecosystems in US increasingly mandate cryptographic agility, post-quantum migration roadmaps, and operational resilience verified by White House OSTP, US Department of Defense (DoD), US Department of Energy (DOE), DHS / CISA, National Science Foundation (NSF). Bilateral science and technology cooperation is coordinated through Washington Defence, Cyber &amp; Science Policy Coordination Cell.</w:t>
      </w:r>
    </w:p>
    <w:p>
      <w:r>
        <w:br w:type="page"/>
      </w:r>
    </w:p>
    <w:p>
      <w:pPr>
        <w:pStyle w:val="Heading1"/>
      </w:pPr>
      <w:r>
        <w:rPr>
          <w:b/>
          <w:sz w:val="28"/>
        </w:rPr>
        <w:t>Page 5 — US Strategic Security, Supply Chains &amp; Export Controls</w:t>
      </w:r>
    </w:p>
    <w:p>
      <w:r>
        <w:rPr>
          <w:sz w:val="22"/>
        </w:rPr>
        <w:t xml:space="preserve">5.1 Strategic Security Posture, Economic Resilience, and Geopolitical Risk in US: The broader security and resilience environment in US is governed by Over-the-Horizon Arctic Radar system deployment, Five Eyes (FVEY) cyber threat intelligence sharing, and US Space Force Combined Space Operations Initiative. Assessments coordinated through Washington Defence, Cyber &amp; Science Policy Coordination Cell emphasize the close linkage between national security, critical infrastructure protection, and economic de-risking across the US theatre.</w:t>
      </w:r>
    </w:p>
    <w:p>
      <w:r>
        <w:rPr>
          <w:sz w:val="22"/>
        </w:rPr>
        <w:t xml:space="preserve">5.2 Critical Supply Chain Vulnerabilities and De-Risking Measures (US): Detailed supply-chain mapping for US identifies high-priority dependencies in Advanced semiconductor packaging corridor (Northeast Microelectronics Coalition &amp; US-allied packaging facilities) and domestic uranium/HALEU nuclear fuel cycle. In partnership with White House OSTP, US Department of Defense (DoD), US Department of Energy (DOE), DHS / CISA, National Science Foundation (NSF), contingency protocols have been established to monitor chokepoints, diversify supplier concentration, and maintain strategic buffer inventories.</w:t>
      </w:r>
    </w:p>
    <w:p>
      <w:r>
        <w:rPr>
          <w:sz w:val="22"/>
        </w:rPr>
        <w:t xml:space="preserve">5.3 Export Controls, Sanctions Enforcement, and Dual-Use Technology Screening (US): Compliance with dual-use export control regimes and multilateral restrictive measures is a top operational priority when engaging with US. Regulatory authorities (White House OSTP, US Department of Defense (DoD), US Department of Energy (DOE), DHS / CISA, National Science Foundation (NSF)) enforce rigorous end-user verification, intangible technology transfer controls, and financial screening tied to US National Security Memorandum on AI, CHIPS and Science Act (USD 280 billion authorization), Inflation Reduction Act Clean Energy Tax Architecture, and NORAD Modernization Plan.</w:t>
      </w:r>
    </w:p>
    <w:p>
      <w:r>
        <w:rPr>
          <w:sz w:val="22"/>
        </w:rPr>
        <w:t xml:space="preserve">5.4 Infrastructure Resilience and Crisis Response Mechanisms (US): Joint preparedness exercises and early-warning consultations in US address maritime logistics security, subsea cable and pipeline protection, cyber threat intelligence sharing, and emergency supply-chain coordination under Over-the-Horizon Arctic Radar system deployment, Five Eyes (FVEY) cyber threat intelligence sharing, and US Space Force Combined Space Operations Initiative.</w:t>
      </w:r>
    </w:p>
    <w:p>
      <w:r>
        <w:rPr>
          <w:sz w:val="22"/>
        </w:rPr>
        <w:t xml:space="preserve">5.5 Risk Mitigation Matrix for US: Senior decision-makers reviewing US files from the OrgFiles repository must weigh macroeconomic exposure (USD 39 billion CHIPS manufacturing grants across Arizona, Ohio, Texas, and New York fabs; USD 38.6 billion bi-national NORAD continental defense investment) against regulatory shifts in US National Security Memorandum on AI, CHIPS and Science Act (USD 280 billion authorization), Inflation Reduction Act Clean Energy Tax Architecture, and NORAD Modernization Plan, ensuring all bilateral commitments include verifiable safeguard clauses.</w:t>
      </w:r>
    </w:p>
    <w:p>
      <w:r>
        <w:rPr>
          <w:sz w:val="22"/>
        </w:rPr>
        <w:t xml:space="preserve">5.6 Research Security, Dual-Use Academic Collaboration, and IP Protection (US): Universities, national laboratories, and corporate R&amp;D centers collaborating with entities in US are subject to research security guidelines covering sensitive technology domains (NIST Post-Quantum Cryptography (PQC) FIPS 203/204/205 migration standards, National AI Research Resource (NAIRR), and CISA Cross-Sector Cybersecurity Performance Goals). Vetting procedures coordinated with White House OSTP, US Department of Defense (DoD), US Department of Energy (DOE), DHS / CISA, National Science Foundation (NSF) protect intellectual property while preserving open scientific exchange where appropriate.</w:t>
      </w:r>
    </w:p>
    <w:p>
      <w:r>
        <w:rPr>
          <w:sz w:val="22"/>
        </w:rPr>
        <w:t xml:space="preserve">5.7 Maritime, Aviation, and Multimodal Logistics Security (US): Freight corridors linking domestic ports and air cargo hubs with US require continuous customs-security coordination, advance cargo manifest screening, and resilience planning around Advanced semiconductor packaging corridor (Northeast Microelectronics Coalition &amp; US-allied packaging facilities) and domestic uranium/HALEU nuclear fuel cycle.</w:t>
      </w:r>
    </w:p>
    <w:p>
      <w:r>
        <w:br w:type="page"/>
      </w:r>
    </w:p>
    <w:p>
      <w:pPr>
        <w:pStyle w:val="Heading1"/>
      </w:pPr>
      <w:r>
        <w:rPr>
          <w:b/>
          <w:sz w:val="28"/>
        </w:rPr>
        <w:t>Page 6 — US Ministerial Summit Talking Points &amp; 2026 Deliverables</w:t>
      </w:r>
    </w:p>
    <w:p>
      <w:r>
        <w:rPr>
          <w:sz w:val="22"/>
        </w:rPr>
        <w:t xml:space="preserve">6.1 Ministerial Summit Objectives, Diplomatic Talking Points, and Deliverables (US): In preparation for upcoming high-level engagements led by Washington Defence, Cyber &amp; Science Policy Coordination Cell, the primary diplomatic objective for US is Joint Continental Technology &amp; Defence Accord covering PQC cryptographic migration, AI safety evaluation standards, and Arctic domain awareness. Briefing packages compiled by Continental Defence, Cyber &amp; Emerging Technology Directorate (OrgFiles Repository) synthesize inputs from trade, energy, digital, and security divisions.</w:t>
      </w:r>
    </w:p>
    <w:p>
      <w:r>
        <w:rPr>
          <w:sz w:val="22"/>
        </w:rPr>
        <w:t xml:space="preserve">6.2 Core Ministerial Talking Points for US Counterparts (White House OSTP, US Department of Defense (DoD), US Department of Energy (DOE), DHS / CISA, National Science Foundation (NSF)): (1) Reaffirm commitment to rules-based bilateral trade and transparent market access across US (USD 39 billion CHIPS manufacturing grants across Arizona, Ohio, Texas, and New York fabs; USD 38.6 billion bi-national NORAD continental defense investment); (2) Advance practical regulatory alignment on US National Security Memorandum on AI, CHIPS and Science Act (USD 280 billion authorization), Inflation Reduction Act Clean Energy Tax Architecture, and NORAD Modernization Plan to minimize unintended barriers for compliant industries; (3) Deepen clean energy and critical mineral collaboration through US DOE Clean Hydrogen Hubs (H2Hubs - USD 7 billion across 7 regional US hubs), FERC Order 1920 long-term transmission planning, and fusion energy milestone and Advanced semiconductor packaging corridor (Northeast Microelectronics Coalition &amp; US-allied packaging facilities) and domestic uranium/HALEU nuclear fuel cycle; and (4) Strengthen digital trust, AI safety interoperability, and infrastructure resilience under NIST Post-Quantum Cryptography (PQC) FIPS 203/204/205 migration standards, National AI Research Resource (NAIRR), and CISA Cross-Sector Cybersecurity Performance Goals and Over-the-Horizon Arctic Radar system deployment, Five Eyes (FVEY) cyber threat intelligence sharing, and US Space Force Combined Space Operations Initiative.</w:t>
      </w:r>
    </w:p>
    <w:p>
      <w:r>
        <w:rPr>
          <w:sz w:val="22"/>
        </w:rPr>
        <w:t xml:space="preserve">6.3 Interdepartmental Coordination and Stakeholder Consultations (US): Domestic industry associations, provincial/regional representatives, and research institutions have been consulted regarding US market conditions. Stakeholders strongly support the targeted outcomes outlined in Joint Continental Technology &amp; Defence Accord covering PQC cryptographic migration, AI safety evaluation standards, and Arctic domain awareness and request timely guidance on US National Security Memorandum on AI, CHIPS and Science Act (USD 280 billion authorization), Inflation Reduction Act Clean Energy Tax Architecture, and NORAD Modernization Plan.</w:t>
      </w:r>
    </w:p>
    <w:p>
      <w:r>
        <w:rPr>
          <w:sz w:val="22"/>
        </w:rPr>
        <w:t xml:space="preserve">6.4 Implementation Timeline and Next Steps (2026–2027) for US: Q1–Q2: Technical working group sessions with White House OSTP, US Department of Defense (DoD), US Department of Energy (DOE), DHS / CISA, National Science Foundation (NSF) on customs, AI governance, and clean energy standards. Q3: Mid-term review of supply chain resilience metrics (Advanced semiconductor packaging corridor (Northeast Microelectronics Coalition &amp; US-allied packaging facilities) and domestic uranium/HALEU nuclear fuel cycle) and bilateral investment flows. Q4: Ministerial summit execution and formal adoption of Joint Continental Technology &amp; Defence Accord covering PQC cryptographic migration, AI safety evaluation standards, and Arctic domain awareness.</w:t>
      </w:r>
    </w:p>
    <w:p>
      <w:r>
        <w:rPr>
          <w:sz w:val="22"/>
        </w:rPr>
        <w:t xml:space="preserve">6.5 Watchlist Indicators and Trigger Events (US): Desk officers at Washington Defence, Cyber &amp; Science Policy Coordination Cell will monitor legislative calendars, tariff schedule gazettes, and regulatory enforcement actions issued by White House OSTP, US Department of Defense (DoD), US Department of Energy (DOE), DHS / CISA, National Science Foundation (NSF). Any material change to US National Security Memorandum on AI, CHIPS and Science Act (USD 280 billion authorization), Inflation Reduction Act Clean Energy Tax Architecture, and NORAD Modernization Plan triggers an immediate Level 1 and Level 2 retrieval refresh in the AIde-Mémoire system.</w:t>
      </w:r>
    </w:p>
    <w:p>
      <w:r>
        <w:rPr>
          <w:sz w:val="22"/>
        </w:rPr>
        <w:t xml:space="preserve">6.6 Document Governance &amp; Retrieval Attestation: Document ID GAC-ORG-US-102 | Author: Continental Defence, Cyber &amp; Emerging Technology Directorate (OrgFiles Repository) | Repository Folder: OrgFiles | SharePoint Classification Column: Country = US | Search Managed Property: RefinableString100 = US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US Institutional Dossier: National AI Strategy, CHIPS Act, Clean Energy &amp; Continental Defense</dc:title>
  <dc:subject>Departmental Reference Dossier — US Science, Technology, Clean Energy &amp; Homeland Security</dc:subject>
  <dc:creator>Continental Defence, Cyber &amp; Emerging Technology Directorate (OrgFiles Repository)</dc:creator>
  <cp:keywords>Country:US;RefinableString100:US;Folder:OrgFiles</cp:keywords>
  <dc:description>Country=US | RefinableString100=US | Folder=OrgFiles | US National Security Memorandum on AI, CHIPS and Science Act (USD 280 billion authorization), Inflation Reduction Act Clean Energy Tax Architecture, and NORAD Modernization Plan</dc:description>
  <cp:category>US</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US</vt:lpwstr>
  </property>
  <property fmtid="{D5CDD505-2E9C-101B-9397-08002B2CF9AE}" pid="3" name="RefinableString100">
    <vt:lpwstr>US</vt:lpwstr>
  </property>
  <property fmtid="{D5CDD505-2E9C-101B-9397-08002B2CF9AE}" pid="4" name="RepositoryFolder">
    <vt:lpwstr>OrgFiles</vt:lpwstr>
  </property>
  <property fmtid="{D5CDD505-2E9C-101B-9397-08002B2CF9AE}" pid="5" name="DocumentId">
    <vt:lpwstr>GAC-ORG-US-102</vt:lpwstr>
  </property>
</Properties>
</file>