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9201150" cy="40005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3231" l="-3788" r="-17264" t="3231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Fig. 6. Voltage, current, and SOC of EV1 battery during V2G operation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Fig. 7. Voltage, current, and SOC of EV2 battery during G2V operation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Fig. 8. Active power profile of various components in the system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Fig. 9. Variation in dc bus voltage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Fig. 10. Reference current tracking by inverter controller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Fig. 11. Grid voltage and grid injected current during V2G-G2V operation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3341643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661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E002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E002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PTKS+VHiDhrF7I7/mDkPhyXgg==">AMUW2mU0nPDNoeQO11Yn/+8WOFmxKohVX3S/WmajJ1riX1jCDJJnhhi0U47A4vAUnYVt+0F7Y+unCh6+rlN4rTnPynsslc40nebOIPsvXqXdqWI9H3jUMYY=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2020-07-21T04:48:00Z</dcterms:created>
  <dc:creator>ADMIN</dc:creator>
</cp:coreProperties>
</file>