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12781841"/>
        <w:docPartObj>
          <w:docPartGallery w:val="Cover Pages"/>
          <w:docPartUnique/>
        </w:docPartObj>
      </w:sdtPr>
      <w:sdtEndPr>
        <w:rPr>
          <w:rFonts w:ascii="Times New Roman" w:hAnsi="Times New Roman" w:cs="Times New Roman"/>
          <w:b/>
          <w:bCs/>
          <w:sz w:val="28"/>
          <w:szCs w:val="28"/>
        </w:rPr>
      </w:sdtEndPr>
      <w:sdtContent>
        <w:p w14:paraId="66CE79A1" w14:textId="4C14EF7B" w:rsidR="001462A5" w:rsidRDefault="001462A5">
          <w:r>
            <w:rPr>
              <w:noProof/>
            </w:rPr>
            <mc:AlternateContent>
              <mc:Choice Requires="wpg">
                <w:drawing>
                  <wp:anchor distT="0" distB="0" distL="114300" distR="114300" simplePos="0" relativeHeight="251749376" behindDoc="0" locked="0" layoutInCell="1" allowOverlap="1" wp14:anchorId="1A1CF2ED" wp14:editId="725CE83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9A538D" id="Group 157" o:spid="_x0000_s1026" style="position:absolute;margin-left:0;margin-top:0;width:8in;height:95.7pt;z-index:2517493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2787EA73" w14:textId="69487E1D" w:rsidR="001462A5" w:rsidRDefault="0018259A">
          <w:pPr>
            <w:rPr>
              <w:rFonts w:ascii="Times New Roman" w:hAnsi="Times New Roman" w:cs="Times New Roman"/>
              <w:b/>
              <w:bCs/>
              <w:sz w:val="28"/>
              <w:szCs w:val="28"/>
            </w:rPr>
          </w:pPr>
          <w:r>
            <w:rPr>
              <w:noProof/>
            </w:rPr>
            <w:drawing>
              <wp:inline distT="0" distB="0" distL="0" distR="0" wp14:anchorId="46599950" wp14:editId="1135F18A">
                <wp:extent cx="6067425" cy="3305175"/>
                <wp:effectExtent l="0" t="0" r="9525" b="9525"/>
                <wp:docPr id="1636951992" name="Picture 36" descr="Easy Globalization Facts: Pros, Cons &amp; Fun Vocabulary for Kids (Englisch) -  Know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y Globalization Facts: Pros, Cons &amp; Fun Vocabulary for Kids (Englisch) -  Knowuni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8372" cy="3305691"/>
                        </a:xfrm>
                        <a:prstGeom prst="rect">
                          <a:avLst/>
                        </a:prstGeom>
                        <a:noFill/>
                        <a:ln>
                          <a:noFill/>
                        </a:ln>
                      </pic:spPr>
                    </pic:pic>
                  </a:graphicData>
                </a:graphic>
              </wp:inline>
            </w:drawing>
          </w:r>
          <w:r w:rsidR="007C4EF5" w:rsidRPr="0023751A">
            <w:rPr>
              <w:rFonts w:ascii="Times New Roman" w:hAnsi="Times New Roman" w:cs="Times New Roman"/>
              <w:b/>
              <w:bCs/>
              <w:noProof/>
              <w:sz w:val="28"/>
              <w:szCs w:val="28"/>
            </w:rPr>
            <mc:AlternateContent>
              <mc:Choice Requires="wps">
                <w:drawing>
                  <wp:anchor distT="45720" distB="45720" distL="114300" distR="114300" simplePos="0" relativeHeight="251756544" behindDoc="0" locked="0" layoutInCell="1" allowOverlap="1" wp14:anchorId="66E7710D" wp14:editId="4935144E">
                    <wp:simplePos x="0" y="0"/>
                    <wp:positionH relativeFrom="margin">
                      <wp:posOffset>-333375</wp:posOffset>
                    </wp:positionH>
                    <wp:positionV relativeFrom="paragraph">
                      <wp:posOffset>4914900</wp:posOffset>
                    </wp:positionV>
                    <wp:extent cx="6629400" cy="1404620"/>
                    <wp:effectExtent l="0" t="0" r="0" b="1905"/>
                    <wp:wrapSquare wrapText="bothSides"/>
                    <wp:docPr id="7409918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noFill/>
                              <a:miter lim="800000"/>
                              <a:headEnd/>
                              <a:tailEnd/>
                            </a:ln>
                          </wps:spPr>
                          <wps:txbx>
                            <w:txbxContent>
                              <w:p w14:paraId="7A121C56" w14:textId="6ACFC31D" w:rsidR="0023751A" w:rsidRPr="0023751A" w:rsidRDefault="0023751A">
                                <w:pPr>
                                  <w:rPr>
                                    <w:color w:val="767171" w:themeColor="background2" w:themeShade="80"/>
                                    <w:sz w:val="28"/>
                                    <w:szCs w:val="28"/>
                                  </w:rPr>
                                </w:pPr>
                                <w:r w:rsidRPr="0023751A">
                                  <w:rPr>
                                    <w:color w:val="767171" w:themeColor="background2" w:themeShade="80"/>
                                    <w:sz w:val="28"/>
                                    <w:szCs w:val="28"/>
                                  </w:rPr>
                                  <w:t>Assessing the impact of Globalisation on Economic</w:t>
                                </w:r>
                                <w:r w:rsidR="007C4EF5">
                                  <w:rPr>
                                    <w:color w:val="767171" w:themeColor="background2" w:themeShade="80"/>
                                    <w:sz w:val="28"/>
                                    <w:szCs w:val="28"/>
                                  </w:rPr>
                                  <w:t>, Social and Environmental dimensions (A Pre-Covid Analysis)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E7710D" id="_x0000_t202" coordsize="21600,21600" o:spt="202" path="m,l,21600r21600,l21600,xe">
                    <v:stroke joinstyle="miter"/>
                    <v:path gradientshapeok="t" o:connecttype="rect"/>
                  </v:shapetype>
                  <v:shape id="Text Box 2" o:spid="_x0000_s1026" type="#_x0000_t202" style="position:absolute;margin-left:-26.25pt;margin-top:387pt;width:522pt;height:110.6pt;z-index:2517565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" stroked="f">
                    <v:textbox style="mso-fit-shape-to-text:t">
                      <w:txbxContent>
                        <w:p w14:paraId="7A121C56" w14:textId="6ACFC31D" w:rsidR="0023751A" w:rsidRPr="0023751A" w:rsidRDefault="0023751A">
                          <w:pPr>
                            <w:rPr>
                              <w:color w:val="767171" w:themeColor="background2" w:themeShade="80"/>
                              <w:sz w:val="28"/>
                              <w:szCs w:val="28"/>
                            </w:rPr>
                          </w:pPr>
                          <w:r w:rsidRPr="0023751A">
                            <w:rPr>
                              <w:color w:val="767171" w:themeColor="background2" w:themeShade="80"/>
                              <w:sz w:val="28"/>
                              <w:szCs w:val="28"/>
                            </w:rPr>
                            <w:t>Assessing the impact of Globalisation on Economic</w:t>
                          </w:r>
                          <w:r w:rsidR="007C4EF5">
                            <w:rPr>
                              <w:color w:val="767171" w:themeColor="background2" w:themeShade="80"/>
                              <w:sz w:val="28"/>
                              <w:szCs w:val="28"/>
                            </w:rPr>
                            <w:t>, Social and Environmental dimensions (A Pre-Covid Analysis)</w:t>
                          </w:r>
                        </w:p>
                      </w:txbxContent>
                    </v:textbox>
                    <w10:wrap type="square" anchorx="margin"/>
                  </v:shape>
                </w:pict>
              </mc:Fallback>
            </mc:AlternateContent>
          </w:r>
          <w:r w:rsidR="00E21298" w:rsidRPr="00604A65">
            <w:rPr>
              <w:rFonts w:ascii="Times New Roman" w:hAnsi="Times New Roman" w:cs="Times New Roman"/>
              <w:b/>
              <w:bCs/>
              <w:noProof/>
              <w:sz w:val="28"/>
              <w:szCs w:val="28"/>
            </w:rPr>
            <mc:AlternateContent>
              <mc:Choice Requires="wps">
                <w:drawing>
                  <wp:anchor distT="45720" distB="45720" distL="114300" distR="114300" simplePos="0" relativeHeight="251753472" behindDoc="0" locked="0" layoutInCell="1" allowOverlap="1" wp14:anchorId="2F18E552" wp14:editId="68C2649A">
                    <wp:simplePos x="0" y="0"/>
                    <wp:positionH relativeFrom="column">
                      <wp:posOffset>1059815</wp:posOffset>
                    </wp:positionH>
                    <wp:positionV relativeFrom="paragraph">
                      <wp:posOffset>7025640</wp:posOffset>
                    </wp:positionV>
                    <wp:extent cx="3004185" cy="1548765"/>
                    <wp:effectExtent l="0" t="0" r="5715" b="0"/>
                    <wp:wrapSquare wrapText="bothSides"/>
                    <wp:docPr id="21319030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185" cy="1548765"/>
                            </a:xfrm>
                            <a:prstGeom prst="rect">
                              <a:avLst/>
                            </a:prstGeom>
                            <a:solidFill>
                              <a:srgbClr val="FFFFFF"/>
                            </a:solidFill>
                            <a:ln w="9525">
                              <a:noFill/>
                              <a:miter lim="800000"/>
                              <a:headEnd/>
                              <a:tailEnd/>
                            </a:ln>
                          </wps:spPr>
                          <wps:txbx>
                            <w:txbxContent>
                              <w:p w14:paraId="355C2E04" w14:textId="348EF7AB" w:rsidR="00604A65" w:rsidRPr="00604A65" w:rsidRDefault="00604A65" w:rsidP="00E21298">
                                <w:pPr>
                                  <w:jc w:val="center"/>
                                  <w:rPr>
                                    <w:rFonts w:ascii="Times New Roman" w:hAnsi="Times New Roman" w:cs="Times New Roman"/>
                                    <w:color w:val="002060"/>
                                    <w:sz w:val="32"/>
                                    <w:szCs w:val="32"/>
                                  </w:rPr>
                                </w:pPr>
                                <w:r w:rsidRPr="00604A65">
                                  <w:rPr>
                                    <w:rFonts w:ascii="Times New Roman" w:hAnsi="Times New Roman" w:cs="Times New Roman"/>
                                    <w:color w:val="002060"/>
                                    <w:sz w:val="32"/>
                                    <w:szCs w:val="32"/>
                                  </w:rPr>
                                  <w:t>Report by:</w:t>
                                </w:r>
                                <w:r w:rsidRPr="00604A65">
                                  <w:rPr>
                                    <w:rFonts w:ascii="Times New Roman" w:hAnsi="Times New Roman" w:cs="Times New Roman"/>
                                    <w:color w:val="002060"/>
                                    <w:sz w:val="32"/>
                                    <w:szCs w:val="32"/>
                                  </w:rPr>
                                  <w:br/>
                                  <w:t>Ivan Das</w:t>
                                </w:r>
                                <w:r w:rsidRPr="00604A65">
                                  <w:rPr>
                                    <w:rFonts w:ascii="Times New Roman" w:hAnsi="Times New Roman" w:cs="Times New Roman"/>
                                    <w:color w:val="002060"/>
                                    <w:sz w:val="32"/>
                                    <w:szCs w:val="32"/>
                                  </w:rPr>
                                  <w:br/>
                                  <w:t>Prantika Mukherjee</w:t>
                                </w:r>
                                <w:r w:rsidRPr="00604A65">
                                  <w:rPr>
                                    <w:rFonts w:ascii="Times New Roman" w:hAnsi="Times New Roman" w:cs="Times New Roman"/>
                                    <w:color w:val="002060"/>
                                    <w:sz w:val="32"/>
                                    <w:szCs w:val="32"/>
                                  </w:rPr>
                                  <w:br/>
                                  <w:t>(Presidency University, Kolkata)</w:t>
                                </w:r>
                                <w:r w:rsidR="00E21298">
                                  <w:rPr>
                                    <w:rFonts w:ascii="Times New Roman" w:hAnsi="Times New Roman" w:cs="Times New Roman"/>
                                    <w:color w:val="002060"/>
                                    <w:sz w:val="32"/>
                                    <w:szCs w:val="32"/>
                                  </w:rPr>
                                  <w:br/>
                                  <w:t>Department of Economics</w:t>
                                </w:r>
                                <w:r w:rsidRPr="00604A65">
                                  <w:rPr>
                                    <w:rFonts w:ascii="Times New Roman" w:hAnsi="Times New Roman" w:cs="Times New Roman"/>
                                    <w:color w:val="002060"/>
                                    <w:sz w:val="32"/>
                                    <w:szCs w:val="32"/>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8E552" id="_x0000_s1027" type="#_x0000_t202" style="position:absolute;margin-left:83.45pt;margin-top:553.2pt;width:236.55pt;height:121.9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" stroked="f">
                    <v:textbox>
                      <w:txbxContent>
                        <w:p w14:paraId="355C2E04" w14:textId="348EF7AB" w:rsidR="00604A65" w:rsidRPr="00604A65" w:rsidRDefault="00604A65" w:rsidP="00E21298">
                          <w:pPr>
                            <w:jc w:val="center"/>
                            <w:rPr>
                              <w:rFonts w:ascii="Times New Roman" w:hAnsi="Times New Roman" w:cs="Times New Roman"/>
                              <w:color w:val="002060"/>
                              <w:sz w:val="32"/>
                              <w:szCs w:val="32"/>
                            </w:rPr>
                          </w:pPr>
                          <w:r w:rsidRPr="00604A65">
                            <w:rPr>
                              <w:rFonts w:ascii="Times New Roman" w:hAnsi="Times New Roman" w:cs="Times New Roman"/>
                              <w:color w:val="002060"/>
                              <w:sz w:val="32"/>
                              <w:szCs w:val="32"/>
                            </w:rPr>
                            <w:t>Report by:</w:t>
                          </w:r>
                          <w:r w:rsidRPr="00604A65">
                            <w:rPr>
                              <w:rFonts w:ascii="Times New Roman" w:hAnsi="Times New Roman" w:cs="Times New Roman"/>
                              <w:color w:val="002060"/>
                              <w:sz w:val="32"/>
                              <w:szCs w:val="32"/>
                            </w:rPr>
                            <w:br/>
                            <w:t>Ivan Das</w:t>
                          </w:r>
                          <w:r w:rsidRPr="00604A65">
                            <w:rPr>
                              <w:rFonts w:ascii="Times New Roman" w:hAnsi="Times New Roman" w:cs="Times New Roman"/>
                              <w:color w:val="002060"/>
                              <w:sz w:val="32"/>
                              <w:szCs w:val="32"/>
                            </w:rPr>
                            <w:br/>
                            <w:t>Prantika Mukherjee</w:t>
                          </w:r>
                          <w:r w:rsidRPr="00604A65">
                            <w:rPr>
                              <w:rFonts w:ascii="Times New Roman" w:hAnsi="Times New Roman" w:cs="Times New Roman"/>
                              <w:color w:val="002060"/>
                              <w:sz w:val="32"/>
                              <w:szCs w:val="32"/>
                            </w:rPr>
                            <w:br/>
                            <w:t>(Presidency University, Kolkata)</w:t>
                          </w:r>
                          <w:r w:rsidR="00E21298">
                            <w:rPr>
                              <w:rFonts w:ascii="Times New Roman" w:hAnsi="Times New Roman" w:cs="Times New Roman"/>
                              <w:color w:val="002060"/>
                              <w:sz w:val="32"/>
                              <w:szCs w:val="32"/>
                            </w:rPr>
                            <w:br/>
                            <w:t>Department of Economics</w:t>
                          </w:r>
                          <w:r w:rsidRPr="00604A65">
                            <w:rPr>
                              <w:rFonts w:ascii="Times New Roman" w:hAnsi="Times New Roman" w:cs="Times New Roman"/>
                              <w:color w:val="002060"/>
                              <w:sz w:val="32"/>
                              <w:szCs w:val="32"/>
                            </w:rPr>
                            <w:br/>
                          </w:r>
                        </w:p>
                      </w:txbxContent>
                    </v:textbox>
                    <w10:wrap type="square"/>
                  </v:shape>
                </w:pict>
              </mc:Fallback>
            </mc:AlternateContent>
          </w:r>
          <w:r w:rsidR="00604A65" w:rsidRPr="001462A5">
            <w:rPr>
              <w:rFonts w:ascii="Times New Roman" w:hAnsi="Times New Roman" w:cs="Times New Roman"/>
              <w:b/>
              <w:bCs/>
              <w:noProof/>
              <w:sz w:val="28"/>
              <w:szCs w:val="28"/>
            </w:rPr>
            <mc:AlternateContent>
              <mc:Choice Requires="wps">
                <w:drawing>
                  <wp:anchor distT="91440" distB="91440" distL="114300" distR="114300" simplePos="0" relativeHeight="251751424" behindDoc="0" locked="0" layoutInCell="1" allowOverlap="1" wp14:anchorId="5630EE0A" wp14:editId="422A7F75">
                    <wp:simplePos x="0" y="0"/>
                    <wp:positionH relativeFrom="page">
                      <wp:posOffset>557588</wp:posOffset>
                    </wp:positionH>
                    <wp:positionV relativeFrom="paragraph">
                      <wp:posOffset>3489779</wp:posOffset>
                    </wp:positionV>
                    <wp:extent cx="656653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6535" cy="1403985"/>
                            </a:xfrm>
                            <a:prstGeom prst="rect">
                              <a:avLst/>
                            </a:prstGeom>
                            <a:noFill/>
                            <a:ln w="9525">
                              <a:noFill/>
                              <a:miter lim="800000"/>
                              <a:headEnd/>
                              <a:tailEnd/>
                            </a:ln>
                          </wps:spPr>
                          <wps:txbx>
                            <w:txbxContent>
                              <w:p w14:paraId="3C391598" w14:textId="071805BF" w:rsidR="001462A5" w:rsidRPr="00604A65" w:rsidRDefault="00604A65">
                                <w:pPr>
                                  <w:pBdr>
                                    <w:top w:val="single" w:sz="24" w:space="8" w:color="4472C4" w:themeColor="accent1"/>
                                    <w:bottom w:val="single" w:sz="24" w:space="8" w:color="4472C4" w:themeColor="accent1"/>
                                  </w:pBdr>
                                  <w:spacing w:after="0"/>
                                  <w:rPr>
                                    <w:i/>
                                    <w:iCs/>
                                    <w:color w:val="4472C4" w:themeColor="accent1"/>
                                    <w:sz w:val="36"/>
                                    <w:szCs w:val="36"/>
                                  </w:rPr>
                                </w:pPr>
                                <w:r>
                                  <w:rPr>
                                    <w:i/>
                                    <w:iCs/>
                                    <w:color w:val="4472C4" w:themeColor="accent1"/>
                                    <w:sz w:val="48"/>
                                    <w:szCs w:val="48"/>
                                  </w:rPr>
                                  <w:t xml:space="preserve">      </w:t>
                                </w:r>
                                <w:r w:rsidRPr="00604A65">
                                  <w:rPr>
                                    <w:i/>
                                    <w:iCs/>
                                    <w:color w:val="4472C4" w:themeColor="accent1"/>
                                    <w:sz w:val="48"/>
                                    <w:szCs w:val="48"/>
                                  </w:rPr>
                                  <w:t xml:space="preserve">The Multifaceted Impact of Globalization </w:t>
                                </w:r>
                                <w:r>
                                  <w:rPr>
                                    <w:i/>
                                    <w:iCs/>
                                    <w:color w:val="4472C4" w:themeColor="accent1"/>
                                    <w:sz w:val="48"/>
                                    <w:szCs w:val="48"/>
                                  </w:rPr>
                                  <w:br/>
                                </w:r>
                                <w:r w:rsidRPr="00604A65">
                                  <w:rPr>
                                    <w:i/>
                                    <w:iCs/>
                                    <w:color w:val="4472C4" w:themeColor="accent1"/>
                                    <w:sz w:val="36"/>
                                    <w:szCs w:val="36"/>
                                  </w:rPr>
                                  <w:t xml:space="preserve">Exploring Economic Drivers and Social Disparities through FDI, Trade, </w:t>
                                </w:r>
                                <w:r w:rsidR="007C4EF5">
                                  <w:rPr>
                                    <w:i/>
                                    <w:iCs/>
                                    <w:color w:val="4472C4" w:themeColor="accent1"/>
                                    <w:sz w:val="36"/>
                                    <w:szCs w:val="36"/>
                                  </w:rPr>
                                  <w:t>Income Inequality and indicators of Quality of Life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0EE0A" id="_x0000_s1028" type="#_x0000_t202" style="position:absolute;margin-left:43.9pt;margin-top:274.8pt;width:517.05pt;height:110.55pt;z-index:25175142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" filled="f" stroked="f">
                    <v:textbox style="mso-fit-shape-to-text:t">
                      <w:txbxContent>
                        <w:p w14:paraId="3C391598" w14:textId="071805BF" w:rsidR="001462A5" w:rsidRPr="00604A65" w:rsidRDefault="00604A65">
                          <w:pPr>
                            <w:pBdr>
                              <w:top w:val="single" w:sz="24" w:space="8" w:color="4472C4" w:themeColor="accent1"/>
                              <w:bottom w:val="single" w:sz="24" w:space="8" w:color="4472C4" w:themeColor="accent1"/>
                            </w:pBdr>
                            <w:spacing w:after="0"/>
                            <w:rPr>
                              <w:i/>
                              <w:iCs/>
                              <w:color w:val="4472C4" w:themeColor="accent1"/>
                              <w:sz w:val="36"/>
                              <w:szCs w:val="36"/>
                            </w:rPr>
                          </w:pPr>
                          <w:r>
                            <w:rPr>
                              <w:i/>
                              <w:iCs/>
                              <w:color w:val="4472C4" w:themeColor="accent1"/>
                              <w:sz w:val="48"/>
                              <w:szCs w:val="48"/>
                            </w:rPr>
                            <w:t xml:space="preserve">      </w:t>
                          </w:r>
                          <w:r w:rsidRPr="00604A65">
                            <w:rPr>
                              <w:i/>
                              <w:iCs/>
                              <w:color w:val="4472C4" w:themeColor="accent1"/>
                              <w:sz w:val="48"/>
                              <w:szCs w:val="48"/>
                            </w:rPr>
                            <w:t xml:space="preserve">The Multifaceted Impact of Globalization </w:t>
                          </w:r>
                          <w:r>
                            <w:rPr>
                              <w:i/>
                              <w:iCs/>
                              <w:color w:val="4472C4" w:themeColor="accent1"/>
                              <w:sz w:val="48"/>
                              <w:szCs w:val="48"/>
                            </w:rPr>
                            <w:br/>
                          </w:r>
                          <w:r w:rsidRPr="00604A65">
                            <w:rPr>
                              <w:i/>
                              <w:iCs/>
                              <w:color w:val="4472C4" w:themeColor="accent1"/>
                              <w:sz w:val="36"/>
                              <w:szCs w:val="36"/>
                            </w:rPr>
                            <w:t xml:space="preserve">Exploring Economic Drivers and Social Disparities through FDI, Trade, </w:t>
                          </w:r>
                          <w:r w:rsidR="007C4EF5">
                            <w:rPr>
                              <w:i/>
                              <w:iCs/>
                              <w:color w:val="4472C4" w:themeColor="accent1"/>
                              <w:sz w:val="36"/>
                              <w:szCs w:val="36"/>
                            </w:rPr>
                            <w:t>Income Inequality and indicators of Quality of Life</w:t>
                          </w:r>
                        </w:p>
                      </w:txbxContent>
                    </v:textbox>
                    <w10:wrap type="topAndBottom" anchorx="page"/>
                  </v:shape>
                </w:pict>
              </mc:Fallback>
            </mc:AlternateContent>
          </w:r>
          <w:r w:rsidR="001462A5">
            <w:rPr>
              <w:rFonts w:ascii="Times New Roman" w:hAnsi="Times New Roman" w:cs="Times New Roman"/>
              <w:b/>
              <w:bCs/>
              <w:sz w:val="28"/>
              <w:szCs w:val="28"/>
            </w:rPr>
            <w:br w:type="page"/>
          </w:r>
        </w:p>
      </w:sdtContent>
    </w:sdt>
    <w:p w14:paraId="30352D90" w14:textId="3BDCFAA2" w:rsidR="000A2ACC" w:rsidRPr="0028224E" w:rsidRDefault="003F7DC7" w:rsidP="0028224E">
      <w:pPr>
        <w:pStyle w:val="ListParagraph"/>
        <w:numPr>
          <w:ilvl w:val="0"/>
          <w:numId w:val="2"/>
        </w:numPr>
        <w:spacing w:line="360" w:lineRule="auto"/>
        <w:rPr>
          <w:rFonts w:ascii="Times New Roman" w:hAnsi="Times New Roman" w:cs="Times New Roman"/>
          <w:b/>
          <w:bCs/>
          <w:sz w:val="28"/>
          <w:szCs w:val="28"/>
        </w:rPr>
      </w:pPr>
      <w:r w:rsidRPr="0028224E">
        <w:rPr>
          <w:noProof/>
        </w:rPr>
        <w:lastRenderedPageBreak/>
        <mc:AlternateContent>
          <mc:Choice Requires="wps">
            <w:drawing>
              <wp:anchor distT="45720" distB="45720" distL="114300" distR="114300" simplePos="0" relativeHeight="251682816" behindDoc="0" locked="0" layoutInCell="1" allowOverlap="1" wp14:anchorId="1702848F" wp14:editId="4C41C937">
                <wp:simplePos x="0" y="0"/>
                <wp:positionH relativeFrom="margin">
                  <wp:align>center</wp:align>
                </wp:positionH>
                <wp:positionV relativeFrom="paragraph">
                  <wp:posOffset>59</wp:posOffset>
                </wp:positionV>
                <wp:extent cx="6134100" cy="1858010"/>
                <wp:effectExtent l="0" t="0" r="0" b="8255"/>
                <wp:wrapSquare wrapText="bothSides"/>
                <wp:docPr id="610706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858010"/>
                        </a:xfrm>
                        <a:prstGeom prst="rect">
                          <a:avLst/>
                        </a:prstGeom>
                        <a:solidFill>
                          <a:srgbClr val="FFFFFF"/>
                        </a:solidFill>
                        <a:ln w="9525">
                          <a:noFill/>
                          <a:miter lim="800000"/>
                          <a:headEnd/>
                          <a:tailEnd/>
                        </a:ln>
                      </wps:spPr>
                      <wps:txbx>
                        <w:txbxContent>
                          <w:p w14:paraId="27E2EFC9" w14:textId="694FBEDD" w:rsidR="0028224E" w:rsidRDefault="003F7DC7" w:rsidP="002607F7">
                            <w:pPr>
                              <w:spacing w:line="360" w:lineRule="auto"/>
                              <w:rPr>
                                <w:rFonts w:ascii="Times New Roman" w:hAnsi="Times New Roman" w:cs="Times New Roman"/>
                                <w:sz w:val="24"/>
                                <w:szCs w:val="24"/>
                              </w:rPr>
                            </w:pPr>
                            <w:r w:rsidRPr="006A0E1A">
                              <w:rPr>
                                <w:rFonts w:ascii="Times New Roman" w:hAnsi="Times New Roman" w:cs="Times New Roman"/>
                                <w:b/>
                                <w:bCs/>
                                <w:sz w:val="24"/>
                                <w:szCs w:val="24"/>
                              </w:rPr>
                              <w:t>Abstract:</w:t>
                            </w:r>
                            <w:r w:rsidRPr="003F7DC7">
                              <w:rPr>
                                <w:rFonts w:ascii="Times New Roman" w:hAnsi="Times New Roman" w:cs="Times New Roman"/>
                              </w:rPr>
                              <w:br/>
                            </w:r>
                            <w:r w:rsidRPr="002607F7">
                              <w:rPr>
                                <w:rFonts w:ascii="Times New Roman" w:hAnsi="Times New Roman" w:cs="Times New Roman"/>
                                <w:sz w:val="24"/>
                                <w:szCs w:val="24"/>
                              </w:rPr>
                              <w:t>This study investigates the various effects of globalization on economic growth, social development, and inequality through an analysis of the Human Development Index (HDI), Gender Development Index (GDI), and GDP per capita for different income groups. Applying the KOF Globalization Indices and regression analysis, this paper argues that while globalization helps in economic growth and technological change, it increases income disparity and the ability to disadvantage marginalized groups. The results support the</w:t>
                            </w:r>
                            <w:r w:rsidR="006A0E1A">
                              <w:rPr>
                                <w:rFonts w:ascii="Times New Roman" w:hAnsi="Times New Roman" w:cs="Times New Roman"/>
                                <w:sz w:val="24"/>
                                <w:szCs w:val="24"/>
                              </w:rPr>
                              <w:t xml:space="preserve"> mixed</w:t>
                            </w:r>
                            <w:r w:rsidRPr="002607F7">
                              <w:rPr>
                                <w:rFonts w:ascii="Times New Roman" w:hAnsi="Times New Roman" w:cs="Times New Roman"/>
                                <w:sz w:val="24"/>
                                <w:szCs w:val="24"/>
                              </w:rPr>
                              <w:t xml:space="preserve"> process of globalization as an engine for upward mobility and innovation</w:t>
                            </w:r>
                            <w:r w:rsidR="006A0E1A">
                              <w:rPr>
                                <w:rFonts w:ascii="Times New Roman" w:hAnsi="Times New Roman" w:cs="Times New Roman"/>
                                <w:sz w:val="24"/>
                                <w:szCs w:val="24"/>
                              </w:rPr>
                              <w:t xml:space="preserve"> as explained by mobility matrices</w:t>
                            </w:r>
                            <w:r w:rsidRPr="002607F7">
                              <w:rPr>
                                <w:rFonts w:ascii="Times New Roman" w:hAnsi="Times New Roman" w:cs="Times New Roman"/>
                                <w:sz w:val="24"/>
                                <w:szCs w:val="24"/>
                              </w:rPr>
                              <w:t xml:space="preserve"> but also a driver of persistent inequality. The study, therefore, advocates for policy frameworks that can harness the benefits of globalization inclusively.</w:t>
                            </w:r>
                          </w:p>
                          <w:p w14:paraId="64B96782" w14:textId="041B56F0" w:rsidR="003F7DC7" w:rsidRPr="003F7DC7" w:rsidRDefault="003F7DC7" w:rsidP="002607F7">
                            <w:pPr>
                              <w:spacing w:line="360" w:lineRule="auto"/>
                              <w:rPr>
                                <w:rFonts w:ascii="Times New Roman" w:hAnsi="Times New Roman" w:cs="Times New Roman"/>
                              </w:rPr>
                            </w:pPr>
                            <w:r w:rsidRPr="002607F7">
                              <w:rPr>
                                <w:rFonts w:ascii="Times New Roman" w:hAnsi="Times New Roman" w:cs="Times New Roman"/>
                                <w:i/>
                                <w:iCs/>
                                <w:sz w:val="24"/>
                                <w:szCs w:val="24"/>
                              </w:rPr>
                              <w:t>Keywords: Globalization, economic growth, social development , mobility, inequality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2848F" id="_x0000_s1029" type="#_x0000_t202" style="position:absolute;left:0;text-align:left;margin-left:0;margin-top:0;width:483pt;height:146.3pt;z-index:251682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" stroked="f">
                <v:textbox style="mso-fit-shape-to-text:t">
                  <w:txbxContent>
                    <w:p w14:paraId="27E2EFC9" w14:textId="694FBEDD" w:rsidR="0028224E" w:rsidRDefault="003F7DC7" w:rsidP="002607F7">
                      <w:pPr>
                        <w:spacing w:line="360" w:lineRule="auto"/>
                        <w:rPr>
                          <w:rFonts w:ascii="Times New Roman" w:hAnsi="Times New Roman" w:cs="Times New Roman"/>
                          <w:sz w:val="24"/>
                          <w:szCs w:val="24"/>
                        </w:rPr>
                      </w:pPr>
                      <w:r w:rsidRPr="006A0E1A">
                        <w:rPr>
                          <w:rFonts w:ascii="Times New Roman" w:hAnsi="Times New Roman" w:cs="Times New Roman"/>
                          <w:b/>
                          <w:bCs/>
                          <w:sz w:val="24"/>
                          <w:szCs w:val="24"/>
                        </w:rPr>
                        <w:t>Abstract:</w:t>
                      </w:r>
                      <w:r w:rsidRPr="003F7DC7">
                        <w:rPr>
                          <w:rFonts w:ascii="Times New Roman" w:hAnsi="Times New Roman" w:cs="Times New Roman"/>
                        </w:rPr>
                        <w:br/>
                      </w:r>
                      <w:r w:rsidRPr="002607F7">
                        <w:rPr>
                          <w:rFonts w:ascii="Times New Roman" w:hAnsi="Times New Roman" w:cs="Times New Roman"/>
                          <w:sz w:val="24"/>
                          <w:szCs w:val="24"/>
                        </w:rPr>
                        <w:t>This study investigates the various effects of globalization on economic growth, social development, and inequality through an analysis of the Human Development Index (HDI), Gender Development Index (GDI), and GDP per capita for different income groups. Applying the KOF Globalization Indices and regression analysis, this paper argues that while globalization helps in economic growth and technological change, it increases income disparity and the ability to disadvantage marginalized groups. The results support the</w:t>
                      </w:r>
                      <w:r w:rsidR="006A0E1A">
                        <w:rPr>
                          <w:rFonts w:ascii="Times New Roman" w:hAnsi="Times New Roman" w:cs="Times New Roman"/>
                          <w:sz w:val="24"/>
                          <w:szCs w:val="24"/>
                        </w:rPr>
                        <w:t xml:space="preserve"> mixed</w:t>
                      </w:r>
                      <w:r w:rsidRPr="002607F7">
                        <w:rPr>
                          <w:rFonts w:ascii="Times New Roman" w:hAnsi="Times New Roman" w:cs="Times New Roman"/>
                          <w:sz w:val="24"/>
                          <w:szCs w:val="24"/>
                        </w:rPr>
                        <w:t xml:space="preserve"> process of globalization as an engine for upward mobility and innovation</w:t>
                      </w:r>
                      <w:r w:rsidR="006A0E1A">
                        <w:rPr>
                          <w:rFonts w:ascii="Times New Roman" w:hAnsi="Times New Roman" w:cs="Times New Roman"/>
                          <w:sz w:val="24"/>
                          <w:szCs w:val="24"/>
                        </w:rPr>
                        <w:t xml:space="preserve"> as explained by mobility matrices</w:t>
                      </w:r>
                      <w:r w:rsidRPr="002607F7">
                        <w:rPr>
                          <w:rFonts w:ascii="Times New Roman" w:hAnsi="Times New Roman" w:cs="Times New Roman"/>
                          <w:sz w:val="24"/>
                          <w:szCs w:val="24"/>
                        </w:rPr>
                        <w:t xml:space="preserve"> but also a driver of persistent inequality. The study, therefore, advocates for policy frameworks that can harness the benefits of globalization inclusively.</w:t>
                      </w:r>
                    </w:p>
                    <w:p w14:paraId="64B96782" w14:textId="041B56F0" w:rsidR="003F7DC7" w:rsidRPr="003F7DC7" w:rsidRDefault="003F7DC7" w:rsidP="002607F7">
                      <w:pPr>
                        <w:spacing w:line="360" w:lineRule="auto"/>
                        <w:rPr>
                          <w:rFonts w:ascii="Times New Roman" w:hAnsi="Times New Roman" w:cs="Times New Roman"/>
                        </w:rPr>
                      </w:pPr>
                      <w:r w:rsidRPr="002607F7">
                        <w:rPr>
                          <w:rFonts w:ascii="Times New Roman" w:hAnsi="Times New Roman" w:cs="Times New Roman"/>
                          <w:i/>
                          <w:iCs/>
                          <w:sz w:val="24"/>
                          <w:szCs w:val="24"/>
                        </w:rPr>
                        <w:t>Keywords: Globalization, economic growth, social development , mobility, inequality</w:t>
                      </w:r>
                    </w:p>
                  </w:txbxContent>
                </v:textbox>
                <w10:wrap type="square" anchorx="margin"/>
              </v:shape>
            </w:pict>
          </mc:Fallback>
        </mc:AlternateContent>
      </w:r>
      <w:r w:rsidR="000A2ACC" w:rsidRPr="0028224E">
        <w:rPr>
          <w:rFonts w:ascii="Times New Roman" w:hAnsi="Times New Roman" w:cs="Times New Roman"/>
          <w:b/>
          <w:bCs/>
          <w:sz w:val="28"/>
          <w:szCs w:val="28"/>
        </w:rPr>
        <w:t>I</w:t>
      </w:r>
      <w:r w:rsidR="00B67751" w:rsidRPr="0028224E">
        <w:rPr>
          <w:rFonts w:ascii="Times New Roman" w:hAnsi="Times New Roman" w:cs="Times New Roman"/>
          <w:b/>
          <w:bCs/>
          <w:sz w:val="28"/>
          <w:szCs w:val="28"/>
        </w:rPr>
        <w:t>ntroduction</w:t>
      </w:r>
    </w:p>
    <w:p w14:paraId="32E6BB05" w14:textId="32C2E948" w:rsidR="000A319C" w:rsidRPr="004D7B09" w:rsidRDefault="00491383" w:rsidP="002607F7">
      <w:pPr>
        <w:spacing w:line="360" w:lineRule="auto"/>
        <w:rPr>
          <w:rFonts w:ascii="Times New Roman" w:hAnsi="Times New Roman" w:cs="Times New Roman"/>
          <w:sz w:val="24"/>
          <w:szCs w:val="24"/>
        </w:rPr>
      </w:pPr>
      <w:r w:rsidRPr="00491383">
        <w:rPr>
          <w:rFonts w:ascii="Times New Roman" w:hAnsi="Times New Roman" w:cs="Times New Roman"/>
          <w:sz w:val="24"/>
          <w:szCs w:val="24"/>
        </w:rPr>
        <w:t xml:space="preserve">At the end of the 1970s of the last </w:t>
      </w:r>
      <w:proofErr w:type="gramStart"/>
      <w:r w:rsidRPr="00491383">
        <w:rPr>
          <w:rFonts w:ascii="Times New Roman" w:hAnsi="Times New Roman" w:cs="Times New Roman"/>
          <w:sz w:val="24"/>
          <w:szCs w:val="24"/>
        </w:rPr>
        <w:t>century</w:t>
      </w:r>
      <w:proofErr w:type="gramEnd"/>
      <w:r w:rsidRPr="00491383">
        <w:rPr>
          <w:rFonts w:ascii="Times New Roman" w:hAnsi="Times New Roman" w:cs="Times New Roman"/>
          <w:sz w:val="24"/>
          <w:szCs w:val="24"/>
        </w:rPr>
        <w:t>, Krugman</w:t>
      </w:r>
      <w:r>
        <w:rPr>
          <w:rFonts w:ascii="Times New Roman" w:hAnsi="Times New Roman" w:cs="Times New Roman"/>
          <w:sz w:val="24"/>
          <w:szCs w:val="24"/>
        </w:rPr>
        <w:t xml:space="preserve"> </w:t>
      </w:r>
      <w:r w:rsidRPr="00491383">
        <w:rPr>
          <w:rFonts w:ascii="Times New Roman" w:hAnsi="Times New Roman" w:cs="Times New Roman"/>
          <w:sz w:val="24"/>
          <w:szCs w:val="24"/>
        </w:rPr>
        <w:t xml:space="preserve"> warned of the advent of a new economic phenomenon, the so-called globalization, which, if due measures were not taken, would sooner or later end up dominating the international economic concert, as finally happened</w:t>
      </w:r>
      <w:r>
        <w:rPr>
          <w:rFonts w:ascii="Times New Roman" w:hAnsi="Times New Roman" w:cs="Times New Roman"/>
          <w:sz w:val="24"/>
          <w:szCs w:val="24"/>
        </w:rPr>
        <w:t xml:space="preserve">. </w:t>
      </w:r>
      <w:r w:rsidRPr="00491383">
        <w:rPr>
          <w:rFonts w:ascii="Times New Roman" w:hAnsi="Times New Roman" w:cs="Times New Roman"/>
          <w:sz w:val="24"/>
          <w:szCs w:val="24"/>
        </w:rPr>
        <w:t xml:space="preserve">Globalization, as characterized by increased interconnectedness via trade, investment, technology, and cultural exchange, has revolutionized economies and societies worldwide. It has opened up markets, </w:t>
      </w:r>
      <w:proofErr w:type="spellStart"/>
      <w:r w:rsidRPr="00491383">
        <w:rPr>
          <w:rFonts w:ascii="Times New Roman" w:hAnsi="Times New Roman" w:cs="Times New Roman"/>
          <w:sz w:val="24"/>
          <w:szCs w:val="24"/>
        </w:rPr>
        <w:t>fueled</w:t>
      </w:r>
      <w:proofErr w:type="spellEnd"/>
      <w:r w:rsidRPr="00491383">
        <w:rPr>
          <w:rFonts w:ascii="Times New Roman" w:hAnsi="Times New Roman" w:cs="Times New Roman"/>
          <w:sz w:val="24"/>
          <w:szCs w:val="24"/>
        </w:rPr>
        <w:t xml:space="preserve"> innovation, and allowed developing nations like China and India to accomplish unprecedented growth through global economic integration. </w:t>
      </w:r>
      <w:r w:rsidR="002607F7" w:rsidRPr="00491383">
        <w:rPr>
          <w:rFonts w:ascii="Times New Roman" w:hAnsi="Times New Roman" w:cs="Times New Roman"/>
          <w:sz w:val="24"/>
          <w:szCs w:val="24"/>
        </w:rPr>
        <w:t xml:space="preserve">Globally, cultures have been enriched, and the exchange of ideas and values </w:t>
      </w:r>
      <w:proofErr w:type="spellStart"/>
      <w:r w:rsidR="002607F7" w:rsidRPr="00491383">
        <w:rPr>
          <w:rFonts w:ascii="Times New Roman" w:hAnsi="Times New Roman" w:cs="Times New Roman"/>
          <w:sz w:val="24"/>
          <w:szCs w:val="24"/>
        </w:rPr>
        <w:t>catalyzed</w:t>
      </w:r>
      <w:proofErr w:type="spellEnd"/>
      <w:r w:rsidR="002607F7" w:rsidRPr="00491383">
        <w:rPr>
          <w:rFonts w:ascii="Times New Roman" w:hAnsi="Times New Roman" w:cs="Times New Roman"/>
          <w:sz w:val="24"/>
          <w:szCs w:val="24"/>
        </w:rPr>
        <w:t>; global consciousness on issues such as climate change and public health has increased</w:t>
      </w:r>
      <w:r w:rsidR="002607F7">
        <w:rPr>
          <w:rFonts w:ascii="Times New Roman" w:hAnsi="Times New Roman" w:cs="Times New Roman"/>
          <w:sz w:val="24"/>
          <w:szCs w:val="24"/>
        </w:rPr>
        <w:t>.</w:t>
      </w:r>
      <w:r w:rsidR="002607F7" w:rsidRPr="00491383">
        <w:rPr>
          <w:rFonts w:ascii="Times New Roman" w:hAnsi="Times New Roman" w:cs="Times New Roman"/>
          <w:sz w:val="24"/>
          <w:szCs w:val="24"/>
        </w:rPr>
        <w:br/>
      </w:r>
      <w:r w:rsidRPr="00491383">
        <w:rPr>
          <w:rFonts w:ascii="Times New Roman" w:hAnsi="Times New Roman" w:cs="Times New Roman"/>
          <w:sz w:val="24"/>
          <w:szCs w:val="24"/>
        </w:rPr>
        <w:t xml:space="preserve">However, as </w:t>
      </w:r>
      <w:r w:rsidR="00B67751">
        <w:rPr>
          <w:rFonts w:ascii="Times New Roman" w:hAnsi="Times New Roman" w:cs="Times New Roman"/>
          <w:sz w:val="24"/>
          <w:szCs w:val="24"/>
        </w:rPr>
        <w:t>(</w:t>
      </w:r>
      <w:r w:rsidRPr="00491383">
        <w:rPr>
          <w:rFonts w:ascii="Times New Roman" w:hAnsi="Times New Roman" w:cs="Times New Roman"/>
          <w:sz w:val="24"/>
          <w:szCs w:val="24"/>
        </w:rPr>
        <w:t>Stiglitz</w:t>
      </w:r>
      <w:r w:rsidR="00B67751">
        <w:rPr>
          <w:rFonts w:ascii="Times New Roman" w:hAnsi="Times New Roman" w:cs="Times New Roman"/>
          <w:sz w:val="24"/>
          <w:szCs w:val="24"/>
        </w:rPr>
        <w:t>,</w:t>
      </w:r>
      <w:r w:rsidRPr="00491383">
        <w:rPr>
          <w:rFonts w:ascii="Times New Roman" w:hAnsi="Times New Roman" w:cs="Times New Roman"/>
          <w:sz w:val="24"/>
          <w:szCs w:val="24"/>
        </w:rPr>
        <w:t>2002) argues, globalization's benefits are unevenly distributed, creating significant challenges alongside its advantages.</w:t>
      </w:r>
      <w:r w:rsidR="002607F7" w:rsidRPr="002607F7">
        <w:rPr>
          <w:rFonts w:ascii="Times New Roman" w:hAnsi="Times New Roman" w:cs="Times New Roman"/>
          <w:sz w:val="24"/>
          <w:szCs w:val="24"/>
        </w:rPr>
        <w:t xml:space="preserve"> </w:t>
      </w:r>
      <w:r w:rsidRPr="00491383">
        <w:rPr>
          <w:rFonts w:ascii="Times New Roman" w:hAnsi="Times New Roman" w:cs="Times New Roman"/>
          <w:sz w:val="24"/>
          <w:szCs w:val="24"/>
        </w:rPr>
        <w:br/>
        <w:t>At an economic level, globalization has enhanced efficiency, encouraged competition, and opened new avenues, especially in developing economies, where multinational corporations have led to job creation. However, its interdependence has made it more vulnerable, as evidenced by the 2008 financial crisis, which spread globally within days of its outbreak (Rodrik, 2011). In addition, low-skilled workers in the developed nations are made redundant through outsourcing and automation, while widening the wage gap.</w:t>
      </w:r>
      <w:r w:rsidRPr="00491383">
        <w:rPr>
          <w:rFonts w:ascii="Times New Roman" w:hAnsi="Times New Roman" w:cs="Times New Roman"/>
          <w:sz w:val="24"/>
          <w:szCs w:val="24"/>
        </w:rPr>
        <w:br/>
        <w:t xml:space="preserve">Globalization also serves to exacerbate social inequalities by establishing strong areas in which cities thrive while other rural ones experience no benefits. Another aspect </w:t>
      </w:r>
      <w:r w:rsidR="00B67751">
        <w:rPr>
          <w:rFonts w:ascii="Times New Roman" w:hAnsi="Times New Roman" w:cs="Times New Roman"/>
          <w:sz w:val="24"/>
          <w:szCs w:val="24"/>
        </w:rPr>
        <w:t>(</w:t>
      </w:r>
      <w:proofErr w:type="spellStart"/>
      <w:r w:rsidRPr="00491383">
        <w:rPr>
          <w:rFonts w:ascii="Times New Roman" w:hAnsi="Times New Roman" w:cs="Times New Roman"/>
          <w:sz w:val="24"/>
          <w:szCs w:val="24"/>
        </w:rPr>
        <w:t>Milianovic</w:t>
      </w:r>
      <w:proofErr w:type="spellEnd"/>
      <w:r w:rsidRPr="00491383">
        <w:rPr>
          <w:rFonts w:ascii="Times New Roman" w:hAnsi="Times New Roman" w:cs="Times New Roman"/>
          <w:sz w:val="24"/>
          <w:szCs w:val="24"/>
        </w:rPr>
        <w:t xml:space="preserve"> </w:t>
      </w:r>
      <w:r w:rsidR="00B67751">
        <w:rPr>
          <w:rFonts w:ascii="Times New Roman" w:hAnsi="Times New Roman" w:cs="Times New Roman"/>
          <w:sz w:val="24"/>
          <w:szCs w:val="24"/>
        </w:rPr>
        <w:t>,</w:t>
      </w:r>
      <w:r w:rsidRPr="00491383">
        <w:rPr>
          <w:rFonts w:ascii="Times New Roman" w:hAnsi="Times New Roman" w:cs="Times New Roman"/>
          <w:sz w:val="24"/>
          <w:szCs w:val="24"/>
        </w:rPr>
        <w:t xml:space="preserve">2016) focuses on is the exploitation of </w:t>
      </w:r>
      <w:proofErr w:type="spellStart"/>
      <w:r w:rsidRPr="00491383">
        <w:rPr>
          <w:rFonts w:ascii="Times New Roman" w:hAnsi="Times New Roman" w:cs="Times New Roman"/>
          <w:sz w:val="24"/>
          <w:szCs w:val="24"/>
        </w:rPr>
        <w:t>labor</w:t>
      </w:r>
      <w:proofErr w:type="spellEnd"/>
      <w:r w:rsidRPr="00491383">
        <w:rPr>
          <w:rFonts w:ascii="Times New Roman" w:hAnsi="Times New Roman" w:cs="Times New Roman"/>
          <w:sz w:val="24"/>
          <w:szCs w:val="24"/>
        </w:rPr>
        <w:t xml:space="preserve"> in low-income countries and the concentration </w:t>
      </w:r>
      <w:r w:rsidRPr="00491383">
        <w:rPr>
          <w:rFonts w:ascii="Times New Roman" w:hAnsi="Times New Roman" w:cs="Times New Roman"/>
          <w:sz w:val="24"/>
          <w:szCs w:val="24"/>
        </w:rPr>
        <w:lastRenderedPageBreak/>
        <w:t>of wealth among elites, which increases income inequality. Environmental degradation continues to be a pressing concern due to industrial expansion and global transportation networks.</w:t>
      </w:r>
      <w:r w:rsidRPr="00491383">
        <w:rPr>
          <w:rFonts w:ascii="Times New Roman" w:hAnsi="Times New Roman" w:cs="Times New Roman"/>
          <w:sz w:val="24"/>
          <w:szCs w:val="24"/>
        </w:rPr>
        <w:br/>
        <w:t xml:space="preserve">In short, globalization is a double-edged sword. It promotes growth and cultural exchange, yet vulnerability, inequalities, or environmental challenges expose the problem. "Globalization is not inherently good or bad; it is what we make of it," says </w:t>
      </w:r>
      <w:r w:rsidR="00B67751">
        <w:rPr>
          <w:rFonts w:ascii="Times New Roman" w:hAnsi="Times New Roman" w:cs="Times New Roman"/>
          <w:sz w:val="24"/>
          <w:szCs w:val="24"/>
        </w:rPr>
        <w:t>(</w:t>
      </w:r>
      <w:r w:rsidRPr="00491383">
        <w:rPr>
          <w:rFonts w:ascii="Times New Roman" w:hAnsi="Times New Roman" w:cs="Times New Roman"/>
          <w:sz w:val="24"/>
          <w:szCs w:val="24"/>
        </w:rPr>
        <w:t>Stiglitz</w:t>
      </w:r>
      <w:r w:rsidR="00B67751">
        <w:rPr>
          <w:rFonts w:ascii="Times New Roman" w:hAnsi="Times New Roman" w:cs="Times New Roman"/>
          <w:sz w:val="24"/>
          <w:szCs w:val="24"/>
        </w:rPr>
        <w:t>,</w:t>
      </w:r>
      <w:r w:rsidRPr="00491383">
        <w:rPr>
          <w:rFonts w:ascii="Times New Roman" w:hAnsi="Times New Roman" w:cs="Times New Roman"/>
          <w:sz w:val="24"/>
          <w:szCs w:val="24"/>
        </w:rPr>
        <w:t>2002). The difficulties stated above must be addressed to develop a more equal and sustainable global future.</w:t>
      </w:r>
    </w:p>
    <w:p w14:paraId="784F427B" w14:textId="75ECB95D" w:rsidR="00B67751" w:rsidRPr="0028224E" w:rsidRDefault="00B67751" w:rsidP="0028224E">
      <w:pPr>
        <w:pStyle w:val="ListParagraph"/>
        <w:numPr>
          <w:ilvl w:val="0"/>
          <w:numId w:val="2"/>
        </w:numPr>
        <w:spacing w:line="360" w:lineRule="auto"/>
        <w:rPr>
          <w:rFonts w:ascii="Times New Roman" w:hAnsi="Times New Roman" w:cs="Times New Roman"/>
          <w:b/>
          <w:bCs/>
          <w:sz w:val="28"/>
          <w:szCs w:val="28"/>
        </w:rPr>
      </w:pPr>
      <w:r w:rsidRPr="0028224E">
        <w:rPr>
          <w:rFonts w:ascii="Times New Roman" w:hAnsi="Times New Roman" w:cs="Times New Roman"/>
          <w:b/>
          <w:bCs/>
          <w:sz w:val="28"/>
          <w:szCs w:val="28"/>
        </w:rPr>
        <w:t>Literature review</w:t>
      </w:r>
    </w:p>
    <w:p w14:paraId="13B65795" w14:textId="078C8E19" w:rsidR="00B67751" w:rsidRPr="00F1085C" w:rsidRDefault="00B67751" w:rsidP="002607F7">
      <w:pPr>
        <w:spacing w:line="360" w:lineRule="auto"/>
        <w:rPr>
          <w:rFonts w:ascii="Times New Roman" w:hAnsi="Times New Roman" w:cs="Times New Roman"/>
          <w:sz w:val="24"/>
          <w:szCs w:val="24"/>
        </w:rPr>
      </w:pPr>
      <w:r w:rsidRPr="00F1085C">
        <w:rPr>
          <w:rFonts w:ascii="Times New Roman" w:hAnsi="Times New Roman" w:cs="Times New Roman"/>
          <w:sz w:val="24"/>
          <w:szCs w:val="24"/>
        </w:rPr>
        <w:t xml:space="preserve">A plethora of research demonstrates that globalization positively affects economic growth. According to </w:t>
      </w:r>
      <w:r w:rsidRPr="00B67751">
        <w:rPr>
          <w:rFonts w:ascii="Times New Roman" w:hAnsi="Times New Roman" w:cs="Times New Roman"/>
          <w:sz w:val="24"/>
          <w:szCs w:val="24"/>
        </w:rPr>
        <w:t>Dollar and Kraay</w:t>
      </w:r>
      <w:r>
        <w:rPr>
          <w:rFonts w:ascii="Times New Roman" w:hAnsi="Times New Roman" w:cs="Times New Roman"/>
          <w:sz w:val="24"/>
          <w:szCs w:val="24"/>
        </w:rPr>
        <w:t>(</w:t>
      </w:r>
      <w:r w:rsidRPr="00B67751">
        <w:rPr>
          <w:rFonts w:ascii="Times New Roman" w:hAnsi="Times New Roman" w:cs="Times New Roman"/>
          <w:sz w:val="24"/>
          <w:szCs w:val="24"/>
        </w:rPr>
        <w:t>2004)</w:t>
      </w:r>
      <w:r w:rsidRPr="00F1085C">
        <w:rPr>
          <w:rFonts w:ascii="Times New Roman" w:hAnsi="Times New Roman" w:cs="Times New Roman"/>
          <w:b/>
          <w:bCs/>
          <w:sz w:val="24"/>
          <w:szCs w:val="24"/>
        </w:rPr>
        <w:t>,</w:t>
      </w:r>
      <w:r w:rsidRPr="00F1085C">
        <w:rPr>
          <w:rFonts w:ascii="Times New Roman" w:hAnsi="Times New Roman" w:cs="Times New Roman"/>
          <w:sz w:val="24"/>
          <w:szCs w:val="24"/>
        </w:rPr>
        <w:t xml:space="preserve"> globalization works through trade openness: the economic prosperity of developing countries is supported by markets, advanced technology, and foreign direct investments. </w:t>
      </w:r>
      <w:r w:rsidRPr="00B67751">
        <w:rPr>
          <w:rFonts w:ascii="Times New Roman" w:hAnsi="Times New Roman" w:cs="Times New Roman"/>
          <w:sz w:val="24"/>
          <w:szCs w:val="24"/>
        </w:rPr>
        <w:t>To define globalization, Dreher followed the explanations of Clark (2000), Norris (2000), and Keohane and Nye (2000:4). He summarized that “globalization is meant to describe the process of creating networks of connections among actors at multi-continental distances, mediated through a variety of flows including people, information and ideas, capital and goods. Globalization is conceptualized as a process that erodes national boundaries, integrates national economies, cultures, technologies and governance and produces complex relations of mutual interdependence” (Dreher, 2006:1092)</w:t>
      </w:r>
    </w:p>
    <w:p w14:paraId="2A4FF15D" w14:textId="4CC7EBA3" w:rsidR="00B67751" w:rsidRPr="00F1085C" w:rsidRDefault="00B67751" w:rsidP="002607F7">
      <w:pPr>
        <w:spacing w:line="360" w:lineRule="auto"/>
        <w:rPr>
          <w:rFonts w:ascii="Times New Roman" w:hAnsi="Times New Roman" w:cs="Times New Roman"/>
          <w:sz w:val="24"/>
          <w:szCs w:val="24"/>
        </w:rPr>
      </w:pPr>
      <w:r w:rsidRPr="00F1085C">
        <w:rPr>
          <w:rFonts w:ascii="Times New Roman" w:hAnsi="Times New Roman" w:cs="Times New Roman"/>
          <w:sz w:val="24"/>
          <w:szCs w:val="24"/>
        </w:rPr>
        <w:t xml:space="preserve">The globalization of labour markets has presented both opportunities and challenges. According to studies by </w:t>
      </w:r>
      <w:r>
        <w:rPr>
          <w:rFonts w:ascii="Times New Roman" w:hAnsi="Times New Roman" w:cs="Times New Roman"/>
          <w:sz w:val="24"/>
          <w:szCs w:val="24"/>
        </w:rPr>
        <w:t xml:space="preserve"> </w:t>
      </w:r>
      <w:r w:rsidRPr="00B67751">
        <w:rPr>
          <w:rFonts w:ascii="Times New Roman" w:hAnsi="Times New Roman" w:cs="Times New Roman"/>
          <w:sz w:val="24"/>
          <w:szCs w:val="24"/>
        </w:rPr>
        <w:t xml:space="preserve">Feenstra and Hanson </w:t>
      </w:r>
      <w:r>
        <w:rPr>
          <w:rFonts w:ascii="Times New Roman" w:hAnsi="Times New Roman" w:cs="Times New Roman"/>
          <w:sz w:val="24"/>
          <w:szCs w:val="24"/>
        </w:rPr>
        <w:t>(</w:t>
      </w:r>
      <w:r w:rsidRPr="00B67751">
        <w:rPr>
          <w:rFonts w:ascii="Times New Roman" w:hAnsi="Times New Roman" w:cs="Times New Roman"/>
          <w:sz w:val="24"/>
          <w:szCs w:val="24"/>
        </w:rPr>
        <w:t>1996)</w:t>
      </w:r>
      <w:r w:rsidRPr="00F1085C">
        <w:rPr>
          <w:rFonts w:ascii="Times New Roman" w:hAnsi="Times New Roman" w:cs="Times New Roman"/>
          <w:sz w:val="24"/>
          <w:szCs w:val="24"/>
        </w:rPr>
        <w:t>, globalization is a job destroyer in less successful sectors, but creates new high-tech jobs with strong export orientation.</w:t>
      </w:r>
      <w:r w:rsidR="0028224E">
        <w:rPr>
          <w:rFonts w:ascii="Times New Roman" w:hAnsi="Times New Roman" w:cs="Times New Roman"/>
          <w:sz w:val="24"/>
          <w:szCs w:val="24"/>
        </w:rPr>
        <w:t xml:space="preserve"> </w:t>
      </w:r>
      <w:r w:rsidRPr="00F1085C">
        <w:rPr>
          <w:rFonts w:ascii="Times New Roman" w:hAnsi="Times New Roman" w:cs="Times New Roman"/>
          <w:sz w:val="24"/>
          <w:szCs w:val="24"/>
        </w:rPr>
        <w:t xml:space="preserve">The literature contains a recurrent theme regarding the unequal economic benefits of globalization. </w:t>
      </w:r>
      <w:r>
        <w:rPr>
          <w:rFonts w:ascii="Times New Roman" w:hAnsi="Times New Roman" w:cs="Times New Roman"/>
          <w:sz w:val="24"/>
          <w:szCs w:val="24"/>
        </w:rPr>
        <w:t xml:space="preserve">The </w:t>
      </w:r>
      <w:r w:rsidRPr="00F1085C">
        <w:rPr>
          <w:rFonts w:ascii="Times New Roman" w:hAnsi="Times New Roman" w:cs="Times New Roman"/>
          <w:sz w:val="24"/>
          <w:szCs w:val="24"/>
        </w:rPr>
        <w:t>increasing concentration of wealth making clear how globalization aggravates existing inequalities, privileging returns to capital (liberated through free markets) over returns to work</w:t>
      </w:r>
      <w:r>
        <w:rPr>
          <w:rFonts w:ascii="Times New Roman" w:hAnsi="Times New Roman" w:cs="Times New Roman"/>
          <w:sz w:val="24"/>
          <w:szCs w:val="24"/>
        </w:rPr>
        <w:t xml:space="preserve"> (Piketty,2014).</w:t>
      </w:r>
      <w:r w:rsidRPr="00F1085C">
        <w:rPr>
          <w:rFonts w:ascii="Times New Roman" w:hAnsi="Times New Roman" w:cs="Times New Roman"/>
          <w:sz w:val="24"/>
          <w:szCs w:val="24"/>
        </w:rPr>
        <w:t xml:space="preserve"> On the other hand, </w:t>
      </w:r>
      <w:r w:rsidRPr="00B67751">
        <w:rPr>
          <w:rFonts w:ascii="Times New Roman" w:hAnsi="Times New Roman" w:cs="Times New Roman"/>
          <w:sz w:val="24"/>
          <w:szCs w:val="24"/>
        </w:rPr>
        <w:t>Bhagwat</w:t>
      </w:r>
      <w:r>
        <w:rPr>
          <w:rFonts w:ascii="Times New Roman" w:hAnsi="Times New Roman" w:cs="Times New Roman"/>
          <w:sz w:val="24"/>
          <w:szCs w:val="24"/>
        </w:rPr>
        <w:t xml:space="preserve"> (</w:t>
      </w:r>
      <w:r w:rsidRPr="00B67751">
        <w:rPr>
          <w:rFonts w:ascii="Times New Roman" w:hAnsi="Times New Roman" w:cs="Times New Roman"/>
          <w:sz w:val="24"/>
          <w:szCs w:val="24"/>
        </w:rPr>
        <w:t>2004)</w:t>
      </w:r>
      <w:r w:rsidRPr="00F1085C">
        <w:rPr>
          <w:rFonts w:ascii="Times New Roman" w:hAnsi="Times New Roman" w:cs="Times New Roman"/>
          <w:b/>
          <w:bCs/>
          <w:sz w:val="24"/>
          <w:szCs w:val="24"/>
        </w:rPr>
        <w:t xml:space="preserve"> </w:t>
      </w:r>
      <w:r w:rsidRPr="00F1085C">
        <w:rPr>
          <w:rFonts w:ascii="Times New Roman" w:hAnsi="Times New Roman" w:cs="Times New Roman"/>
          <w:sz w:val="24"/>
          <w:szCs w:val="24"/>
        </w:rPr>
        <w:t>has argued that the problem lies not with globalization but with policy frameworks</w:t>
      </w:r>
      <w:r>
        <w:rPr>
          <w:rFonts w:ascii="Times New Roman" w:hAnsi="Times New Roman" w:cs="Times New Roman"/>
          <w:sz w:val="24"/>
          <w:szCs w:val="24"/>
        </w:rPr>
        <w:t>.</w:t>
      </w:r>
    </w:p>
    <w:p w14:paraId="57EB4132" w14:textId="22013370" w:rsidR="00B67751" w:rsidRPr="00F1085C" w:rsidRDefault="005C6107" w:rsidP="002607F7">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31F0184" wp14:editId="4B081C77">
                <wp:simplePos x="0" y="0"/>
                <wp:positionH relativeFrom="margin">
                  <wp:align>right</wp:align>
                </wp:positionH>
                <wp:positionV relativeFrom="paragraph">
                  <wp:posOffset>1216816</wp:posOffset>
                </wp:positionV>
                <wp:extent cx="5727940" cy="698740"/>
                <wp:effectExtent l="0" t="0" r="6350" b="6350"/>
                <wp:wrapNone/>
                <wp:docPr id="8914824" name="Text Box 7"/>
                <wp:cNvGraphicFramePr/>
                <a:graphic xmlns:a="http://schemas.openxmlformats.org/drawingml/2006/main">
                  <a:graphicData uri="http://schemas.microsoft.com/office/word/2010/wordprocessingShape">
                    <wps:wsp>
                      <wps:cNvSpPr txBox="1"/>
                      <wps:spPr>
                        <a:xfrm>
                          <a:off x="0" y="0"/>
                          <a:ext cx="5727940" cy="698740"/>
                        </a:xfrm>
                        <a:prstGeom prst="rect">
                          <a:avLst/>
                        </a:prstGeom>
                        <a:solidFill>
                          <a:schemeClr val="lt1"/>
                        </a:solidFill>
                        <a:ln w="6350">
                          <a:noFill/>
                        </a:ln>
                      </wps:spPr>
                      <wps:txbx>
                        <w:txbxContent>
                          <w:p w14:paraId="0B50370A" w14:textId="2EBAE15B" w:rsidR="005C6107" w:rsidRPr="005C6107" w:rsidRDefault="005C6107" w:rsidP="005C6107">
                            <w:pPr>
                              <w:rPr>
                                <w:i/>
                                <w:iCs/>
                                <w:sz w:val="18"/>
                                <w:szCs w:val="18"/>
                              </w:rPr>
                            </w:pPr>
                            <w:r w:rsidRPr="005C6107">
                              <w:rPr>
                                <w:i/>
                                <w:iCs/>
                                <w:sz w:val="18"/>
                                <w:szCs w:val="18"/>
                              </w:rPr>
                              <w:t>1.</w:t>
                            </w:r>
                            <w:r>
                              <w:rPr>
                                <w:i/>
                                <w:iCs/>
                                <w:sz w:val="18"/>
                                <w:szCs w:val="18"/>
                              </w:rPr>
                              <w:t xml:space="preserve"> </w:t>
                            </w:r>
                            <w:r w:rsidRPr="005C6107">
                              <w:rPr>
                                <w:i/>
                                <w:iCs/>
                                <w:sz w:val="18"/>
                                <w:szCs w:val="18"/>
                              </w:rPr>
                              <w:t>The KOF Globalisation Index using a scale from 0 to 100, measures the economic, social and political dimensions of globalisation. It is used to monitor changes in the levels of globalisation of different countries over a long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1F0184" id="Text Box 7" o:spid="_x0000_s1030" type="#_x0000_t202" style="position:absolute;margin-left:399.8pt;margin-top:95.8pt;width:451pt;height:55pt;z-index:2517084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" fillcolor="white [3201]" stroked="f" strokeweight=".5pt">
                <v:textbox>
                  <w:txbxContent>
                    <w:p w14:paraId="0B50370A" w14:textId="2EBAE15B" w:rsidR="005C6107" w:rsidRPr="005C6107" w:rsidRDefault="005C6107" w:rsidP="005C6107">
                      <w:pPr>
                        <w:rPr>
                          <w:i/>
                          <w:iCs/>
                          <w:sz w:val="18"/>
                          <w:szCs w:val="18"/>
                        </w:rPr>
                      </w:pPr>
                      <w:r w:rsidRPr="005C6107">
                        <w:rPr>
                          <w:i/>
                          <w:iCs/>
                          <w:sz w:val="18"/>
                          <w:szCs w:val="18"/>
                        </w:rPr>
                        <w:t>1.</w:t>
                      </w:r>
                      <w:r>
                        <w:rPr>
                          <w:i/>
                          <w:iCs/>
                          <w:sz w:val="18"/>
                          <w:szCs w:val="18"/>
                        </w:rPr>
                        <w:t xml:space="preserve"> </w:t>
                      </w:r>
                      <w:r w:rsidRPr="005C6107">
                        <w:rPr>
                          <w:i/>
                          <w:iCs/>
                          <w:sz w:val="18"/>
                          <w:szCs w:val="18"/>
                        </w:rPr>
                        <w:t>The KOF Globalisation Index using a scale from 0 to 100, measures the economic, social and political dimensions of globalisation. It is used to monitor changes in the levels of globalisation of different countries over a long period.</w:t>
                      </w:r>
                    </w:p>
                  </w:txbxContent>
                </v:textbox>
                <w10:wrap anchorx="margin"/>
              </v:shape>
            </w:pict>
          </mc:Fallback>
        </mc:AlternateContent>
      </w:r>
      <w:r w:rsidR="0028224E">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346E9A79" wp14:editId="7DD4CDF0">
                <wp:simplePos x="0" y="0"/>
                <wp:positionH relativeFrom="column">
                  <wp:posOffset>17252</wp:posOffset>
                </wp:positionH>
                <wp:positionV relativeFrom="paragraph">
                  <wp:posOffset>1165069</wp:posOffset>
                </wp:positionV>
                <wp:extent cx="2596551" cy="0"/>
                <wp:effectExtent l="0" t="0" r="0" b="0"/>
                <wp:wrapNone/>
                <wp:docPr id="1869968329" name="Straight Connector 6"/>
                <wp:cNvGraphicFramePr/>
                <a:graphic xmlns:a="http://schemas.openxmlformats.org/drawingml/2006/main">
                  <a:graphicData uri="http://schemas.microsoft.com/office/word/2010/wordprocessingShape">
                    <wps:wsp>
                      <wps:cNvCnPr/>
                      <wps:spPr>
                        <a:xfrm>
                          <a:off x="0" y="0"/>
                          <a:ext cx="25965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7E8E5" id="Straight Connector 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35pt,91.75pt" to="205.8pt,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" strokecolor="black [3200]" strokeweight=".5pt">
                <v:stroke joinstyle="miter"/>
              </v:line>
            </w:pict>
          </mc:Fallback>
        </mc:AlternateContent>
      </w:r>
      <w:r w:rsidR="00B67751" w:rsidRPr="00F1085C">
        <w:rPr>
          <w:rFonts w:ascii="Times New Roman" w:hAnsi="Times New Roman" w:cs="Times New Roman"/>
          <w:sz w:val="24"/>
          <w:szCs w:val="24"/>
        </w:rPr>
        <w:t>The relationship between globalization and economic growth has been previously analy</w:t>
      </w:r>
      <w:r w:rsidR="00B67751">
        <w:rPr>
          <w:rFonts w:ascii="Times New Roman" w:hAnsi="Times New Roman" w:cs="Times New Roman"/>
          <w:sz w:val="24"/>
          <w:szCs w:val="24"/>
        </w:rPr>
        <w:t>s</w:t>
      </w:r>
      <w:r w:rsidR="00B67751" w:rsidRPr="00F1085C">
        <w:rPr>
          <w:rFonts w:ascii="Times New Roman" w:hAnsi="Times New Roman" w:cs="Times New Roman"/>
          <w:sz w:val="24"/>
          <w:szCs w:val="24"/>
        </w:rPr>
        <w:t xml:space="preserve">ed by </w:t>
      </w:r>
      <w:r w:rsidR="00B67751" w:rsidRPr="00B67751">
        <w:rPr>
          <w:rFonts w:ascii="Times New Roman" w:hAnsi="Times New Roman" w:cs="Times New Roman"/>
          <w:sz w:val="24"/>
          <w:szCs w:val="24"/>
        </w:rPr>
        <w:t xml:space="preserve">Dreher </w:t>
      </w:r>
      <w:r w:rsidR="00B67751">
        <w:rPr>
          <w:rFonts w:ascii="Times New Roman" w:hAnsi="Times New Roman" w:cs="Times New Roman"/>
          <w:sz w:val="24"/>
          <w:szCs w:val="24"/>
        </w:rPr>
        <w:t>(</w:t>
      </w:r>
      <w:r w:rsidR="00B67751" w:rsidRPr="00B67751">
        <w:rPr>
          <w:rFonts w:ascii="Times New Roman" w:hAnsi="Times New Roman" w:cs="Times New Roman"/>
          <w:sz w:val="24"/>
          <w:szCs w:val="24"/>
        </w:rPr>
        <w:t>2006)</w:t>
      </w:r>
      <w:r w:rsidR="00B67751" w:rsidRPr="00F1085C">
        <w:rPr>
          <w:rFonts w:ascii="Times New Roman" w:hAnsi="Times New Roman" w:cs="Times New Roman"/>
          <w:sz w:val="24"/>
          <w:szCs w:val="24"/>
        </w:rPr>
        <w:t xml:space="preserve"> based on the KOF index</w:t>
      </w:r>
      <w:r w:rsidR="0028224E" w:rsidRPr="0028224E">
        <w:rPr>
          <w:rFonts w:ascii="Arial" w:hAnsi="Arial" w:cs="Arial"/>
          <w:b/>
          <w:bCs/>
          <w:sz w:val="24"/>
          <w:szCs w:val="24"/>
          <w:vertAlign w:val="superscript"/>
        </w:rPr>
        <w:t>1</w:t>
      </w:r>
      <w:r w:rsidR="00B67751" w:rsidRPr="00F1085C">
        <w:rPr>
          <w:rFonts w:ascii="Times New Roman" w:hAnsi="Times New Roman" w:cs="Times New Roman"/>
          <w:sz w:val="24"/>
          <w:szCs w:val="24"/>
        </w:rPr>
        <w:t xml:space="preserve">, which is a broad contextualized indicator of globalization. This study combines earlier analyses of globalization in terms of economic, social, and political dimensions. </w:t>
      </w:r>
      <w:r w:rsidR="0028224E">
        <w:rPr>
          <w:rFonts w:ascii="Times New Roman" w:hAnsi="Times New Roman" w:cs="Times New Roman"/>
          <w:sz w:val="24"/>
          <w:szCs w:val="24"/>
        </w:rPr>
        <w:br/>
      </w:r>
      <w:r w:rsidR="0028224E">
        <w:rPr>
          <w:rFonts w:ascii="Times New Roman" w:hAnsi="Times New Roman" w:cs="Times New Roman"/>
          <w:sz w:val="24"/>
          <w:szCs w:val="24"/>
        </w:rPr>
        <w:br/>
      </w:r>
      <w:r w:rsidR="00B67751" w:rsidRPr="00F1085C">
        <w:rPr>
          <w:rFonts w:ascii="Times New Roman" w:hAnsi="Times New Roman" w:cs="Times New Roman"/>
          <w:sz w:val="24"/>
          <w:szCs w:val="24"/>
        </w:rPr>
        <w:lastRenderedPageBreak/>
        <w:t>Using high quality econometric</w:t>
      </w:r>
      <w:r w:rsidR="00B67751">
        <w:rPr>
          <w:rFonts w:ascii="Times New Roman" w:hAnsi="Times New Roman" w:cs="Times New Roman"/>
          <w:sz w:val="24"/>
          <w:szCs w:val="24"/>
        </w:rPr>
        <w:t xml:space="preserve"> </w:t>
      </w:r>
      <w:proofErr w:type="gramStart"/>
      <w:r w:rsidR="00B67751" w:rsidRPr="00F1085C">
        <w:rPr>
          <w:rFonts w:ascii="Times New Roman" w:hAnsi="Times New Roman" w:cs="Times New Roman"/>
          <w:sz w:val="24"/>
          <w:szCs w:val="24"/>
        </w:rPr>
        <w:t>technique</w:t>
      </w:r>
      <w:r w:rsidR="00B67751">
        <w:rPr>
          <w:rFonts w:ascii="Times New Roman" w:hAnsi="Times New Roman" w:cs="Times New Roman"/>
          <w:sz w:val="24"/>
          <w:szCs w:val="24"/>
        </w:rPr>
        <w:t>s</w:t>
      </w:r>
      <w:proofErr w:type="gramEnd"/>
      <w:r w:rsidR="00B67751" w:rsidRPr="00F1085C">
        <w:rPr>
          <w:rFonts w:ascii="Times New Roman" w:hAnsi="Times New Roman" w:cs="Times New Roman"/>
          <w:sz w:val="24"/>
          <w:szCs w:val="24"/>
        </w:rPr>
        <w:t xml:space="preserve"> it uses panel data from 123 countries in the years between 1970 and 2000 to detect the causal effect of globalisation on growth.</w:t>
      </w:r>
      <w:r w:rsidR="00B67751" w:rsidRPr="00F1085C">
        <w:rPr>
          <w:rFonts w:ascii="Times New Roman" w:eastAsia="Times New Roman" w:hAnsi="Times New Roman" w:cs="Times New Roman"/>
          <w:kern w:val="0"/>
          <w:sz w:val="24"/>
          <w:szCs w:val="24"/>
          <w:lang w:eastAsia="en-IN"/>
          <w14:ligatures w14:val="none"/>
        </w:rPr>
        <w:t xml:space="preserve"> </w:t>
      </w:r>
      <w:r w:rsidR="00B67751" w:rsidRPr="00F1085C">
        <w:rPr>
          <w:rFonts w:ascii="Times New Roman" w:hAnsi="Times New Roman" w:cs="Times New Roman"/>
          <w:sz w:val="24"/>
          <w:szCs w:val="24"/>
        </w:rPr>
        <w:t>The results demonstrate that globalization really spurs growth. The dimensions that are most strongly associated with growth correspond to real economic flows and restrictions in the industrial countries. In addition, though somewhat less strongly, information flows also contribute growth while political integration does not.</w:t>
      </w:r>
    </w:p>
    <w:p w14:paraId="201152D0" w14:textId="53C6ADA7" w:rsidR="00B67751" w:rsidRPr="00F1085C" w:rsidRDefault="00B67751" w:rsidP="002607F7">
      <w:pPr>
        <w:spacing w:line="360" w:lineRule="auto"/>
        <w:rPr>
          <w:rFonts w:ascii="Times New Roman" w:hAnsi="Times New Roman" w:cs="Times New Roman"/>
          <w:sz w:val="24"/>
          <w:szCs w:val="24"/>
        </w:rPr>
      </w:pPr>
      <w:r w:rsidRPr="00F1085C">
        <w:rPr>
          <w:rFonts w:ascii="Times New Roman" w:hAnsi="Times New Roman" w:cs="Times New Roman"/>
          <w:sz w:val="24"/>
          <w:szCs w:val="24"/>
        </w:rPr>
        <w:t xml:space="preserve">This quote makes reference to the research of </w:t>
      </w:r>
      <w:r w:rsidRPr="00B67751">
        <w:rPr>
          <w:rFonts w:ascii="Times New Roman" w:hAnsi="Times New Roman" w:cs="Times New Roman"/>
          <w:sz w:val="24"/>
          <w:szCs w:val="24"/>
        </w:rPr>
        <w:t xml:space="preserve">(Edwards ,1997), </w:t>
      </w:r>
      <w:r w:rsidRPr="00F1085C">
        <w:rPr>
          <w:rFonts w:ascii="Times New Roman" w:hAnsi="Times New Roman" w:cs="Times New Roman"/>
          <w:sz w:val="24"/>
          <w:szCs w:val="24"/>
        </w:rPr>
        <w:t>who devotes his article to this problem formed by the effects of trade policy on economic growth and on income distribution in all developing and developed economies.</w:t>
      </w:r>
      <w:r w:rsidR="000A319C">
        <w:rPr>
          <w:rFonts w:ascii="Times New Roman" w:hAnsi="Times New Roman" w:cs="Times New Roman"/>
          <w:sz w:val="24"/>
          <w:szCs w:val="24"/>
        </w:rPr>
        <w:t xml:space="preserve"> </w:t>
      </w:r>
      <w:r w:rsidRPr="00F1085C">
        <w:rPr>
          <w:rFonts w:ascii="Times New Roman" w:hAnsi="Times New Roman" w:cs="Times New Roman"/>
          <w:sz w:val="24"/>
          <w:szCs w:val="24"/>
        </w:rPr>
        <w:t xml:space="preserve">One such </w:t>
      </w:r>
      <w:r w:rsidR="000A319C">
        <w:rPr>
          <w:rFonts w:ascii="Times New Roman" w:hAnsi="Times New Roman" w:cs="Times New Roman"/>
          <w:sz w:val="24"/>
          <w:szCs w:val="24"/>
        </w:rPr>
        <w:t xml:space="preserve">paper </w:t>
      </w:r>
      <w:r w:rsidR="000A319C" w:rsidRPr="000A319C">
        <w:rPr>
          <w:rFonts w:ascii="Times New Roman" w:hAnsi="Times New Roman" w:cs="Times New Roman"/>
          <w:i/>
          <w:iCs/>
          <w:sz w:val="24"/>
          <w:szCs w:val="24"/>
        </w:rPr>
        <w:t>(Atif, Syed Muhammad and Srivastav</w:t>
      </w:r>
      <w:r w:rsidR="007A0454">
        <w:rPr>
          <w:rFonts w:ascii="Times New Roman" w:hAnsi="Times New Roman" w:cs="Times New Roman"/>
          <w:i/>
          <w:iCs/>
          <w:sz w:val="24"/>
          <w:szCs w:val="24"/>
        </w:rPr>
        <w:t>,2012</w:t>
      </w:r>
      <w:r w:rsidR="000A319C" w:rsidRPr="000A319C">
        <w:rPr>
          <w:rFonts w:ascii="Times New Roman" w:hAnsi="Times New Roman" w:cs="Times New Roman"/>
          <w:i/>
          <w:iCs/>
          <w:sz w:val="24"/>
          <w:szCs w:val="24"/>
        </w:rPr>
        <w:t>)</w:t>
      </w:r>
      <w:r w:rsidR="000A319C">
        <w:rPr>
          <w:rFonts w:ascii="Times New Roman" w:hAnsi="Times New Roman" w:cs="Times New Roman"/>
          <w:sz w:val="24"/>
          <w:szCs w:val="24"/>
        </w:rPr>
        <w:t xml:space="preserve"> </w:t>
      </w:r>
      <w:r w:rsidRPr="00F1085C">
        <w:rPr>
          <w:rFonts w:ascii="Times New Roman" w:hAnsi="Times New Roman" w:cs="Times New Roman"/>
          <w:sz w:val="24"/>
          <w:szCs w:val="24"/>
        </w:rPr>
        <w:t>shed</w:t>
      </w:r>
      <w:r w:rsidR="000A319C">
        <w:rPr>
          <w:rFonts w:ascii="Times New Roman" w:hAnsi="Times New Roman" w:cs="Times New Roman"/>
          <w:sz w:val="24"/>
          <w:szCs w:val="24"/>
        </w:rPr>
        <w:t>s</w:t>
      </w:r>
      <w:r w:rsidRPr="00F1085C">
        <w:rPr>
          <w:rFonts w:ascii="Times New Roman" w:hAnsi="Times New Roman" w:cs="Times New Roman"/>
          <w:sz w:val="24"/>
          <w:szCs w:val="24"/>
        </w:rPr>
        <w:t xml:space="preserve"> light into if globalisation has enabled entrance to income inequality through its econometric analysis utilizing a cross</w:t>
      </w:r>
      <w:r>
        <w:rPr>
          <w:rFonts w:ascii="Times New Roman" w:hAnsi="Times New Roman" w:cs="Times New Roman"/>
          <w:sz w:val="24"/>
          <w:szCs w:val="24"/>
        </w:rPr>
        <w:t>-</w:t>
      </w:r>
      <w:r w:rsidRPr="00F1085C">
        <w:rPr>
          <w:rFonts w:ascii="Times New Roman" w:hAnsi="Times New Roman" w:cs="Times New Roman"/>
          <w:sz w:val="24"/>
          <w:szCs w:val="24"/>
        </w:rPr>
        <w:t>sectional data set of 68 countries. However, it has a serious drawback, which is the use of cross-sectional data and the fact that globalization studies usually provide most of their change over time.</w:t>
      </w:r>
      <w:r w:rsidR="007A0454">
        <w:rPr>
          <w:rFonts w:ascii="Times New Roman" w:hAnsi="Times New Roman" w:cs="Times New Roman"/>
          <w:sz w:val="24"/>
          <w:szCs w:val="24"/>
        </w:rPr>
        <w:br/>
      </w:r>
      <w:r w:rsidRPr="00F1085C">
        <w:rPr>
          <w:rFonts w:ascii="Times New Roman" w:hAnsi="Times New Roman" w:cs="Times New Roman"/>
          <w:sz w:val="24"/>
          <w:szCs w:val="24"/>
        </w:rPr>
        <w:t xml:space="preserve">Another research conducted </w:t>
      </w:r>
      <w:r w:rsidR="000A319C">
        <w:rPr>
          <w:rFonts w:ascii="Times New Roman" w:hAnsi="Times New Roman" w:cs="Times New Roman"/>
          <w:sz w:val="24"/>
          <w:szCs w:val="24"/>
        </w:rPr>
        <w:t>(</w:t>
      </w:r>
      <w:r w:rsidRPr="000A319C">
        <w:rPr>
          <w:rFonts w:ascii="Times New Roman" w:hAnsi="Times New Roman" w:cs="Times New Roman"/>
          <w:i/>
          <w:iCs/>
          <w:sz w:val="24"/>
          <w:szCs w:val="24"/>
        </w:rPr>
        <w:t>Sapkota, Jeet Bahadur</w:t>
      </w:r>
      <w:r w:rsidR="000A319C" w:rsidRPr="000A319C">
        <w:rPr>
          <w:rFonts w:ascii="Times New Roman" w:hAnsi="Times New Roman" w:cs="Times New Roman"/>
          <w:i/>
          <w:iCs/>
          <w:sz w:val="24"/>
          <w:szCs w:val="24"/>
        </w:rPr>
        <w:t>,2011</w:t>
      </w:r>
      <w:r w:rsidR="000A319C" w:rsidRPr="000A319C">
        <w:rPr>
          <w:rFonts w:ascii="Times New Roman" w:hAnsi="Times New Roman" w:cs="Times New Roman"/>
          <w:sz w:val="24"/>
          <w:szCs w:val="24"/>
        </w:rPr>
        <w:t>)</w:t>
      </w:r>
      <w:r w:rsidRPr="000A319C">
        <w:rPr>
          <w:rFonts w:ascii="Times New Roman" w:hAnsi="Times New Roman" w:cs="Times New Roman"/>
          <w:sz w:val="24"/>
          <w:szCs w:val="24"/>
        </w:rPr>
        <w:t xml:space="preserve">, </w:t>
      </w:r>
      <w:r w:rsidRPr="00F1085C">
        <w:rPr>
          <w:rFonts w:ascii="Times New Roman" w:hAnsi="Times New Roman" w:cs="Times New Roman"/>
          <w:sz w:val="24"/>
          <w:szCs w:val="24"/>
        </w:rPr>
        <w:t>assist the study which considers the impacts of globalization on quality of life with special focus on human development, gender development and human poverty in less developed countries. Employing the fixed effect estimator in a panel data analysis of 124 developing countries for nine years beginning in 1997, it states that globalization (in terms of its overall indexes and major components) sustains both human and gender development and alleviates human poverty significantly.</w:t>
      </w:r>
    </w:p>
    <w:p w14:paraId="22A051C8" w14:textId="0CC51B62" w:rsidR="00B67751" w:rsidRDefault="00EB1439" w:rsidP="00A03BA4">
      <w:pPr>
        <w:spacing w:line="360" w:lineRule="auto"/>
        <w:rPr>
          <w:rFonts w:ascii="Times New Roman" w:hAnsi="Times New Roman" w:cs="Times New Roman"/>
          <w:sz w:val="24"/>
          <w:szCs w:val="24"/>
        </w:rPr>
      </w:pPr>
      <w:r w:rsidRPr="00EB1439">
        <w:rPr>
          <w:rFonts w:ascii="Times New Roman" w:hAnsi="Times New Roman" w:cs="Times New Roman"/>
          <w:sz w:val="24"/>
          <w:szCs w:val="24"/>
        </w:rPr>
        <w:t xml:space="preserve">From our analysis of the existing </w:t>
      </w:r>
      <w:proofErr w:type="gramStart"/>
      <w:r w:rsidRPr="00EB1439">
        <w:rPr>
          <w:rFonts w:ascii="Times New Roman" w:hAnsi="Times New Roman" w:cs="Times New Roman"/>
          <w:sz w:val="24"/>
          <w:szCs w:val="24"/>
        </w:rPr>
        <w:t>literature</w:t>
      </w:r>
      <w:proofErr w:type="gramEnd"/>
      <w:r w:rsidRPr="00EB1439">
        <w:rPr>
          <w:rFonts w:ascii="Times New Roman" w:hAnsi="Times New Roman" w:cs="Times New Roman"/>
          <w:sz w:val="24"/>
          <w:szCs w:val="24"/>
        </w:rPr>
        <w:t xml:space="preserve"> we have found some gaps to ponder upon and direct our research.</w:t>
      </w:r>
      <w:r>
        <w:rPr>
          <w:rFonts w:ascii="Times New Roman" w:hAnsi="Times New Roman" w:cs="Times New Roman"/>
          <w:sz w:val="24"/>
          <w:szCs w:val="24"/>
        </w:rPr>
        <w:t xml:space="preserve"> </w:t>
      </w:r>
      <w:r w:rsidRPr="00EB1439">
        <w:rPr>
          <w:rFonts w:ascii="Times New Roman" w:hAnsi="Times New Roman" w:cs="Times New Roman"/>
          <w:sz w:val="24"/>
          <w:szCs w:val="24"/>
        </w:rPr>
        <w:t>Milanovic (2016) and Dollar and Kraay (2004) suggested that globalization can reduce within-country inequality, particularly in developing countries integrated into the global economy.</w:t>
      </w:r>
      <w:r>
        <w:rPr>
          <w:rFonts w:ascii="Times New Roman" w:hAnsi="Times New Roman" w:cs="Times New Roman"/>
          <w:sz w:val="24"/>
          <w:szCs w:val="24"/>
        </w:rPr>
        <w:t xml:space="preserve"> </w:t>
      </w:r>
      <w:r w:rsidRPr="00EB1439">
        <w:rPr>
          <w:rFonts w:ascii="Times New Roman" w:hAnsi="Times New Roman" w:cs="Times New Roman"/>
          <w:sz w:val="24"/>
          <w:szCs w:val="24"/>
        </w:rPr>
        <w:t>Our results in the paper try to find a contradiction to their results and prove that globalization exacerbates inequality within countries or undermines the poor's well-being</w:t>
      </w:r>
      <w:r w:rsidR="00A03BA4">
        <w:rPr>
          <w:rFonts w:ascii="Times New Roman" w:hAnsi="Times New Roman" w:cs="Times New Roman"/>
          <w:sz w:val="24"/>
          <w:szCs w:val="24"/>
        </w:rPr>
        <w:t xml:space="preserve">. </w:t>
      </w:r>
      <w:r w:rsidR="00602EFC">
        <w:rPr>
          <w:rFonts w:ascii="Times New Roman" w:hAnsi="Times New Roman" w:cs="Times New Roman"/>
          <w:sz w:val="24"/>
          <w:szCs w:val="24"/>
        </w:rPr>
        <w:br/>
      </w:r>
      <w:r w:rsidR="00602EFC" w:rsidRPr="00602EFC">
        <w:rPr>
          <w:rFonts w:ascii="Times New Roman" w:hAnsi="Times New Roman" w:cs="Times New Roman"/>
          <w:sz w:val="24"/>
          <w:szCs w:val="24"/>
        </w:rPr>
        <w:t>Frankel and Rose (2005) suggest that international trade and investment can facilitate the adoption of cleaner production methods and environmentally sound technologies in developing countries. Moreover, globalization fosters global environmental awareness, leading to collaborative efforts to address transboundary environmental challenges</w:t>
      </w:r>
      <w:r w:rsidR="007A0454">
        <w:rPr>
          <w:rFonts w:ascii="Times New Roman" w:hAnsi="Times New Roman" w:cs="Times New Roman"/>
          <w:sz w:val="24"/>
          <w:szCs w:val="24"/>
        </w:rPr>
        <w:t>.</w:t>
      </w:r>
      <w:r w:rsidR="00602EFC" w:rsidRPr="00602EFC">
        <w:rPr>
          <w:rFonts w:ascii="Times New Roman" w:hAnsi="Times New Roman" w:cs="Times New Roman"/>
          <w:sz w:val="24"/>
          <w:szCs w:val="24"/>
        </w:rPr>
        <w:t>(Young et al., 2020).</w:t>
      </w:r>
      <w:r w:rsidR="00602EFC">
        <w:rPr>
          <w:rFonts w:ascii="Times New Roman" w:hAnsi="Times New Roman" w:cs="Times New Roman"/>
          <w:sz w:val="24"/>
          <w:szCs w:val="24"/>
        </w:rPr>
        <w:t xml:space="preserve"> </w:t>
      </w:r>
      <w:proofErr w:type="gramStart"/>
      <w:r w:rsidR="00602EFC">
        <w:rPr>
          <w:rFonts w:ascii="Times New Roman" w:hAnsi="Times New Roman" w:cs="Times New Roman"/>
          <w:sz w:val="24"/>
          <w:szCs w:val="24"/>
        </w:rPr>
        <w:t>However</w:t>
      </w:r>
      <w:proofErr w:type="gramEnd"/>
      <w:r w:rsidR="00602EFC">
        <w:rPr>
          <w:rFonts w:ascii="Times New Roman" w:hAnsi="Times New Roman" w:cs="Times New Roman"/>
          <w:sz w:val="24"/>
          <w:szCs w:val="24"/>
        </w:rPr>
        <w:t xml:space="preserve"> our study challenges these findings as </w:t>
      </w:r>
      <w:r w:rsidR="007A0454">
        <w:rPr>
          <w:rFonts w:ascii="Times New Roman" w:hAnsi="Times New Roman" w:cs="Times New Roman"/>
          <w:sz w:val="24"/>
          <w:szCs w:val="24"/>
        </w:rPr>
        <w:t>depicted by scatterplots on how globalisation leads to negative impact on environment like rising Co2 emissions and deforestation, both of which are major economic concerns.</w:t>
      </w:r>
      <w:r w:rsidR="00C822B8">
        <w:rPr>
          <w:rFonts w:ascii="Times New Roman" w:hAnsi="Times New Roman" w:cs="Times New Roman"/>
          <w:sz w:val="24"/>
          <w:szCs w:val="24"/>
        </w:rPr>
        <w:br/>
      </w:r>
    </w:p>
    <w:p w14:paraId="46EA80BA" w14:textId="6E0217FF" w:rsidR="00BB2551" w:rsidRPr="002607F7" w:rsidRDefault="003560B0" w:rsidP="0028224E">
      <w:pPr>
        <w:pStyle w:val="ListParagraph"/>
        <w:numPr>
          <w:ilvl w:val="0"/>
          <w:numId w:val="2"/>
        </w:numPr>
        <w:spacing w:line="360" w:lineRule="auto"/>
        <w:rPr>
          <w:rFonts w:ascii="Times New Roman" w:hAnsi="Times New Roman" w:cs="Times New Roman"/>
          <w:sz w:val="24"/>
          <w:szCs w:val="24"/>
        </w:rPr>
      </w:pPr>
      <w:r w:rsidRPr="00602EFC">
        <w:rPr>
          <w:rFonts w:ascii="Times New Roman" w:hAnsi="Times New Roman" w:cs="Times New Roman"/>
          <w:b/>
          <w:bCs/>
          <w:sz w:val="25"/>
          <w:szCs w:val="25"/>
        </w:rPr>
        <w:lastRenderedPageBreak/>
        <w:t>Research Objective</w:t>
      </w:r>
      <w:r w:rsidRPr="002607F7">
        <w:rPr>
          <w:rFonts w:ascii="Times New Roman" w:hAnsi="Times New Roman" w:cs="Times New Roman"/>
          <w:sz w:val="24"/>
          <w:szCs w:val="24"/>
        </w:rPr>
        <w:br/>
        <w:t>This research works to explores the relative significance of nature and globalization impacts on social and economic factors with particular emphasis on Human Development Index</w:t>
      </w:r>
      <w:r w:rsidR="0028224E" w:rsidRPr="0028224E">
        <w:rPr>
          <w:rFonts w:ascii="Times New Roman" w:hAnsi="Times New Roman" w:cs="Times New Roman"/>
          <w:b/>
          <w:bCs/>
          <w:sz w:val="24"/>
          <w:szCs w:val="24"/>
          <w:vertAlign w:val="superscript"/>
        </w:rPr>
        <w:t>2</w:t>
      </w:r>
      <w:r w:rsidRPr="002607F7">
        <w:rPr>
          <w:rFonts w:ascii="Times New Roman" w:hAnsi="Times New Roman" w:cs="Times New Roman"/>
          <w:sz w:val="24"/>
          <w:szCs w:val="24"/>
        </w:rPr>
        <w:t xml:space="preserve"> (HDI) and Gender Development Index</w:t>
      </w:r>
      <w:r w:rsidR="0028224E" w:rsidRPr="0028224E">
        <w:rPr>
          <w:rFonts w:ascii="Times New Roman" w:hAnsi="Times New Roman" w:cs="Times New Roman"/>
          <w:b/>
          <w:bCs/>
          <w:sz w:val="24"/>
          <w:szCs w:val="24"/>
          <w:vertAlign w:val="superscript"/>
        </w:rPr>
        <w:t>3</w:t>
      </w:r>
      <w:r w:rsidRPr="002607F7">
        <w:rPr>
          <w:rFonts w:ascii="Times New Roman" w:hAnsi="Times New Roman" w:cs="Times New Roman"/>
          <w:sz w:val="24"/>
          <w:szCs w:val="24"/>
        </w:rPr>
        <w:t xml:space="preserve"> (GDI), GDP per capita, Income Inequality. Making use of the KOF Globalization Indices (economics and political) along with FDI, trade, education, and population growth, the study will attempt to explain the in</w:t>
      </w:r>
      <w:r w:rsidR="00BB2551" w:rsidRPr="002607F7">
        <w:rPr>
          <w:rFonts w:ascii="Times New Roman" w:hAnsi="Times New Roman" w:cs="Times New Roman"/>
          <w:sz w:val="24"/>
          <w:szCs w:val="24"/>
        </w:rPr>
        <w:t>tertwined</w:t>
      </w:r>
      <w:r w:rsidRPr="002607F7">
        <w:rPr>
          <w:rFonts w:ascii="Times New Roman" w:hAnsi="Times New Roman" w:cs="Times New Roman"/>
          <w:sz w:val="24"/>
          <w:szCs w:val="24"/>
        </w:rPr>
        <w:t xml:space="preserve"> relationships between globalization and other aspects of development worldwide. In addition</w:t>
      </w:r>
      <w:r w:rsidR="00BB2551" w:rsidRPr="002607F7">
        <w:rPr>
          <w:rFonts w:ascii="Times New Roman" w:hAnsi="Times New Roman" w:cs="Times New Roman"/>
          <w:sz w:val="24"/>
          <w:szCs w:val="24"/>
        </w:rPr>
        <w:t>,</w:t>
      </w:r>
      <w:r w:rsidRPr="002607F7">
        <w:rPr>
          <w:rFonts w:ascii="Times New Roman" w:hAnsi="Times New Roman" w:cs="Times New Roman"/>
          <w:sz w:val="24"/>
          <w:szCs w:val="24"/>
        </w:rPr>
        <w:t xml:space="preserve"> </w:t>
      </w:r>
      <w:r w:rsidR="00BB2551" w:rsidRPr="002607F7">
        <w:rPr>
          <w:rFonts w:ascii="Times New Roman" w:hAnsi="Times New Roman" w:cs="Times New Roman"/>
          <w:sz w:val="24"/>
          <w:szCs w:val="24"/>
        </w:rPr>
        <w:t xml:space="preserve">this study also intends to </w:t>
      </w:r>
      <w:r w:rsidRPr="002607F7">
        <w:rPr>
          <w:rFonts w:ascii="Times New Roman" w:hAnsi="Times New Roman" w:cs="Times New Roman"/>
          <w:sz w:val="24"/>
          <w:szCs w:val="24"/>
        </w:rPr>
        <w:t xml:space="preserve">examine the variations between the different categories of countries, namely low, middle and high-income countries revealing the beneficial and adverse impacts of globalization. </w:t>
      </w:r>
      <w:r w:rsidR="002607F7">
        <w:rPr>
          <w:rFonts w:ascii="Times New Roman" w:hAnsi="Times New Roman" w:cs="Times New Roman"/>
          <w:sz w:val="24"/>
          <w:szCs w:val="24"/>
        </w:rPr>
        <w:br/>
      </w:r>
    </w:p>
    <w:p w14:paraId="12DE374F" w14:textId="65950707" w:rsidR="002607F7" w:rsidRPr="002607F7" w:rsidRDefault="00A03BA4" w:rsidP="005C6107">
      <w:pPr>
        <w:pStyle w:val="ListParagraph"/>
        <w:numPr>
          <w:ilvl w:val="0"/>
          <w:numId w:val="2"/>
        </w:numPr>
        <w:spacing w:line="360" w:lineRule="auto"/>
        <w:rPr>
          <w:rFonts w:ascii="Times New Roman" w:hAnsi="Times New Roman" w:cs="Times New Roman"/>
          <w:b/>
          <w:bCs/>
          <w:sz w:val="24"/>
          <w:szCs w:val="24"/>
        </w:rPr>
      </w:pPr>
      <w:r w:rsidRPr="00602EFC">
        <w:rPr>
          <w:noProof/>
          <w:sz w:val="25"/>
          <w:szCs w:val="25"/>
        </w:rPr>
        <w:drawing>
          <wp:anchor distT="0" distB="0" distL="114300" distR="114300" simplePos="0" relativeHeight="251666432" behindDoc="0" locked="0" layoutInCell="1" allowOverlap="1" wp14:anchorId="66F58BF6" wp14:editId="5AD9BBCA">
            <wp:simplePos x="0" y="0"/>
            <wp:positionH relativeFrom="margin">
              <wp:posOffset>333375</wp:posOffset>
            </wp:positionH>
            <wp:positionV relativeFrom="margin">
              <wp:posOffset>5848350</wp:posOffset>
            </wp:positionV>
            <wp:extent cx="4871720" cy="2266950"/>
            <wp:effectExtent l="19050" t="19050" r="24130" b="19050"/>
            <wp:wrapTopAndBottom/>
            <wp:docPr id="450980966" name="Chart 1">
              <a:extLst xmlns:a="http://schemas.openxmlformats.org/drawingml/2006/main">
                <a:ext uri="{FF2B5EF4-FFF2-40B4-BE49-F238E27FC236}">
                  <a16:creationId xmlns:a16="http://schemas.microsoft.com/office/drawing/2014/main" id="{05FE2E75-3BC5-473A-9C6E-D997AE4AF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EB1439" w:rsidRPr="00602EFC">
        <w:rPr>
          <w:rFonts w:ascii="Times New Roman" w:hAnsi="Times New Roman" w:cs="Times New Roman"/>
          <w:noProof/>
          <w:sz w:val="25"/>
          <w:szCs w:val="25"/>
        </w:rPr>
        <mc:AlternateContent>
          <mc:Choice Requires="wps">
            <w:drawing>
              <wp:anchor distT="0" distB="0" distL="114300" distR="114300" simplePos="0" relativeHeight="251710464" behindDoc="1" locked="0" layoutInCell="1" allowOverlap="1" wp14:anchorId="5DA80767" wp14:editId="1B138B38">
                <wp:simplePos x="0" y="0"/>
                <wp:positionH relativeFrom="margin">
                  <wp:posOffset>-25879</wp:posOffset>
                </wp:positionH>
                <wp:positionV relativeFrom="paragraph">
                  <wp:posOffset>5259489</wp:posOffset>
                </wp:positionV>
                <wp:extent cx="6417945" cy="1181819"/>
                <wp:effectExtent l="0" t="0" r="1905" b="0"/>
                <wp:wrapNone/>
                <wp:docPr id="1929466278" name="Text Box 7"/>
                <wp:cNvGraphicFramePr/>
                <a:graphic xmlns:a="http://schemas.openxmlformats.org/drawingml/2006/main">
                  <a:graphicData uri="http://schemas.microsoft.com/office/word/2010/wordprocessingShape">
                    <wps:wsp>
                      <wps:cNvSpPr txBox="1"/>
                      <wps:spPr>
                        <a:xfrm>
                          <a:off x="0" y="0"/>
                          <a:ext cx="6417945" cy="1181819"/>
                        </a:xfrm>
                        <a:prstGeom prst="rect">
                          <a:avLst/>
                        </a:prstGeom>
                        <a:solidFill>
                          <a:schemeClr val="lt1"/>
                        </a:solidFill>
                        <a:ln w="6350">
                          <a:noFill/>
                        </a:ln>
                      </wps:spPr>
                      <wps:txbx>
                        <w:txbxContent>
                          <w:p w14:paraId="113D4BC4" w14:textId="31640809" w:rsidR="005C6107" w:rsidRPr="00EB1439" w:rsidRDefault="005C6107" w:rsidP="005C6107">
                            <w:pPr>
                              <w:rPr>
                                <w:rFonts w:cstheme="minorHAnsi"/>
                                <w:i/>
                                <w:iCs/>
                                <w:sz w:val="18"/>
                                <w:szCs w:val="18"/>
                              </w:rPr>
                            </w:pPr>
                            <w:r>
                              <w:rPr>
                                <w:i/>
                                <w:iCs/>
                                <w:sz w:val="18"/>
                                <w:szCs w:val="18"/>
                              </w:rPr>
                              <w:t>2.</w:t>
                            </w:r>
                            <w:r w:rsidRPr="005C6107">
                              <w:t xml:space="preserve"> </w:t>
                            </w:r>
                            <w:r w:rsidRPr="005C6107">
                              <w:rPr>
                                <w:i/>
                                <w:iCs/>
                                <w:sz w:val="18"/>
                                <w:szCs w:val="18"/>
                              </w:rPr>
                              <w:t>The Human Development Index (HDI) measures a country's average achievements in human development across three dimensions: health, education, and standard of living. HDI =  (Health Index +Education Index +Income Index)/(⅓).</w:t>
                            </w:r>
                            <w:r>
                              <w:rPr>
                                <w:i/>
                                <w:iCs/>
                                <w:sz w:val="18"/>
                                <w:szCs w:val="18"/>
                              </w:rPr>
                              <w:br/>
                              <w:t xml:space="preserve">3. Gender development Index(GDI) </w:t>
                            </w:r>
                            <w:r w:rsidRPr="005C6107">
                              <w:rPr>
                                <w:i/>
                                <w:iCs/>
                                <w:sz w:val="18"/>
                                <w:szCs w:val="18"/>
                              </w:rPr>
                              <w:t>measures a country's gender development by assessing the gaps between men and women in education, life expectancy, and wealth. GDI is the ratio of female HDI to male HDI</w:t>
                            </w:r>
                            <w:r>
                              <w:rPr>
                                <w:i/>
                                <w:iCs/>
                                <w:sz w:val="18"/>
                                <w:szCs w:val="18"/>
                              </w:rPr>
                              <w:br/>
                              <w:t xml:space="preserve">4. </w:t>
                            </w:r>
                            <w:r w:rsidR="00EB1439">
                              <w:rPr>
                                <w:i/>
                                <w:iCs/>
                                <w:sz w:val="18"/>
                                <w:szCs w:val="18"/>
                              </w:rPr>
                              <w:t xml:space="preserve">Here US, India, Congo Democratic Republic has been chosen as the </w:t>
                            </w:r>
                            <w:r w:rsidR="00C822B8">
                              <w:rPr>
                                <w:i/>
                                <w:iCs/>
                                <w:sz w:val="18"/>
                                <w:szCs w:val="18"/>
                              </w:rPr>
                              <w:t>representatives</w:t>
                            </w:r>
                            <w:r w:rsidR="00EB1439">
                              <w:rPr>
                                <w:i/>
                                <w:iCs/>
                                <w:sz w:val="18"/>
                                <w:szCs w:val="18"/>
                              </w:rPr>
                              <w:t xml:space="preserve"> for </w:t>
                            </w:r>
                            <w:r w:rsidR="00EB1439" w:rsidRPr="00EB1439">
                              <w:rPr>
                                <w:rFonts w:cstheme="minorHAnsi"/>
                                <w:i/>
                                <w:iCs/>
                                <w:sz w:val="18"/>
                                <w:szCs w:val="18"/>
                              </w:rPr>
                              <w:t xml:space="preserve">Developed, Emerging and Developing economies respectively.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80767" id="_x0000_s1031" type="#_x0000_t202" style="position:absolute;left:0;text-align:left;margin-left:-2.05pt;margin-top:414.15pt;width:505.35pt;height:93.0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" fillcolor="white [3201]" stroked="f" strokeweight=".5pt">
                <v:textbox>
                  <w:txbxContent>
                    <w:p w14:paraId="113D4BC4" w14:textId="31640809" w:rsidR="005C6107" w:rsidRPr="00EB1439" w:rsidRDefault="005C6107" w:rsidP="005C6107">
                      <w:pPr>
                        <w:rPr>
                          <w:rFonts w:cstheme="minorHAnsi"/>
                          <w:i/>
                          <w:iCs/>
                          <w:sz w:val="18"/>
                          <w:szCs w:val="18"/>
                        </w:rPr>
                      </w:pPr>
                      <w:r>
                        <w:rPr>
                          <w:i/>
                          <w:iCs/>
                          <w:sz w:val="18"/>
                          <w:szCs w:val="18"/>
                        </w:rPr>
                        <w:t>2.</w:t>
                      </w:r>
                      <w:r w:rsidRPr="005C6107">
                        <w:t xml:space="preserve"> </w:t>
                      </w:r>
                      <w:r w:rsidRPr="005C6107">
                        <w:rPr>
                          <w:i/>
                          <w:iCs/>
                          <w:sz w:val="18"/>
                          <w:szCs w:val="18"/>
                        </w:rPr>
                        <w:t>The Human Development Index (HDI) measures a country's average achievements in human development across three dimensions: health, education, and standard of living. HDI =  (Health Index +Education Index +Income Index)/(⅓).</w:t>
                      </w:r>
                      <w:r>
                        <w:rPr>
                          <w:i/>
                          <w:iCs/>
                          <w:sz w:val="18"/>
                          <w:szCs w:val="18"/>
                        </w:rPr>
                        <w:br/>
                        <w:t xml:space="preserve">3. Gender development Index(GDI) </w:t>
                      </w:r>
                      <w:r w:rsidRPr="005C6107">
                        <w:rPr>
                          <w:i/>
                          <w:iCs/>
                          <w:sz w:val="18"/>
                          <w:szCs w:val="18"/>
                        </w:rPr>
                        <w:t>measures a country's gender development by assessing the gaps between men and women in education, life expectancy, and wealth. GDI is the ratio of female HDI to male HDI</w:t>
                      </w:r>
                      <w:r>
                        <w:rPr>
                          <w:i/>
                          <w:iCs/>
                          <w:sz w:val="18"/>
                          <w:szCs w:val="18"/>
                        </w:rPr>
                        <w:br/>
                        <w:t xml:space="preserve">4. </w:t>
                      </w:r>
                      <w:r w:rsidR="00EB1439">
                        <w:rPr>
                          <w:i/>
                          <w:iCs/>
                          <w:sz w:val="18"/>
                          <w:szCs w:val="18"/>
                        </w:rPr>
                        <w:t xml:space="preserve">Here US, India, Congo Democratic Republic has been chosen as the </w:t>
                      </w:r>
                      <w:r w:rsidR="00C822B8">
                        <w:rPr>
                          <w:i/>
                          <w:iCs/>
                          <w:sz w:val="18"/>
                          <w:szCs w:val="18"/>
                        </w:rPr>
                        <w:t>representatives</w:t>
                      </w:r>
                      <w:r w:rsidR="00EB1439">
                        <w:rPr>
                          <w:i/>
                          <w:iCs/>
                          <w:sz w:val="18"/>
                          <w:szCs w:val="18"/>
                        </w:rPr>
                        <w:t xml:space="preserve"> for </w:t>
                      </w:r>
                      <w:r w:rsidR="00EB1439" w:rsidRPr="00EB1439">
                        <w:rPr>
                          <w:rFonts w:cstheme="minorHAnsi"/>
                          <w:i/>
                          <w:iCs/>
                          <w:sz w:val="18"/>
                          <w:szCs w:val="18"/>
                        </w:rPr>
                        <w:t xml:space="preserve">Developed, Emerging and Developing economies respectively. </w:t>
                      </w:r>
                    </w:p>
                  </w:txbxContent>
                </v:textbox>
                <w10:wrap anchorx="margin"/>
              </v:shape>
            </w:pict>
          </mc:Fallback>
        </mc:AlternateContent>
      </w:r>
      <w:r w:rsidR="005C6107" w:rsidRPr="00602EFC">
        <w:rPr>
          <w:rFonts w:ascii="Times New Roman" w:hAnsi="Times New Roman" w:cs="Times New Roman"/>
          <w:noProof/>
          <w:sz w:val="25"/>
          <w:szCs w:val="25"/>
        </w:rPr>
        <mc:AlternateContent>
          <mc:Choice Requires="wps">
            <w:drawing>
              <wp:anchor distT="0" distB="0" distL="114300" distR="114300" simplePos="0" relativeHeight="251707392" behindDoc="0" locked="0" layoutInCell="1" allowOverlap="1" wp14:anchorId="3F25955E" wp14:editId="54D70E42">
                <wp:simplePos x="0" y="0"/>
                <wp:positionH relativeFrom="margin">
                  <wp:align>left</wp:align>
                </wp:positionH>
                <wp:positionV relativeFrom="paragraph">
                  <wp:posOffset>5286950</wp:posOffset>
                </wp:positionV>
                <wp:extent cx="2596515" cy="0"/>
                <wp:effectExtent l="0" t="0" r="0" b="0"/>
                <wp:wrapNone/>
                <wp:docPr id="530217522" name="Straight Connector 6"/>
                <wp:cNvGraphicFramePr/>
                <a:graphic xmlns:a="http://schemas.openxmlformats.org/drawingml/2006/main">
                  <a:graphicData uri="http://schemas.microsoft.com/office/word/2010/wordprocessingShape">
                    <wps:wsp>
                      <wps:cNvCnPr/>
                      <wps:spPr>
                        <a:xfrm>
                          <a:off x="0" y="0"/>
                          <a:ext cx="25965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FA149E" id="Straight Connector 6" o:spid="_x0000_s1026" style="position:absolute;z-index:251707392;visibility:visible;mso-wrap-style:square;mso-wrap-distance-left:9pt;mso-wrap-distance-top:0;mso-wrap-distance-right:9pt;mso-wrap-distance-bottom:0;mso-position-horizontal:left;mso-position-horizontal-relative:margin;mso-position-vertical:absolute;mso-position-vertical-relative:text" from="0,416.3pt" to="204.4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" strokecolor="black [3200]" strokeweight=".5pt">
                <v:stroke joinstyle="miter"/>
                <w10:wrap anchorx="margin"/>
              </v:line>
            </w:pict>
          </mc:Fallback>
        </mc:AlternateContent>
      </w:r>
      <w:proofErr w:type="spellStart"/>
      <w:r w:rsidR="00305E63" w:rsidRPr="00602EFC">
        <w:rPr>
          <w:rFonts w:ascii="Times New Roman" w:hAnsi="Times New Roman" w:cs="Times New Roman"/>
          <w:b/>
          <w:bCs/>
          <w:sz w:val="25"/>
          <w:szCs w:val="25"/>
        </w:rPr>
        <w:t>Analyzing</w:t>
      </w:r>
      <w:proofErr w:type="spellEnd"/>
      <w:r w:rsidR="0028224E" w:rsidRPr="00602EFC">
        <w:rPr>
          <w:rFonts w:ascii="Times New Roman" w:hAnsi="Times New Roman" w:cs="Times New Roman"/>
          <w:b/>
          <w:bCs/>
          <w:sz w:val="25"/>
          <w:szCs w:val="25"/>
        </w:rPr>
        <w:t xml:space="preserve"> the</w:t>
      </w:r>
      <w:r w:rsidR="00305E63" w:rsidRPr="00602EFC">
        <w:rPr>
          <w:rFonts w:ascii="Times New Roman" w:hAnsi="Times New Roman" w:cs="Times New Roman"/>
          <w:b/>
          <w:bCs/>
          <w:sz w:val="25"/>
          <w:szCs w:val="25"/>
        </w:rPr>
        <w:t xml:space="preserve"> Trends and Key Indicators of Globalization</w:t>
      </w:r>
      <w:r w:rsidR="002607F7" w:rsidRPr="00602EFC">
        <w:rPr>
          <w:rFonts w:ascii="Times New Roman" w:hAnsi="Times New Roman" w:cs="Times New Roman"/>
          <w:b/>
          <w:bCs/>
          <w:sz w:val="25"/>
          <w:szCs w:val="25"/>
        </w:rPr>
        <w:br/>
      </w:r>
      <w:r w:rsidR="0028767F" w:rsidRPr="002607F7">
        <w:rPr>
          <w:rFonts w:ascii="Times New Roman" w:hAnsi="Times New Roman" w:cs="Times New Roman"/>
          <w:sz w:val="24"/>
          <w:szCs w:val="24"/>
        </w:rPr>
        <w:t>Globalisation is a highly contested concept and means different things to different people</w:t>
      </w:r>
      <w:r w:rsidR="0028767F" w:rsidRPr="002607F7">
        <w:rPr>
          <w:rFonts w:ascii="Times New Roman" w:hAnsi="Times New Roman" w:cs="Times New Roman"/>
          <w:sz w:val="24"/>
          <w:szCs w:val="24"/>
        </w:rPr>
        <w:br/>
        <w:t xml:space="preserve">(Bardhan, 2006), hence it brings in both positive and negative feelings in the minds of different people and groups (Scholte, 2005). Because of this reason, development practitioners </w:t>
      </w:r>
      <w:proofErr w:type="gramStart"/>
      <w:r w:rsidR="0028767F" w:rsidRPr="002607F7">
        <w:rPr>
          <w:rFonts w:ascii="Times New Roman" w:hAnsi="Times New Roman" w:cs="Times New Roman"/>
          <w:sz w:val="24"/>
          <w:szCs w:val="24"/>
        </w:rPr>
        <w:t>defines</w:t>
      </w:r>
      <w:proofErr w:type="gramEnd"/>
      <w:r w:rsidR="0028767F" w:rsidRPr="002607F7">
        <w:rPr>
          <w:rFonts w:ascii="Times New Roman" w:hAnsi="Times New Roman" w:cs="Times New Roman"/>
          <w:sz w:val="24"/>
          <w:szCs w:val="24"/>
        </w:rPr>
        <w:t> globalization pretty vaguely </w:t>
      </w:r>
      <w:r w:rsidR="005C6107">
        <w:rPr>
          <w:rFonts w:ascii="Times New Roman" w:hAnsi="Times New Roman" w:cs="Times New Roman"/>
          <w:sz w:val="24"/>
          <w:szCs w:val="24"/>
        </w:rPr>
        <w:t xml:space="preserve"> and </w:t>
      </w:r>
      <w:r w:rsidR="0028767F" w:rsidRPr="002607F7">
        <w:rPr>
          <w:rFonts w:ascii="Times New Roman" w:hAnsi="Times New Roman" w:cs="Times New Roman"/>
          <w:sz w:val="24"/>
          <w:szCs w:val="24"/>
        </w:rPr>
        <w:t>understands it as real cross-border interactions and exchanges (Goldin and Reinert, 2007:2).</w:t>
      </w:r>
      <w:r w:rsidR="0028224E">
        <w:rPr>
          <w:rFonts w:ascii="Times New Roman" w:hAnsi="Times New Roman" w:cs="Times New Roman"/>
          <w:sz w:val="24"/>
          <w:szCs w:val="24"/>
        </w:rPr>
        <w:t>Even</w:t>
      </w:r>
      <w:r w:rsidR="00C822B8">
        <w:rPr>
          <w:rFonts w:ascii="Times New Roman" w:hAnsi="Times New Roman" w:cs="Times New Roman"/>
          <w:sz w:val="24"/>
          <w:szCs w:val="24"/>
        </w:rPr>
        <w:t xml:space="preserve"> </w:t>
      </w:r>
      <w:r w:rsidR="0028224E">
        <w:rPr>
          <w:rFonts w:ascii="Times New Roman" w:hAnsi="Times New Roman" w:cs="Times New Roman"/>
          <w:sz w:val="24"/>
          <w:szCs w:val="24"/>
        </w:rPr>
        <w:t xml:space="preserve">though </w:t>
      </w:r>
      <w:r w:rsidR="0028767F" w:rsidRPr="002607F7">
        <w:rPr>
          <w:rFonts w:ascii="Times New Roman" w:hAnsi="Times New Roman" w:cs="Times New Roman"/>
          <w:sz w:val="24"/>
          <w:szCs w:val="24"/>
        </w:rPr>
        <w:t>globalization is mostly seen as economic terms, social and political</w:t>
      </w:r>
      <w:r w:rsidR="005C6107">
        <w:rPr>
          <w:rFonts w:ascii="Times New Roman" w:hAnsi="Times New Roman" w:cs="Times New Roman"/>
          <w:sz w:val="24"/>
          <w:szCs w:val="24"/>
        </w:rPr>
        <w:t xml:space="preserve"> dimensions cannot be ignored</w:t>
      </w:r>
      <w:r w:rsidR="0028767F" w:rsidRPr="002607F7">
        <w:rPr>
          <w:rFonts w:ascii="Times New Roman" w:hAnsi="Times New Roman" w:cs="Times New Roman"/>
          <w:sz w:val="24"/>
          <w:szCs w:val="24"/>
        </w:rPr>
        <w:t>. In fact, cross-national connections are created in economic, political, cultural, social, and environmental domains.</w:t>
      </w:r>
      <w:r w:rsidR="005C6107">
        <w:rPr>
          <w:rFonts w:ascii="Times New Roman" w:hAnsi="Times New Roman" w:cs="Times New Roman"/>
          <w:sz w:val="24"/>
          <w:szCs w:val="24"/>
        </w:rPr>
        <w:t xml:space="preserve"> </w:t>
      </w:r>
      <w:r w:rsidR="0028767F" w:rsidRPr="002607F7">
        <w:rPr>
          <w:rFonts w:ascii="Times New Roman" w:hAnsi="Times New Roman" w:cs="Times New Roman"/>
          <w:sz w:val="24"/>
          <w:szCs w:val="24"/>
        </w:rPr>
        <w:t>Following the definition and measurement of globalization in terms of KOF indexes, Figure 1 presents the comparative trends of globalization across Developed, Emerging</w:t>
      </w:r>
      <w:r w:rsidR="0028224E">
        <w:rPr>
          <w:rFonts w:ascii="Times New Roman" w:hAnsi="Times New Roman" w:cs="Times New Roman"/>
          <w:sz w:val="24"/>
          <w:szCs w:val="24"/>
        </w:rPr>
        <w:t xml:space="preserve"> </w:t>
      </w:r>
      <w:r w:rsidR="0028767F" w:rsidRPr="002607F7">
        <w:rPr>
          <w:rFonts w:ascii="Times New Roman" w:hAnsi="Times New Roman" w:cs="Times New Roman"/>
          <w:sz w:val="24"/>
          <w:szCs w:val="24"/>
        </w:rPr>
        <w:t>and Developing economies from 1990 to 2019.</w:t>
      </w:r>
      <w:r w:rsidR="005C6107" w:rsidRPr="005C6107">
        <w:rPr>
          <w:rFonts w:ascii="Times New Roman" w:hAnsi="Times New Roman" w:cs="Times New Roman"/>
          <w:b/>
          <w:bCs/>
          <w:sz w:val="24"/>
          <w:szCs w:val="24"/>
          <w:vertAlign w:val="superscript"/>
        </w:rPr>
        <w:t>4</w:t>
      </w:r>
      <w:r w:rsidR="0028767F" w:rsidRPr="002607F7">
        <w:rPr>
          <w:rFonts w:ascii="Times New Roman" w:hAnsi="Times New Roman" w:cs="Times New Roman"/>
          <w:sz w:val="24"/>
          <w:szCs w:val="24"/>
        </w:rPr>
        <w:br/>
      </w:r>
    </w:p>
    <w:p w14:paraId="333F199B" w14:textId="7B739FA7" w:rsidR="00D44773" w:rsidRPr="002607F7" w:rsidRDefault="00007048" w:rsidP="002607F7">
      <w:pPr>
        <w:pStyle w:val="ListParagraph"/>
        <w:spacing w:line="360" w:lineRule="auto"/>
        <w:ind w:left="360"/>
        <w:rPr>
          <w:rFonts w:ascii="Times New Roman" w:hAnsi="Times New Roman" w:cs="Times New Roman"/>
          <w:b/>
          <w:bCs/>
          <w:sz w:val="24"/>
          <w:szCs w:val="24"/>
        </w:rPr>
      </w:pPr>
      <w:r>
        <w:rPr>
          <w:noProof/>
        </w:rPr>
        <w:lastRenderedPageBreak/>
        <w:drawing>
          <wp:anchor distT="0" distB="0" distL="114300" distR="114300" simplePos="0" relativeHeight="251693056" behindDoc="0" locked="0" layoutInCell="1" allowOverlap="1" wp14:anchorId="2C9DA73F" wp14:editId="15D512A3">
            <wp:simplePos x="0" y="0"/>
            <wp:positionH relativeFrom="column">
              <wp:posOffset>2838450</wp:posOffset>
            </wp:positionH>
            <wp:positionV relativeFrom="page">
              <wp:posOffset>7562850</wp:posOffset>
            </wp:positionV>
            <wp:extent cx="3152775" cy="2400300"/>
            <wp:effectExtent l="19050" t="19050" r="9525" b="19050"/>
            <wp:wrapTopAndBottom/>
            <wp:docPr id="1413831027" name="Chart 1">
              <a:extLst xmlns:a="http://schemas.openxmlformats.org/drawingml/2006/main">
                <a:ext uri="{FF2B5EF4-FFF2-40B4-BE49-F238E27FC236}">
                  <a16:creationId xmlns:a16="http://schemas.microsoft.com/office/drawing/2014/main" id="{698B3919-1808-4F49-9365-9C1AD13CF3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1443A45A" wp14:editId="70491B44">
            <wp:simplePos x="0" y="0"/>
            <wp:positionH relativeFrom="margin">
              <wp:posOffset>-295910</wp:posOffset>
            </wp:positionH>
            <wp:positionV relativeFrom="page">
              <wp:posOffset>7581900</wp:posOffset>
            </wp:positionV>
            <wp:extent cx="3057525" cy="2362200"/>
            <wp:effectExtent l="19050" t="19050" r="9525" b="19050"/>
            <wp:wrapTopAndBottom/>
            <wp:docPr id="739426886" name="Chart 1">
              <a:extLst xmlns:a="http://schemas.openxmlformats.org/drawingml/2006/main">
                <a:ext uri="{FF2B5EF4-FFF2-40B4-BE49-F238E27FC236}">
                  <a16:creationId xmlns:a16="http://schemas.microsoft.com/office/drawing/2014/main" id="{0D8FC952-69B5-8A57-0BEF-A0A16757E1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12F2EC9D" wp14:editId="4B2ABDAF">
            <wp:simplePos x="0" y="0"/>
            <wp:positionH relativeFrom="column">
              <wp:posOffset>2790825</wp:posOffset>
            </wp:positionH>
            <wp:positionV relativeFrom="page">
              <wp:posOffset>5133975</wp:posOffset>
            </wp:positionV>
            <wp:extent cx="3162300" cy="2371725"/>
            <wp:effectExtent l="19050" t="19050" r="19050" b="9525"/>
            <wp:wrapTopAndBottom/>
            <wp:docPr id="739359634" name="Chart 1">
              <a:extLst xmlns:a="http://schemas.openxmlformats.org/drawingml/2006/main">
                <a:ext uri="{FF2B5EF4-FFF2-40B4-BE49-F238E27FC236}">
                  <a16:creationId xmlns:a16="http://schemas.microsoft.com/office/drawing/2014/main" id="{15A74DB6-F6BE-7788-8693-7F08D28C21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344E64EE" wp14:editId="3F6B21C7">
            <wp:simplePos x="0" y="0"/>
            <wp:positionH relativeFrom="column">
              <wp:posOffset>-295275</wp:posOffset>
            </wp:positionH>
            <wp:positionV relativeFrom="page">
              <wp:posOffset>5133975</wp:posOffset>
            </wp:positionV>
            <wp:extent cx="3009900" cy="2381250"/>
            <wp:effectExtent l="19050" t="19050" r="19050" b="19050"/>
            <wp:wrapTopAndBottom/>
            <wp:docPr id="1556398020" name="Chart 1">
              <a:extLst xmlns:a="http://schemas.openxmlformats.org/drawingml/2006/main">
                <a:ext uri="{FF2B5EF4-FFF2-40B4-BE49-F238E27FC236}">
                  <a16:creationId xmlns:a16="http://schemas.microsoft.com/office/drawing/2014/main" id="{7999489F-8814-4F28-A6DE-01C9EADDA7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2607F7" w:rsidRPr="002607F7">
        <w:rPr>
          <w:rFonts w:ascii="Times New Roman" w:hAnsi="Times New Roman" w:cs="Times New Roman"/>
          <w:sz w:val="24"/>
          <w:szCs w:val="24"/>
        </w:rPr>
        <w:t>A</w:t>
      </w:r>
      <w:r w:rsidR="003F7DC7" w:rsidRPr="002607F7">
        <w:rPr>
          <w:rFonts w:ascii="Times New Roman" w:hAnsi="Times New Roman" w:cs="Times New Roman"/>
          <w:sz w:val="24"/>
          <w:szCs w:val="24"/>
        </w:rPr>
        <w:t xml:space="preserve">s evident from the graph, the </w:t>
      </w:r>
      <w:r w:rsidR="00D44773" w:rsidRPr="002607F7">
        <w:rPr>
          <w:rFonts w:ascii="Times New Roman" w:hAnsi="Times New Roman" w:cs="Times New Roman"/>
          <w:sz w:val="24"/>
          <w:szCs w:val="24"/>
        </w:rPr>
        <w:t>Developed nations consistently score high</w:t>
      </w:r>
      <w:r w:rsidR="003F7DC7" w:rsidRPr="002607F7">
        <w:rPr>
          <w:rFonts w:ascii="Times New Roman" w:hAnsi="Times New Roman" w:cs="Times New Roman"/>
          <w:sz w:val="24"/>
          <w:szCs w:val="24"/>
        </w:rPr>
        <w:t xml:space="preserve"> index</w:t>
      </w:r>
      <w:r w:rsidR="00D44773" w:rsidRPr="002607F7">
        <w:rPr>
          <w:rFonts w:ascii="Times New Roman" w:hAnsi="Times New Roman" w:cs="Times New Roman"/>
          <w:sz w:val="24"/>
          <w:szCs w:val="24"/>
        </w:rPr>
        <w:t>, benefiting from robust trade relationships, cultural exchange, and political integration. Emerging economies show significant upward trends, indicating growing participation in international trade and global networks. Developing nations lag behind, reflecting limited access to global systems and the slow pace of economic and social integration. The graph underscores globalization’s uneven progress, with developed and emerging economies reaping more substantial benefits than developing nations.</w:t>
      </w:r>
      <w:r w:rsidR="00BB2551" w:rsidRPr="002607F7">
        <w:rPr>
          <w:rFonts w:ascii="Times New Roman" w:hAnsi="Times New Roman" w:cs="Times New Roman"/>
          <w:sz w:val="24"/>
          <w:szCs w:val="24"/>
        </w:rPr>
        <w:br/>
      </w:r>
      <w:r w:rsidR="00D44773" w:rsidRPr="002607F7">
        <w:rPr>
          <w:rFonts w:ascii="Times New Roman" w:hAnsi="Times New Roman" w:cs="Times New Roman"/>
          <w:sz w:val="24"/>
          <w:szCs w:val="24"/>
        </w:rPr>
        <w:t xml:space="preserve">This study uses regression analysis to take into account some of the actual globalization-related variables in order to supplement the analysis from the KOF index. This not only clarifies the connections between these important aspects of globalisation and quality of life, but it also checks the consistency of the findings, which eventually improves the study's dependability. In that the most proxy factors for globalisation were taken into </w:t>
      </w:r>
      <w:proofErr w:type="gramStart"/>
      <w:r w:rsidR="00D44773" w:rsidRPr="002607F7">
        <w:rPr>
          <w:rFonts w:ascii="Times New Roman" w:hAnsi="Times New Roman" w:cs="Times New Roman"/>
          <w:sz w:val="24"/>
          <w:szCs w:val="24"/>
        </w:rPr>
        <w:t>consideration,.</w:t>
      </w:r>
      <w:proofErr w:type="gramEnd"/>
      <w:r w:rsidR="00D44773" w:rsidRPr="002607F7">
        <w:rPr>
          <w:rFonts w:ascii="Times New Roman" w:hAnsi="Times New Roman" w:cs="Times New Roman"/>
          <w:sz w:val="24"/>
          <w:szCs w:val="24"/>
        </w:rPr>
        <w:t xml:space="preserve"> Thus, for its disaggregated analysis, this study makes use of trade, foreign direct investment and ICT. </w:t>
      </w:r>
      <w:r w:rsidR="00D44773" w:rsidRPr="002607F7">
        <w:rPr>
          <w:rFonts w:ascii="Times New Roman" w:hAnsi="Times New Roman" w:cs="Times New Roman"/>
          <w:sz w:val="24"/>
          <w:szCs w:val="24"/>
        </w:rPr>
        <w:br/>
      </w:r>
      <w:r w:rsidR="007C1ABC" w:rsidRPr="002607F7">
        <w:rPr>
          <w:rFonts w:ascii="Times New Roman" w:hAnsi="Times New Roman" w:cs="Times New Roman"/>
          <w:sz w:val="24"/>
          <w:szCs w:val="24"/>
        </w:rPr>
        <w:t xml:space="preserve">The comparative trends of </w:t>
      </w:r>
      <w:r w:rsidR="00CC7705" w:rsidRPr="002607F7">
        <w:rPr>
          <w:rFonts w:ascii="Times New Roman" w:hAnsi="Times New Roman" w:cs="Times New Roman"/>
          <w:sz w:val="24"/>
          <w:szCs w:val="24"/>
        </w:rPr>
        <w:t>some</w:t>
      </w:r>
      <w:r w:rsidR="007C1ABC" w:rsidRPr="002607F7">
        <w:rPr>
          <w:rFonts w:ascii="Times New Roman" w:hAnsi="Times New Roman" w:cs="Times New Roman"/>
          <w:sz w:val="24"/>
          <w:szCs w:val="24"/>
        </w:rPr>
        <w:t xml:space="preserve"> elements of globalization between D</w:t>
      </w:r>
      <w:r w:rsidR="00CC7705" w:rsidRPr="002607F7">
        <w:rPr>
          <w:rFonts w:ascii="Times New Roman" w:hAnsi="Times New Roman" w:cs="Times New Roman"/>
          <w:sz w:val="24"/>
          <w:szCs w:val="24"/>
        </w:rPr>
        <w:t>eveloped, Emerging and Developing economies</w:t>
      </w:r>
      <w:r w:rsidR="007C1ABC" w:rsidRPr="002607F7">
        <w:rPr>
          <w:rFonts w:ascii="Times New Roman" w:hAnsi="Times New Roman" w:cs="Times New Roman"/>
          <w:sz w:val="24"/>
          <w:szCs w:val="24"/>
        </w:rPr>
        <w:t xml:space="preserve"> are shown in Figure 2 on its</w:t>
      </w:r>
      <w:r w:rsidR="002607F7" w:rsidRPr="002607F7">
        <w:rPr>
          <w:noProof/>
        </w:rPr>
        <w:t xml:space="preserve"> </w:t>
      </w:r>
      <w:r w:rsidR="007C1ABC" w:rsidRPr="002607F7">
        <w:rPr>
          <w:rFonts w:ascii="Times New Roman" w:hAnsi="Times New Roman" w:cs="Times New Roman"/>
          <w:sz w:val="24"/>
          <w:szCs w:val="24"/>
        </w:rPr>
        <w:t xml:space="preserve"> four parts (2a-2d).</w:t>
      </w:r>
      <w:r w:rsidR="00CC7705" w:rsidRPr="00CC7705">
        <w:rPr>
          <w:noProof/>
        </w:rPr>
        <w:t xml:space="preserve"> </w:t>
      </w:r>
      <w:r w:rsidR="007C1ABC" w:rsidRPr="002607F7">
        <w:rPr>
          <w:rFonts w:ascii="Times New Roman" w:hAnsi="Times New Roman" w:cs="Times New Roman"/>
          <w:sz w:val="24"/>
          <w:szCs w:val="24"/>
        </w:rPr>
        <w:br/>
      </w:r>
      <w:r w:rsidR="00C46969" w:rsidRPr="002607F7">
        <w:rPr>
          <w:rFonts w:ascii="Times New Roman" w:hAnsi="Times New Roman" w:cs="Times New Roman"/>
          <w:sz w:val="24"/>
          <w:szCs w:val="24"/>
        </w:rPr>
        <w:lastRenderedPageBreak/>
        <w:t xml:space="preserve">Figure 2(a) shows the dramatic increasing trend of IT development in recent decades in </w:t>
      </w:r>
      <w:r w:rsidR="005045F9" w:rsidRPr="002607F7">
        <w:rPr>
          <w:rFonts w:ascii="Times New Roman" w:hAnsi="Times New Roman" w:cs="Times New Roman"/>
          <w:sz w:val="24"/>
          <w:szCs w:val="24"/>
        </w:rPr>
        <w:t>each category of countries from 1980-2019</w:t>
      </w:r>
      <w:r w:rsidR="00C46969" w:rsidRPr="002607F7">
        <w:rPr>
          <w:rFonts w:ascii="Times New Roman" w:hAnsi="Times New Roman" w:cs="Times New Roman"/>
          <w:sz w:val="24"/>
          <w:szCs w:val="24"/>
        </w:rPr>
        <w:t xml:space="preserve">. Developed countries had the highest rate of growth, followed by emerging and developing countries who saw a more rapid increase from around 2004 and 2009 onwards respectively. This trend reflects the spread of mobile technology and its integration into daily life in various regions, contributing to globalization by facilitating communication and connectivity. </w:t>
      </w:r>
      <w:r w:rsidR="003560B0" w:rsidRPr="002607F7">
        <w:rPr>
          <w:rFonts w:ascii="Times New Roman" w:hAnsi="Times New Roman" w:cs="Times New Roman"/>
          <w:sz w:val="24"/>
          <w:szCs w:val="24"/>
        </w:rPr>
        <w:br/>
        <w:t xml:space="preserve">Figure 2(b) shows that developed countries generally experienced higher FDI inflows compared to emerging and developing countries. Emerging economies witnessed a significant increase in FDI inflows, particularly around 2005-2007. The graph suggests that globalization has led to increased cross-border investments, with emerging markets becoming more attractive destinations for FDI. </w:t>
      </w:r>
      <w:r>
        <w:rPr>
          <w:rFonts w:ascii="Times New Roman" w:hAnsi="Times New Roman" w:cs="Times New Roman"/>
          <w:sz w:val="24"/>
          <w:szCs w:val="24"/>
        </w:rPr>
        <w:br/>
      </w:r>
      <w:r w:rsidR="00C46969" w:rsidRPr="002607F7">
        <w:rPr>
          <w:rFonts w:ascii="Times New Roman" w:hAnsi="Times New Roman" w:cs="Times New Roman"/>
          <w:sz w:val="24"/>
          <w:szCs w:val="24"/>
        </w:rPr>
        <w:t>Figure 2(</w:t>
      </w:r>
      <w:r w:rsidR="00BB2551" w:rsidRPr="002607F7">
        <w:rPr>
          <w:rFonts w:ascii="Times New Roman" w:hAnsi="Times New Roman" w:cs="Times New Roman"/>
          <w:sz w:val="24"/>
          <w:szCs w:val="24"/>
        </w:rPr>
        <w:t>c</w:t>
      </w:r>
      <w:r w:rsidR="00C46969" w:rsidRPr="002607F7">
        <w:rPr>
          <w:rFonts w:ascii="Times New Roman" w:hAnsi="Times New Roman" w:cs="Times New Roman"/>
          <w:sz w:val="24"/>
          <w:szCs w:val="24"/>
        </w:rPr>
        <w:t>) shows</w:t>
      </w:r>
      <w:r w:rsidR="005045F9" w:rsidRPr="005045F9">
        <w:t xml:space="preserve">, </w:t>
      </w:r>
      <w:r w:rsidR="005045F9" w:rsidRPr="002607F7">
        <w:rPr>
          <w:rFonts w:ascii="Times New Roman" w:hAnsi="Times New Roman" w:cs="Times New Roman"/>
          <w:sz w:val="24"/>
          <w:szCs w:val="24"/>
        </w:rPr>
        <w:t>trade flows as a percentage of GDP reveal</w:t>
      </w:r>
      <w:r w:rsidR="006A0E1A">
        <w:rPr>
          <w:rFonts w:ascii="Times New Roman" w:hAnsi="Times New Roman" w:cs="Times New Roman"/>
          <w:sz w:val="24"/>
          <w:szCs w:val="24"/>
        </w:rPr>
        <w:t>ing</w:t>
      </w:r>
      <w:r w:rsidR="005045F9" w:rsidRPr="002607F7">
        <w:rPr>
          <w:rFonts w:ascii="Times New Roman" w:hAnsi="Times New Roman" w:cs="Times New Roman"/>
          <w:sz w:val="24"/>
          <w:szCs w:val="24"/>
        </w:rPr>
        <w:t xml:space="preserve"> divergent trends across Developed, Emerging, and Developing economies grom 1980 to 2019. Developed countries exhibit a gradual increase in trade flows, peaking in 2011 before stabilizing with minor fluctuations. Emerging economies show a consistent upward trend, particularly from 2002 to 2011, followed by a modest decline. Developing economies experience significant growth, especially after 2000, peaking around 2010, and then displaying volatility. These patterns reflect the rising integration of Emerging and Developing economies into global trade, with Developed economies maintaining a steady but less dynamic trade share</w:t>
      </w:r>
      <w:r w:rsidR="003560B0" w:rsidRPr="002607F7">
        <w:rPr>
          <w:rFonts w:ascii="Times New Roman" w:hAnsi="Times New Roman" w:cs="Times New Roman"/>
          <w:sz w:val="24"/>
          <w:szCs w:val="24"/>
        </w:rPr>
        <w:t>.</w:t>
      </w:r>
      <w:r w:rsidR="004F28F4" w:rsidRPr="002607F7">
        <w:rPr>
          <w:rFonts w:ascii="Times New Roman" w:hAnsi="Times New Roman" w:cs="Times New Roman"/>
          <w:sz w:val="24"/>
          <w:szCs w:val="24"/>
        </w:rPr>
        <w:t xml:space="preserve"> </w:t>
      </w:r>
      <w:r>
        <w:rPr>
          <w:rFonts w:ascii="Times New Roman" w:hAnsi="Times New Roman" w:cs="Times New Roman"/>
          <w:sz w:val="24"/>
          <w:szCs w:val="24"/>
        </w:rPr>
        <w:br/>
      </w:r>
      <w:r w:rsidR="00C46969" w:rsidRPr="002607F7">
        <w:rPr>
          <w:rFonts w:ascii="Times New Roman" w:hAnsi="Times New Roman" w:cs="Times New Roman"/>
          <w:sz w:val="24"/>
          <w:szCs w:val="24"/>
        </w:rPr>
        <w:t>Finally, Figure 2(d) shows the importance of remittances to</w:t>
      </w:r>
      <w:r w:rsidR="00D1776A" w:rsidRPr="002607F7">
        <w:rPr>
          <w:rFonts w:ascii="Times New Roman" w:hAnsi="Times New Roman" w:cs="Times New Roman"/>
          <w:sz w:val="24"/>
          <w:szCs w:val="24"/>
        </w:rPr>
        <w:t xml:space="preserve"> each type of country</w:t>
      </w:r>
      <w:r w:rsidR="00C46969" w:rsidRPr="002607F7">
        <w:rPr>
          <w:rFonts w:ascii="Times New Roman" w:hAnsi="Times New Roman" w:cs="Times New Roman"/>
          <w:sz w:val="24"/>
          <w:szCs w:val="24"/>
        </w:rPr>
        <w:t xml:space="preserve">. </w:t>
      </w:r>
      <w:r w:rsidR="00D1776A" w:rsidRPr="002607F7">
        <w:rPr>
          <w:rFonts w:ascii="Times New Roman" w:hAnsi="Times New Roman" w:cs="Times New Roman"/>
          <w:sz w:val="24"/>
          <w:szCs w:val="24"/>
        </w:rPr>
        <w:t xml:space="preserve">The graph suggests that globalization has facilitated increased migration and, consequently, a rise in remittances, particularly for emerging and developing countries. </w:t>
      </w:r>
      <w:r w:rsidR="005E5A42" w:rsidRPr="002607F7">
        <w:rPr>
          <w:rFonts w:ascii="Times New Roman" w:hAnsi="Times New Roman" w:cs="Times New Roman"/>
          <w:sz w:val="24"/>
          <w:szCs w:val="24"/>
        </w:rPr>
        <w:t xml:space="preserve">However, developed countries generally received lower remittances compared to emerging and developing countries. Hence, </w:t>
      </w:r>
      <w:r w:rsidR="00D1776A" w:rsidRPr="002607F7">
        <w:rPr>
          <w:rFonts w:ascii="Times New Roman" w:hAnsi="Times New Roman" w:cs="Times New Roman"/>
          <w:sz w:val="24"/>
          <w:szCs w:val="24"/>
        </w:rPr>
        <w:t>Remittances play a crucial role in these economies, contributing to economic growth and poverty reduction.</w:t>
      </w:r>
    </w:p>
    <w:p w14:paraId="483A0A1A" w14:textId="0176CD8E" w:rsidR="00D44773" w:rsidRDefault="00D44773" w:rsidP="00CC7705">
      <w:pPr>
        <w:rPr>
          <w:rFonts w:ascii="Times New Roman" w:hAnsi="Times New Roman" w:cs="Times New Roman"/>
          <w:sz w:val="24"/>
          <w:szCs w:val="24"/>
        </w:rPr>
      </w:pPr>
    </w:p>
    <w:p w14:paraId="75659B02" w14:textId="5457DF89" w:rsidR="00451016" w:rsidRDefault="00E21298" w:rsidP="00451016">
      <w:pPr>
        <w:pStyle w:val="ListParagraph"/>
        <w:numPr>
          <w:ilvl w:val="0"/>
          <w:numId w:val="2"/>
        </w:numPr>
        <w:spacing w:line="360" w:lineRule="auto"/>
        <w:rPr>
          <w:rFonts w:ascii="Times New Roman" w:hAnsi="Times New Roman" w:cs="Times New Roman"/>
          <w:sz w:val="24"/>
          <w:szCs w:val="24"/>
        </w:rPr>
      </w:pPr>
      <w:r>
        <w:rPr>
          <w:noProof/>
        </w:rPr>
        <w:lastRenderedPageBreak/>
        <w:drawing>
          <wp:anchor distT="0" distB="0" distL="114300" distR="114300" simplePos="0" relativeHeight="251694080" behindDoc="0" locked="0" layoutInCell="1" allowOverlap="1" wp14:anchorId="507C7615" wp14:editId="0748F3F1">
            <wp:simplePos x="0" y="0"/>
            <wp:positionH relativeFrom="column">
              <wp:posOffset>2771775</wp:posOffset>
            </wp:positionH>
            <wp:positionV relativeFrom="page">
              <wp:posOffset>2314575</wp:posOffset>
            </wp:positionV>
            <wp:extent cx="3295650" cy="2152650"/>
            <wp:effectExtent l="19050" t="19050" r="19050" b="19050"/>
            <wp:wrapSquare wrapText="bothSides"/>
            <wp:docPr id="501473826" name="Chart 1">
              <a:extLst xmlns:a="http://schemas.openxmlformats.org/drawingml/2006/main">
                <a:ext uri="{FF2B5EF4-FFF2-40B4-BE49-F238E27FC236}">
                  <a16:creationId xmlns:a16="http://schemas.microsoft.com/office/drawing/2014/main" id="{FA33EAA2-C691-49EF-B92A-32CCFD91C0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12316A" w:rsidRPr="0012316A">
        <w:rPr>
          <w:rFonts w:ascii="Times New Roman" w:hAnsi="Times New Roman" w:cs="Times New Roman"/>
          <w:b/>
          <w:bCs/>
          <w:sz w:val="24"/>
          <w:szCs w:val="24"/>
        </w:rPr>
        <w:t>Globalization’s Paradox</w:t>
      </w:r>
      <w:r w:rsidR="00554D74">
        <w:rPr>
          <w:rFonts w:ascii="Times New Roman" w:hAnsi="Times New Roman" w:cs="Times New Roman"/>
          <w:b/>
          <w:bCs/>
          <w:sz w:val="24"/>
          <w:szCs w:val="24"/>
        </w:rPr>
        <w:br/>
        <w:t xml:space="preserve">5.1 </w:t>
      </w:r>
      <w:r w:rsidR="0012316A" w:rsidRPr="0012316A">
        <w:rPr>
          <w:rFonts w:ascii="Times New Roman" w:hAnsi="Times New Roman" w:cs="Times New Roman"/>
          <w:b/>
          <w:bCs/>
          <w:sz w:val="24"/>
          <w:szCs w:val="24"/>
        </w:rPr>
        <w:t>Bridging Markets, Widening Gaps</w:t>
      </w:r>
      <w:r w:rsidR="004F28F4">
        <w:rPr>
          <w:rFonts w:ascii="Times New Roman" w:hAnsi="Times New Roman" w:cs="Times New Roman"/>
          <w:sz w:val="24"/>
          <w:szCs w:val="24"/>
        </w:rPr>
        <w:br/>
      </w:r>
      <w:r w:rsidR="001C7B0A" w:rsidRPr="001C7B0A">
        <w:rPr>
          <w:rFonts w:ascii="Times New Roman" w:hAnsi="Times New Roman" w:cs="Times New Roman"/>
          <w:sz w:val="24"/>
          <w:szCs w:val="24"/>
        </w:rPr>
        <w:t xml:space="preserve">The graphs provide insights into unemployment rates and income inequality trends across developing, emerging, and developed economies. </w:t>
      </w:r>
      <w:r>
        <w:rPr>
          <w:rFonts w:ascii="Times New Roman" w:hAnsi="Times New Roman" w:cs="Times New Roman"/>
          <w:sz w:val="24"/>
          <w:szCs w:val="24"/>
        </w:rPr>
        <w:br/>
      </w:r>
    </w:p>
    <w:p w14:paraId="24FA57EA" w14:textId="6A98724B" w:rsidR="001C7B0A" w:rsidRPr="001C7B0A" w:rsidRDefault="001C7B0A" w:rsidP="00451016">
      <w:pPr>
        <w:pStyle w:val="ListParagraph"/>
        <w:spacing w:line="360" w:lineRule="auto"/>
        <w:ind w:left="360"/>
        <w:jc w:val="both"/>
        <w:rPr>
          <w:rFonts w:ascii="Times New Roman" w:hAnsi="Times New Roman" w:cs="Times New Roman"/>
          <w:sz w:val="24"/>
          <w:szCs w:val="24"/>
        </w:rPr>
      </w:pPr>
      <w:r w:rsidRPr="001C7B0A">
        <w:rPr>
          <w:rFonts w:ascii="Times New Roman" w:hAnsi="Times New Roman" w:cs="Times New Roman"/>
          <w:sz w:val="24"/>
          <w:szCs w:val="24"/>
        </w:rPr>
        <w:t xml:space="preserve">Figure 3(a) shows that developing countries have the lowest unemployment rates, likely due to the predominance of informal employment, where individuals often engage in subsistence activities. Developed economies exhibit moderate unemployment rates, stabilized by strong </w:t>
      </w:r>
      <w:proofErr w:type="spellStart"/>
      <w:r w:rsidRPr="001C7B0A">
        <w:rPr>
          <w:rFonts w:ascii="Times New Roman" w:hAnsi="Times New Roman" w:cs="Times New Roman"/>
          <w:sz w:val="24"/>
          <w:szCs w:val="24"/>
        </w:rPr>
        <w:t>labor</w:t>
      </w:r>
      <w:proofErr w:type="spellEnd"/>
      <w:r w:rsidRPr="001C7B0A">
        <w:rPr>
          <w:rFonts w:ascii="Times New Roman" w:hAnsi="Times New Roman" w:cs="Times New Roman"/>
          <w:sz w:val="24"/>
          <w:szCs w:val="24"/>
        </w:rPr>
        <w:t xml:space="preserve"> market institutions and social safety nets. Emerging economies, however, face the highest and most volatile unemployment rates, reflecting structural adjustments, economic vulnerability, and incomplete integration into global markets.</w:t>
      </w:r>
      <w:r w:rsidR="00E21298">
        <w:rPr>
          <w:rFonts w:ascii="Times New Roman" w:hAnsi="Times New Roman" w:cs="Times New Roman"/>
          <w:sz w:val="24"/>
          <w:szCs w:val="24"/>
        </w:rPr>
        <w:br/>
      </w:r>
    </w:p>
    <w:p w14:paraId="7101E3E6" w14:textId="74FF9616" w:rsidR="00E21298" w:rsidRDefault="00E21298" w:rsidP="00E21298">
      <w:pPr>
        <w:pStyle w:val="ListParagraph"/>
        <w:spacing w:line="360" w:lineRule="auto"/>
        <w:ind w:left="360"/>
        <w:jc w:val="both"/>
        <w:rPr>
          <w:rFonts w:ascii="Times New Roman" w:hAnsi="Times New Roman" w:cs="Times New Roman"/>
          <w:sz w:val="24"/>
          <w:szCs w:val="24"/>
        </w:rPr>
      </w:pPr>
      <w:r>
        <w:rPr>
          <w:noProof/>
        </w:rPr>
        <w:drawing>
          <wp:anchor distT="0" distB="0" distL="114300" distR="114300" simplePos="0" relativeHeight="251683840" behindDoc="1" locked="0" layoutInCell="1" allowOverlap="1" wp14:anchorId="0086D6CF" wp14:editId="62EFFF70">
            <wp:simplePos x="0" y="0"/>
            <wp:positionH relativeFrom="margin">
              <wp:posOffset>2600325</wp:posOffset>
            </wp:positionH>
            <wp:positionV relativeFrom="paragraph">
              <wp:posOffset>517525</wp:posOffset>
            </wp:positionV>
            <wp:extent cx="3346450" cy="2276475"/>
            <wp:effectExtent l="19050" t="19050" r="25400" b="9525"/>
            <wp:wrapTight wrapText="bothSides">
              <wp:wrapPolygon edited="0">
                <wp:start x="-123" y="-181"/>
                <wp:lineTo x="-123" y="21510"/>
                <wp:lineTo x="21641" y="21510"/>
                <wp:lineTo x="21641" y="-181"/>
                <wp:lineTo x="-123" y="-181"/>
              </wp:wrapPolygon>
            </wp:wrapTight>
            <wp:docPr id="2086097949" name="Chart 1">
              <a:extLst xmlns:a="http://schemas.openxmlformats.org/drawingml/2006/main">
                <a:ext uri="{FF2B5EF4-FFF2-40B4-BE49-F238E27FC236}">
                  <a16:creationId xmlns:a16="http://schemas.microsoft.com/office/drawing/2014/main" id="{60C7ECBD-17D2-4CC5-9521-C31A4E958B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1C7B0A" w:rsidRPr="001C7B0A">
        <w:rPr>
          <w:rFonts w:ascii="Times New Roman" w:hAnsi="Times New Roman" w:cs="Times New Roman"/>
          <w:sz w:val="24"/>
          <w:szCs w:val="24"/>
        </w:rPr>
        <w:t xml:space="preserve">Figure 3(b) highlights income inequality through the GINI index. Developing countries show relatively low inequality, as overall incomes remain low and disparities are less pronounced. In contrast, globalization's benefits in emerging and developed economies have been disproportionately reaped by wealthier segments of the population, exacerbating inequality. This is particularly evident in emerging economies, where rapid economic growth often outpaces the development of inclusive policies. In developed economies, while inequality remains relatively lower than in emerging markets, globalization has also led to a widening gap between high- and low-income groups. </w:t>
      </w:r>
    </w:p>
    <w:p w14:paraId="0230054C" w14:textId="77777777" w:rsidR="00E21298" w:rsidRDefault="00E21298" w:rsidP="001C7B0A">
      <w:pPr>
        <w:pStyle w:val="ListParagraph"/>
        <w:spacing w:line="360" w:lineRule="auto"/>
        <w:ind w:left="360"/>
        <w:rPr>
          <w:rFonts w:ascii="Times New Roman" w:hAnsi="Times New Roman" w:cs="Times New Roman"/>
          <w:sz w:val="24"/>
          <w:szCs w:val="24"/>
        </w:rPr>
      </w:pPr>
    </w:p>
    <w:p w14:paraId="69A887CE" w14:textId="77777777" w:rsidR="00E21298" w:rsidRDefault="00E21298" w:rsidP="001C7B0A">
      <w:pPr>
        <w:pStyle w:val="ListParagraph"/>
        <w:spacing w:line="360" w:lineRule="auto"/>
        <w:ind w:left="360"/>
        <w:rPr>
          <w:rFonts w:ascii="Times New Roman" w:hAnsi="Times New Roman" w:cs="Times New Roman"/>
          <w:sz w:val="24"/>
          <w:szCs w:val="24"/>
        </w:rPr>
      </w:pPr>
    </w:p>
    <w:p w14:paraId="1DE75AF5" w14:textId="296B4BBA" w:rsidR="00E21298" w:rsidRPr="00554D74" w:rsidRDefault="00602EFC" w:rsidP="00554D74">
      <w:pPr>
        <w:pStyle w:val="ListParagraph"/>
        <w:numPr>
          <w:ilvl w:val="1"/>
          <w:numId w:val="2"/>
        </w:numPr>
        <w:spacing w:line="360" w:lineRule="auto"/>
        <w:rPr>
          <w:rFonts w:ascii="Times New Roman" w:eastAsia="Times New Roman" w:hAnsi="Times New Roman" w:cs="Times New Roman"/>
          <w:kern w:val="0"/>
          <w:sz w:val="24"/>
          <w:szCs w:val="24"/>
          <w:lang w:eastAsia="en-IN"/>
          <w14:ligatures w14:val="none"/>
        </w:rPr>
      </w:pPr>
      <w:r w:rsidRPr="00602EFC">
        <w:rPr>
          <w:rFonts w:ascii="Times New Roman" w:hAnsi="Times New Roman" w:cs="Times New Roman"/>
          <w:b/>
          <w:bCs/>
          <w:noProof/>
          <w:sz w:val="24"/>
          <w:szCs w:val="24"/>
        </w:rPr>
        <mc:AlternateContent>
          <mc:Choice Requires="wps">
            <w:drawing>
              <wp:anchor distT="45720" distB="45720" distL="114300" distR="114300" simplePos="0" relativeHeight="251783168" behindDoc="1" locked="0" layoutInCell="1" allowOverlap="1" wp14:anchorId="1444E2D5" wp14:editId="4D380A0E">
                <wp:simplePos x="0" y="0"/>
                <wp:positionH relativeFrom="margin">
                  <wp:posOffset>1724025</wp:posOffset>
                </wp:positionH>
                <wp:positionV relativeFrom="paragraph">
                  <wp:posOffset>3832860</wp:posOffset>
                </wp:positionV>
                <wp:extent cx="3295650" cy="1404620"/>
                <wp:effectExtent l="0" t="0" r="0" b="9525"/>
                <wp:wrapNone/>
                <wp:docPr id="371500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404620"/>
                        </a:xfrm>
                        <a:prstGeom prst="rect">
                          <a:avLst/>
                        </a:prstGeom>
                        <a:solidFill>
                          <a:srgbClr val="FFFFFF"/>
                        </a:solidFill>
                        <a:ln w="9525">
                          <a:noFill/>
                          <a:miter lim="800000"/>
                          <a:headEnd/>
                          <a:tailEnd/>
                        </a:ln>
                      </wps:spPr>
                      <wps:txbx>
                        <w:txbxContent>
                          <w:p w14:paraId="63E37E25" w14:textId="6DAA6C44" w:rsidR="00602EFC" w:rsidRPr="00602EFC" w:rsidRDefault="00602EFC">
                            <w:pPr>
                              <w:rPr>
                                <w:i/>
                                <w:iCs/>
                                <w:sz w:val="18"/>
                                <w:szCs w:val="18"/>
                              </w:rPr>
                            </w:pPr>
                            <w:r w:rsidRPr="00602EFC">
                              <w:rPr>
                                <w:i/>
                                <w:iCs/>
                                <w:sz w:val="18"/>
                                <w:szCs w:val="18"/>
                              </w:rPr>
                              <w:t>Source: World Bank and Global Forest Watch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44E2D5" id="_x0000_s1032" type="#_x0000_t202" style="position:absolute;left:0;text-align:left;margin-left:135.75pt;margin-top:301.8pt;width:259.5pt;height:110.6pt;z-index:-251533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2FEwIAAP4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" stroked="f">
                <v:textbox style="mso-fit-shape-to-text:t">
                  <w:txbxContent>
                    <w:p w14:paraId="63E37E25" w14:textId="6DAA6C44" w:rsidR="00602EFC" w:rsidRPr="00602EFC" w:rsidRDefault="00602EFC">
                      <w:pPr>
                        <w:rPr>
                          <w:i/>
                          <w:iCs/>
                          <w:sz w:val="18"/>
                          <w:szCs w:val="18"/>
                        </w:rPr>
                      </w:pPr>
                      <w:r w:rsidRPr="00602EFC">
                        <w:rPr>
                          <w:i/>
                          <w:iCs/>
                          <w:sz w:val="18"/>
                          <w:szCs w:val="18"/>
                        </w:rPr>
                        <w:t>Source: World Bank and Global Forest Watch</w:t>
                      </w:r>
                    </w:p>
                  </w:txbxContent>
                </v:textbox>
                <w10:wrap anchorx="margin"/>
              </v:shape>
            </w:pict>
          </mc:Fallback>
        </mc:AlternateContent>
      </w:r>
      <w:r w:rsidR="00554D74">
        <w:rPr>
          <w:noProof/>
        </w:rPr>
        <w:drawing>
          <wp:anchor distT="0" distB="0" distL="114300" distR="114300" simplePos="0" relativeHeight="251781120" behindDoc="0" locked="0" layoutInCell="1" allowOverlap="1" wp14:anchorId="6B328F03" wp14:editId="7CC211E8">
            <wp:simplePos x="0" y="0"/>
            <wp:positionH relativeFrom="column">
              <wp:posOffset>3190875</wp:posOffset>
            </wp:positionH>
            <wp:positionV relativeFrom="page">
              <wp:posOffset>2762250</wp:posOffset>
            </wp:positionV>
            <wp:extent cx="2971800" cy="2257425"/>
            <wp:effectExtent l="19050" t="19050" r="19050" b="9525"/>
            <wp:wrapTopAndBottom/>
            <wp:docPr id="172010748" name="Chart 1">
              <a:extLst xmlns:a="http://schemas.openxmlformats.org/drawingml/2006/main">
                <a:ext uri="{FF2B5EF4-FFF2-40B4-BE49-F238E27FC236}">
                  <a16:creationId xmlns:a16="http://schemas.microsoft.com/office/drawing/2014/main" id="{D74961B7-786B-427C-998E-6946F98C84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554D74" w:rsidRPr="00445856">
        <w:rPr>
          <w:b/>
          <w:bCs/>
          <w:noProof/>
        </w:rPr>
        <w:drawing>
          <wp:anchor distT="0" distB="0" distL="114300" distR="114300" simplePos="0" relativeHeight="251780096" behindDoc="1" locked="0" layoutInCell="1" allowOverlap="1" wp14:anchorId="125A9576" wp14:editId="62FB3F65">
            <wp:simplePos x="0" y="0"/>
            <wp:positionH relativeFrom="margin">
              <wp:align>left</wp:align>
            </wp:positionH>
            <wp:positionV relativeFrom="page">
              <wp:posOffset>2762250</wp:posOffset>
            </wp:positionV>
            <wp:extent cx="3095625" cy="2247900"/>
            <wp:effectExtent l="19050" t="19050" r="9525" b="19050"/>
            <wp:wrapTopAndBottom/>
            <wp:docPr id="1399068082" name="Chart 1">
              <a:extLst xmlns:a="http://schemas.openxmlformats.org/drawingml/2006/main">
                <a:ext uri="{FF2B5EF4-FFF2-40B4-BE49-F238E27FC236}">
                  <a16:creationId xmlns:a16="http://schemas.microsoft.com/office/drawing/2014/main" id="{142D7F28-0BB4-4AB3-9B93-2F31BABA22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451016" w:rsidRPr="00554D74">
        <w:rPr>
          <w:rFonts w:ascii="Times New Roman" w:hAnsi="Times New Roman" w:cs="Times New Roman"/>
          <w:b/>
          <w:bCs/>
          <w:sz w:val="24"/>
          <w:szCs w:val="24"/>
        </w:rPr>
        <w:t>Globalization and Environment</w:t>
      </w:r>
      <w:r w:rsidR="00445856" w:rsidRPr="00554D74">
        <w:rPr>
          <w:rFonts w:ascii="Times New Roman" w:hAnsi="Times New Roman" w:cs="Times New Roman"/>
          <w:b/>
          <w:bCs/>
          <w:sz w:val="24"/>
          <w:szCs w:val="24"/>
        </w:rPr>
        <w:br/>
      </w:r>
      <w:r w:rsidR="00554D74" w:rsidRPr="00554D74">
        <w:rPr>
          <w:rFonts w:ascii="Times New Roman" w:eastAsia="Times New Roman" w:hAnsi="Times New Roman" w:cs="Times New Roman"/>
          <w:kern w:val="0"/>
          <w:sz w:val="24"/>
          <w:szCs w:val="24"/>
          <w:lang w:eastAsia="en-IN"/>
          <w14:ligatures w14:val="none"/>
        </w:rPr>
        <w:t>Globalization has played a significant role in shaping economic and social structures worldwide, but its environmental consequences remain a contentious issue. The provided graphs</w:t>
      </w:r>
      <w:r w:rsidR="00554D74">
        <w:rPr>
          <w:rFonts w:ascii="Times New Roman" w:eastAsia="Times New Roman" w:hAnsi="Times New Roman" w:cs="Times New Roman"/>
          <w:kern w:val="0"/>
          <w:sz w:val="24"/>
          <w:szCs w:val="24"/>
          <w:lang w:eastAsia="en-IN"/>
          <w14:ligatures w14:val="none"/>
        </w:rPr>
        <w:t>(Fig 4a and Fig 4b)</w:t>
      </w:r>
      <w:r w:rsidR="00554D74" w:rsidRPr="00554D74">
        <w:rPr>
          <w:rFonts w:ascii="Times New Roman" w:eastAsia="Times New Roman" w:hAnsi="Times New Roman" w:cs="Times New Roman"/>
          <w:kern w:val="0"/>
          <w:sz w:val="24"/>
          <w:szCs w:val="24"/>
          <w:lang w:eastAsia="en-IN"/>
          <w14:ligatures w14:val="none"/>
        </w:rPr>
        <w:t xml:space="preserve"> illustrate a positive correlation between globalization, as measured by the KOF Globalisation Index, and two key environmental issues: deforestation and CO₂ emissions. </w:t>
      </w:r>
      <w:r w:rsidR="00554D74">
        <w:rPr>
          <w:rFonts w:ascii="Times New Roman" w:eastAsia="Times New Roman" w:hAnsi="Times New Roman" w:cs="Times New Roman"/>
          <w:kern w:val="0"/>
          <w:sz w:val="24"/>
          <w:szCs w:val="24"/>
          <w:lang w:eastAsia="en-IN"/>
          <w14:ligatures w14:val="none"/>
        </w:rPr>
        <w:br/>
      </w:r>
      <w:r w:rsidR="00554D74">
        <w:rPr>
          <w:rFonts w:ascii="Times New Roman" w:eastAsia="Times New Roman" w:hAnsi="Times New Roman" w:cs="Times New Roman"/>
          <w:kern w:val="0"/>
          <w:sz w:val="24"/>
          <w:szCs w:val="24"/>
          <w:lang w:eastAsia="en-IN"/>
          <w14:ligatures w14:val="none"/>
        </w:rPr>
        <w:br/>
      </w:r>
      <w:r w:rsidR="00554D74" w:rsidRPr="00554D74">
        <w:rPr>
          <w:rFonts w:ascii="Times New Roman" w:eastAsia="Times New Roman" w:hAnsi="Times New Roman" w:cs="Times New Roman"/>
          <w:kern w:val="0"/>
          <w:sz w:val="24"/>
          <w:szCs w:val="24"/>
          <w:lang w:eastAsia="en-IN"/>
          <w14:ligatures w14:val="none"/>
        </w:rPr>
        <w:t>The first scatterplot</w:t>
      </w:r>
      <w:r w:rsidR="00554D74">
        <w:rPr>
          <w:rFonts w:ascii="Times New Roman" w:eastAsia="Times New Roman" w:hAnsi="Times New Roman" w:cs="Times New Roman"/>
          <w:kern w:val="0"/>
          <w:sz w:val="24"/>
          <w:szCs w:val="24"/>
          <w:lang w:eastAsia="en-IN"/>
          <w14:ligatures w14:val="none"/>
        </w:rPr>
        <w:t>(Fig: 4a)</w:t>
      </w:r>
      <w:r w:rsidR="00554D74" w:rsidRPr="00554D74">
        <w:rPr>
          <w:rFonts w:ascii="Times New Roman" w:eastAsia="Times New Roman" w:hAnsi="Times New Roman" w:cs="Times New Roman"/>
          <w:kern w:val="0"/>
          <w:sz w:val="24"/>
          <w:szCs w:val="24"/>
          <w:lang w:eastAsia="en-IN"/>
          <w14:ligatures w14:val="none"/>
        </w:rPr>
        <w:t xml:space="preserve"> demonstrates that as globalization increases, deforestation rates also rise, driven by the global demand for agricultural products, timber, and land for industrial expansion. Similarly, the second scatterplot</w:t>
      </w:r>
      <w:r w:rsidR="00554D74">
        <w:rPr>
          <w:rFonts w:ascii="Times New Roman" w:eastAsia="Times New Roman" w:hAnsi="Times New Roman" w:cs="Times New Roman"/>
          <w:kern w:val="0"/>
          <w:sz w:val="24"/>
          <w:szCs w:val="24"/>
          <w:lang w:eastAsia="en-IN"/>
          <w14:ligatures w14:val="none"/>
        </w:rPr>
        <w:t>(Fig:4b)</w:t>
      </w:r>
      <w:r w:rsidR="00554D74" w:rsidRPr="00554D74">
        <w:rPr>
          <w:rFonts w:ascii="Times New Roman" w:eastAsia="Times New Roman" w:hAnsi="Times New Roman" w:cs="Times New Roman"/>
          <w:kern w:val="0"/>
          <w:sz w:val="24"/>
          <w:szCs w:val="24"/>
          <w:lang w:eastAsia="en-IN"/>
          <w14:ligatures w14:val="none"/>
        </w:rPr>
        <w:t xml:space="preserve"> shows a positive relationship between globalization and CO₂ emissions, reflecting increased industrial activity, transportation, and energy use associated with global trade and economic integration. While some argue that globalization accelerates environmental degradation, others highlight its potential to promote green technology transfers and foster international cooperation on environmental issues (Frankel, 2009). However, the uneven application of environmental regulations, especially in developing countries, often exacerbates resource exploitation and pollution, overshadowing these potential benefits (Dinda, 2004). Thus, while globalization has brought economic prosperity, the evidence underscores its significant environmental costs</w:t>
      </w:r>
      <w:r w:rsidR="00554D74">
        <w:rPr>
          <w:rFonts w:ascii="Times New Roman" w:eastAsia="Times New Roman" w:hAnsi="Times New Roman" w:cs="Times New Roman"/>
          <w:kern w:val="0"/>
          <w:sz w:val="24"/>
          <w:szCs w:val="24"/>
          <w:lang w:eastAsia="en-IN"/>
          <w14:ligatures w14:val="none"/>
        </w:rPr>
        <w:t>.</w:t>
      </w:r>
    </w:p>
    <w:p w14:paraId="6C6ECC27" w14:textId="77777777" w:rsidR="00554D74" w:rsidRPr="00554D74" w:rsidRDefault="00554D74" w:rsidP="00554D74">
      <w:pPr>
        <w:pStyle w:val="ListParagraph"/>
        <w:spacing w:line="360" w:lineRule="auto"/>
        <w:ind w:left="360"/>
        <w:rPr>
          <w:rFonts w:ascii="Times New Roman" w:eastAsia="Times New Roman" w:hAnsi="Times New Roman" w:cs="Times New Roman"/>
          <w:kern w:val="0"/>
          <w:sz w:val="24"/>
          <w:szCs w:val="24"/>
          <w:lang w:eastAsia="en-IN"/>
          <w14:ligatures w14:val="none"/>
        </w:rPr>
      </w:pPr>
    </w:p>
    <w:p w14:paraId="7708ADE0" w14:textId="6EF4C679" w:rsidR="00E21298" w:rsidRPr="00E21298" w:rsidRDefault="005045F9" w:rsidP="00E21298">
      <w:pPr>
        <w:pStyle w:val="ListParagraph"/>
        <w:numPr>
          <w:ilvl w:val="0"/>
          <w:numId w:val="2"/>
        </w:numPr>
        <w:spacing w:line="360" w:lineRule="auto"/>
        <w:rPr>
          <w:rFonts w:ascii="Times New Roman" w:hAnsi="Times New Roman" w:cs="Times New Roman"/>
          <w:sz w:val="24"/>
          <w:szCs w:val="24"/>
        </w:rPr>
      </w:pPr>
      <w:r w:rsidRPr="00D44773">
        <w:rPr>
          <w:rFonts w:ascii="Times New Roman" w:hAnsi="Times New Roman" w:cs="Times New Roman"/>
          <w:b/>
          <w:bCs/>
          <w:sz w:val="24"/>
          <w:szCs w:val="24"/>
        </w:rPr>
        <w:t>Data and Methodology</w:t>
      </w:r>
      <w:r w:rsidRPr="00D44773">
        <w:rPr>
          <w:rFonts w:ascii="Times New Roman" w:hAnsi="Times New Roman" w:cs="Times New Roman"/>
          <w:b/>
          <w:bCs/>
          <w:sz w:val="24"/>
          <w:szCs w:val="24"/>
        </w:rPr>
        <w:br/>
      </w:r>
      <w:r w:rsidRPr="00D44773">
        <w:rPr>
          <w:rFonts w:ascii="Times New Roman" w:hAnsi="Times New Roman" w:cs="Times New Roman"/>
          <w:sz w:val="24"/>
          <w:szCs w:val="24"/>
        </w:rPr>
        <w:t>Most empirical analyses use cross-country data at a certain point in time (Rodrik 1988).</w:t>
      </w:r>
      <w:r w:rsidRPr="00D44773">
        <w:rPr>
          <w:rFonts w:ascii="Times New Roman" w:hAnsi="Times New Roman" w:cs="Times New Roman"/>
          <w:sz w:val="24"/>
          <w:szCs w:val="24"/>
        </w:rPr>
        <w:br/>
        <w:t>Although this is useful to find differences between countries, such studies fail to observe</w:t>
      </w:r>
      <w:r w:rsidRPr="00D44773">
        <w:rPr>
          <w:rFonts w:ascii="Times New Roman" w:hAnsi="Times New Roman" w:cs="Times New Roman"/>
          <w:sz w:val="24"/>
          <w:szCs w:val="24"/>
        </w:rPr>
        <w:br/>
        <w:t xml:space="preserve">changes in structural features and their correlates over time. These studies are also limited </w:t>
      </w:r>
      <w:r w:rsidRPr="00D44773">
        <w:rPr>
          <w:rFonts w:ascii="Times New Roman" w:hAnsi="Times New Roman" w:cs="Times New Roman"/>
          <w:sz w:val="24"/>
          <w:szCs w:val="24"/>
        </w:rPr>
        <w:lastRenderedPageBreak/>
        <w:t xml:space="preserve">by fewer numbers of observations, which lead to weak results. Thus, this study builds a panel of </w:t>
      </w:r>
      <w:r w:rsidR="00EB1439">
        <w:rPr>
          <w:rFonts w:ascii="Times New Roman" w:hAnsi="Times New Roman" w:cs="Times New Roman"/>
          <w:sz w:val="24"/>
          <w:szCs w:val="24"/>
        </w:rPr>
        <w:t>60</w:t>
      </w:r>
      <w:r w:rsidRPr="00D44773">
        <w:rPr>
          <w:rFonts w:ascii="Times New Roman" w:hAnsi="Times New Roman" w:cs="Times New Roman"/>
          <w:sz w:val="24"/>
          <w:szCs w:val="24"/>
        </w:rPr>
        <w:t xml:space="preserve"> countries, spanning 39 years of annual data on globalization and human development from 1990 to 2019</w:t>
      </w:r>
      <w:r w:rsidR="00BA5996">
        <w:rPr>
          <w:rFonts w:ascii="Times New Roman" w:hAnsi="Times New Roman" w:cs="Times New Roman"/>
          <w:sz w:val="24"/>
          <w:szCs w:val="24"/>
        </w:rPr>
        <w:t xml:space="preserve"> </w:t>
      </w:r>
      <w:r w:rsidR="00BA5996" w:rsidRPr="00BA5996">
        <w:rPr>
          <w:rFonts w:ascii="Times New Roman" w:hAnsi="Times New Roman" w:cs="Times New Roman"/>
          <w:b/>
          <w:bCs/>
          <w:sz w:val="24"/>
          <w:szCs w:val="24"/>
          <w:vertAlign w:val="superscript"/>
        </w:rPr>
        <w:t>5</w:t>
      </w:r>
      <w:r w:rsidRPr="00D44773">
        <w:rPr>
          <w:rFonts w:ascii="Times New Roman" w:hAnsi="Times New Roman" w:cs="Times New Roman"/>
          <w:sz w:val="24"/>
          <w:szCs w:val="24"/>
        </w:rPr>
        <w:t xml:space="preserve">. </w:t>
      </w:r>
      <w:r w:rsidR="00B251E5" w:rsidRPr="00D44773">
        <w:rPr>
          <w:rFonts w:ascii="Times New Roman" w:hAnsi="Times New Roman" w:cs="Times New Roman"/>
          <w:sz w:val="24"/>
          <w:szCs w:val="24"/>
        </w:rPr>
        <w:t xml:space="preserve">In this study, data analysis is </w:t>
      </w:r>
      <w:r w:rsidR="008A4491" w:rsidRPr="00D44773">
        <w:rPr>
          <w:rFonts w:ascii="Times New Roman" w:hAnsi="Times New Roman" w:cs="Times New Roman"/>
          <w:sz w:val="24"/>
          <w:szCs w:val="24"/>
        </w:rPr>
        <w:t xml:space="preserve">mainly </w:t>
      </w:r>
      <w:r w:rsidR="00B251E5" w:rsidRPr="00D44773">
        <w:rPr>
          <w:rFonts w:ascii="Times New Roman" w:hAnsi="Times New Roman" w:cs="Times New Roman"/>
          <w:sz w:val="24"/>
          <w:szCs w:val="24"/>
        </w:rPr>
        <w:t>done using fixed effect (FE) estimates</w:t>
      </w:r>
      <w:r w:rsidR="00EB1439">
        <w:rPr>
          <w:rFonts w:ascii="Times New Roman" w:hAnsi="Times New Roman" w:cs="Times New Roman"/>
          <w:sz w:val="24"/>
          <w:szCs w:val="24"/>
        </w:rPr>
        <w:t xml:space="preserve">, that </w:t>
      </w:r>
      <w:r w:rsidR="00B251E5" w:rsidRPr="00D44773">
        <w:rPr>
          <w:rFonts w:ascii="Times New Roman" w:hAnsi="Times New Roman" w:cs="Times New Roman"/>
          <w:sz w:val="24"/>
          <w:szCs w:val="24"/>
        </w:rPr>
        <w:t>examines how predictor and result variables relate to one another within an entity, such as a nation, individual, business, etc. The FE model's second premise is that each individual’s time-invariant traits are distinct and shouldn't be compared to those of other individual.</w:t>
      </w:r>
      <w:r w:rsidR="00554D74">
        <w:rPr>
          <w:rFonts w:ascii="Times New Roman" w:hAnsi="Times New Roman" w:cs="Times New Roman"/>
          <w:sz w:val="24"/>
          <w:szCs w:val="24"/>
        </w:rPr>
        <w:br/>
      </w:r>
    </w:p>
    <w:p w14:paraId="21263C93" w14:textId="53F80129" w:rsidR="00791A4A" w:rsidRPr="00EB1439" w:rsidRDefault="00602EFC" w:rsidP="00602EFC">
      <w:pPr>
        <w:pStyle w:val="ListParagraph"/>
        <w:numPr>
          <w:ilvl w:val="0"/>
          <w:numId w:val="2"/>
        </w:num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64736" behindDoc="0" locked="0" layoutInCell="1" allowOverlap="1" wp14:anchorId="1928303C" wp14:editId="654DA485">
                <wp:simplePos x="0" y="0"/>
                <wp:positionH relativeFrom="margin">
                  <wp:posOffset>2913380</wp:posOffset>
                </wp:positionH>
                <wp:positionV relativeFrom="paragraph">
                  <wp:posOffset>773430</wp:posOffset>
                </wp:positionV>
                <wp:extent cx="13810" cy="3790950"/>
                <wp:effectExtent l="0" t="0" r="24765" b="19050"/>
                <wp:wrapNone/>
                <wp:docPr id="2085017738" name="Straight Connector 15"/>
                <wp:cNvGraphicFramePr/>
                <a:graphic xmlns:a="http://schemas.openxmlformats.org/drawingml/2006/main">
                  <a:graphicData uri="http://schemas.microsoft.com/office/word/2010/wordprocessingShape">
                    <wps:wsp>
                      <wps:cNvCnPr/>
                      <wps:spPr>
                        <a:xfrm flipH="1">
                          <a:off x="0" y="0"/>
                          <a:ext cx="13810" cy="3790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5B332" id="Straight Connector 15" o:spid="_x0000_s1026" style="position:absolute;flip:x;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9.4pt,60.9pt" to="230.5pt,3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" strokecolor="black [3200]" strokeweight=".5pt">
                <v:stroke joinstyle="miter"/>
                <w10:wrap anchorx="margin"/>
              </v:line>
            </w:pict>
          </mc:Fallback>
        </mc:AlternateContent>
      </w:r>
      <w:r>
        <w:rPr>
          <w:noProof/>
        </w:rPr>
        <w:drawing>
          <wp:anchor distT="0" distB="0" distL="114300" distR="114300" simplePos="0" relativeHeight="251762688" behindDoc="1" locked="0" layoutInCell="1" allowOverlap="1" wp14:anchorId="4334A678" wp14:editId="28906281">
            <wp:simplePos x="0" y="0"/>
            <wp:positionH relativeFrom="column">
              <wp:posOffset>2800350</wp:posOffset>
            </wp:positionH>
            <wp:positionV relativeFrom="paragraph">
              <wp:posOffset>725805</wp:posOffset>
            </wp:positionV>
            <wp:extent cx="3540125" cy="4019550"/>
            <wp:effectExtent l="0" t="0" r="3175" b="0"/>
            <wp:wrapTight wrapText="bothSides">
              <wp:wrapPolygon edited="0">
                <wp:start x="0" y="0"/>
                <wp:lineTo x="0" y="21498"/>
                <wp:lineTo x="21503" y="21498"/>
                <wp:lineTo x="21503" y="0"/>
                <wp:lineTo x="0" y="0"/>
              </wp:wrapPolygon>
            </wp:wrapTight>
            <wp:docPr id="1473217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17289" name="Picture 1473217289"/>
                    <pic:cNvPicPr/>
                  </pic:nvPicPr>
                  <pic:blipFill rotWithShape="1">
                    <a:blip r:embed="rId20">
                      <a:extLst>
                        <a:ext uri="{28A0092B-C50C-407E-A947-70E740481C1C}">
                          <a14:useLocalDpi xmlns:a14="http://schemas.microsoft.com/office/drawing/2010/main" val="0"/>
                        </a:ext>
                      </a:extLst>
                    </a:blip>
                    <a:srcRect t="2414"/>
                    <a:stretch/>
                  </pic:blipFill>
                  <pic:spPr bwMode="auto">
                    <a:xfrm>
                      <a:off x="0" y="0"/>
                      <a:ext cx="3540125" cy="401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6784" behindDoc="0" locked="0" layoutInCell="1" allowOverlap="1" wp14:anchorId="7103F688" wp14:editId="4E30A497">
                <wp:simplePos x="0" y="0"/>
                <wp:positionH relativeFrom="margin">
                  <wp:posOffset>6296025</wp:posOffset>
                </wp:positionH>
                <wp:positionV relativeFrom="paragraph">
                  <wp:posOffset>697230</wp:posOffset>
                </wp:positionV>
                <wp:extent cx="0" cy="3771900"/>
                <wp:effectExtent l="0" t="0" r="38100" b="19050"/>
                <wp:wrapNone/>
                <wp:docPr id="669906887" name="Straight Connector 15"/>
                <wp:cNvGraphicFramePr/>
                <a:graphic xmlns:a="http://schemas.openxmlformats.org/drawingml/2006/main">
                  <a:graphicData uri="http://schemas.microsoft.com/office/word/2010/wordprocessingShape">
                    <wps:wsp>
                      <wps:cNvCnPr/>
                      <wps:spPr>
                        <a:xfrm>
                          <a:off x="0" y="0"/>
                          <a:ext cx="0" cy="3771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505DB" id="Straight Connector 15" o:spid="_x0000_s1026" style="position:absolute;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75pt,54.9pt" to="495.75pt,3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" strokecolor="black [3200]" strokeweight=".5pt">
                <v:stroke joinstyle="miter"/>
                <w10:wrap anchorx="margin"/>
              </v:line>
            </w:pict>
          </mc:Fallback>
        </mc:AlternateContent>
      </w:r>
      <w:r w:rsidR="00554D74" w:rsidRPr="0012316A">
        <w:rPr>
          <w:rFonts w:ascii="Times New Roman" w:hAnsi="Times New Roman" w:cs="Times New Roman"/>
          <w:b/>
          <w:bCs/>
          <w:noProof/>
          <w:sz w:val="24"/>
          <w:szCs w:val="24"/>
        </w:rPr>
        <mc:AlternateContent>
          <mc:Choice Requires="wps">
            <w:drawing>
              <wp:anchor distT="45720" distB="45720" distL="114300" distR="114300" simplePos="0" relativeHeight="251700224" behindDoc="1" locked="0" layoutInCell="1" allowOverlap="1" wp14:anchorId="50ED44B1" wp14:editId="03F641C7">
                <wp:simplePos x="0" y="0"/>
                <wp:positionH relativeFrom="margin">
                  <wp:posOffset>3489960</wp:posOffset>
                </wp:positionH>
                <wp:positionV relativeFrom="margin">
                  <wp:posOffset>2837180</wp:posOffset>
                </wp:positionV>
                <wp:extent cx="2438400" cy="304800"/>
                <wp:effectExtent l="0" t="0" r="0" b="0"/>
                <wp:wrapNone/>
                <wp:docPr id="16388098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04800"/>
                        </a:xfrm>
                        <a:prstGeom prst="rect">
                          <a:avLst/>
                        </a:prstGeom>
                        <a:solidFill>
                          <a:srgbClr val="FFFFFF"/>
                        </a:solidFill>
                        <a:ln w="9525">
                          <a:noFill/>
                          <a:miter lim="800000"/>
                          <a:headEnd/>
                          <a:tailEnd/>
                        </a:ln>
                      </wps:spPr>
                      <wps:txbx>
                        <w:txbxContent>
                          <w:p w14:paraId="6C6BF90F" w14:textId="0EC53C59" w:rsidR="0012316A" w:rsidRPr="0012316A" w:rsidRDefault="0012316A" w:rsidP="0012316A">
                            <w:pPr>
                              <w:rPr>
                                <w:rFonts w:ascii="Times New Roman" w:hAnsi="Times New Roman" w:cs="Times New Roman"/>
                                <w:b/>
                                <w:bCs/>
                                <w:sz w:val="20"/>
                                <w:szCs w:val="20"/>
                              </w:rPr>
                            </w:pPr>
                            <w:r w:rsidRPr="0012316A">
                              <w:rPr>
                                <w:rFonts w:ascii="Times New Roman" w:hAnsi="Times New Roman" w:cs="Times New Roman"/>
                                <w:b/>
                                <w:bCs/>
                                <w:sz w:val="20"/>
                                <w:szCs w:val="20"/>
                              </w:rPr>
                              <w:t xml:space="preserve">Table </w:t>
                            </w:r>
                            <w:r w:rsidR="00A06559">
                              <w:rPr>
                                <w:rFonts w:ascii="Times New Roman" w:hAnsi="Times New Roman" w:cs="Times New Roman"/>
                                <w:b/>
                                <w:bCs/>
                                <w:sz w:val="20"/>
                                <w:szCs w:val="20"/>
                              </w:rPr>
                              <w:t>1</w:t>
                            </w:r>
                            <w:r w:rsidRPr="0012316A">
                              <w:rPr>
                                <w:rFonts w:ascii="Times New Roman" w:hAnsi="Times New Roman" w:cs="Times New Roman"/>
                                <w:b/>
                                <w:bCs/>
                                <w:sz w:val="20"/>
                                <w:szCs w:val="20"/>
                              </w:rPr>
                              <w:t>- Regression Analysis(FE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D44B1" id="_x0000_s1033" type="#_x0000_t202" style="position:absolute;left:0;text-align:left;margin-left:274.8pt;margin-top:223.4pt;width:192pt;height:24pt;z-index:-25161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" stroked="f">
                <v:textbox>
                  <w:txbxContent>
                    <w:p w14:paraId="6C6BF90F" w14:textId="0EC53C59" w:rsidR="0012316A" w:rsidRPr="0012316A" w:rsidRDefault="0012316A" w:rsidP="0012316A">
                      <w:pPr>
                        <w:rPr>
                          <w:rFonts w:ascii="Times New Roman" w:hAnsi="Times New Roman" w:cs="Times New Roman"/>
                          <w:b/>
                          <w:bCs/>
                          <w:sz w:val="20"/>
                          <w:szCs w:val="20"/>
                        </w:rPr>
                      </w:pPr>
                      <w:r w:rsidRPr="0012316A">
                        <w:rPr>
                          <w:rFonts w:ascii="Times New Roman" w:hAnsi="Times New Roman" w:cs="Times New Roman"/>
                          <w:b/>
                          <w:bCs/>
                          <w:sz w:val="20"/>
                          <w:szCs w:val="20"/>
                        </w:rPr>
                        <w:t xml:space="preserve">Table </w:t>
                      </w:r>
                      <w:r w:rsidR="00A06559">
                        <w:rPr>
                          <w:rFonts w:ascii="Times New Roman" w:hAnsi="Times New Roman" w:cs="Times New Roman"/>
                          <w:b/>
                          <w:bCs/>
                          <w:sz w:val="20"/>
                          <w:szCs w:val="20"/>
                        </w:rPr>
                        <w:t>1</w:t>
                      </w:r>
                      <w:r w:rsidRPr="0012316A">
                        <w:rPr>
                          <w:rFonts w:ascii="Times New Roman" w:hAnsi="Times New Roman" w:cs="Times New Roman"/>
                          <w:b/>
                          <w:bCs/>
                          <w:sz w:val="20"/>
                          <w:szCs w:val="20"/>
                        </w:rPr>
                        <w:t>- Regression Analysis(FE model)</w:t>
                      </w:r>
                    </w:p>
                  </w:txbxContent>
                </v:textbox>
                <w10:wrap anchorx="margin" anchory="margin"/>
              </v:shape>
            </w:pict>
          </mc:Fallback>
        </mc:AlternateContent>
      </w:r>
      <w:r w:rsidR="001C7B0A" w:rsidRPr="0012316A">
        <w:rPr>
          <w:b/>
          <w:bCs/>
          <w:noProof/>
        </w:rPr>
        <mc:AlternateContent>
          <mc:Choice Requires="wps">
            <w:drawing>
              <wp:anchor distT="45720" distB="45720" distL="114300" distR="114300" simplePos="0" relativeHeight="251715584" behindDoc="1" locked="0" layoutInCell="1" allowOverlap="1" wp14:anchorId="04EF0796" wp14:editId="7765A1DF">
                <wp:simplePos x="0" y="0"/>
                <wp:positionH relativeFrom="margin">
                  <wp:posOffset>3501447</wp:posOffset>
                </wp:positionH>
                <wp:positionV relativeFrom="margin">
                  <wp:posOffset>3092582</wp:posOffset>
                </wp:positionV>
                <wp:extent cx="2438400" cy="304800"/>
                <wp:effectExtent l="0" t="0" r="0" b="0"/>
                <wp:wrapNone/>
                <wp:docPr id="194098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04800"/>
                        </a:xfrm>
                        <a:prstGeom prst="rect">
                          <a:avLst/>
                        </a:prstGeom>
                        <a:solidFill>
                          <a:srgbClr val="FFFFFF"/>
                        </a:solidFill>
                        <a:ln w="9525">
                          <a:noFill/>
                          <a:miter lim="800000"/>
                          <a:headEnd/>
                          <a:tailEnd/>
                        </a:ln>
                      </wps:spPr>
                      <wps:txbx>
                        <w:txbxContent>
                          <w:p w14:paraId="12C118F8" w14:textId="77777777" w:rsidR="007F1F49" w:rsidRPr="0012316A" w:rsidRDefault="007F1F49" w:rsidP="007F1F49">
                            <w:pPr>
                              <w:rPr>
                                <w:rFonts w:ascii="Times New Roman" w:hAnsi="Times New Roman" w:cs="Times New Roman"/>
                                <w:b/>
                                <w:bCs/>
                                <w:sz w:val="20"/>
                                <w:szCs w:val="20"/>
                              </w:rPr>
                            </w:pPr>
                            <w:r w:rsidRPr="0012316A">
                              <w:rPr>
                                <w:rFonts w:ascii="Times New Roman" w:hAnsi="Times New Roman" w:cs="Times New Roman"/>
                                <w:b/>
                                <w:bCs/>
                                <w:sz w:val="20"/>
                                <w:szCs w:val="20"/>
                              </w:rPr>
                              <w:t>Table 1- Regression Analysis(FE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F0796" id="_x0000_s1034" type="#_x0000_t202" style="position:absolute;left:0;text-align:left;margin-left:275.7pt;margin-top:243.5pt;width:192pt;height:24pt;z-index:-251600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" stroked="f">
                <v:textbox>
                  <w:txbxContent>
                    <w:p w14:paraId="12C118F8" w14:textId="77777777" w:rsidR="007F1F49" w:rsidRPr="0012316A" w:rsidRDefault="007F1F49" w:rsidP="007F1F49">
                      <w:pPr>
                        <w:rPr>
                          <w:rFonts w:ascii="Times New Roman" w:hAnsi="Times New Roman" w:cs="Times New Roman"/>
                          <w:b/>
                          <w:bCs/>
                          <w:sz w:val="20"/>
                          <w:szCs w:val="20"/>
                        </w:rPr>
                      </w:pPr>
                      <w:r w:rsidRPr="0012316A">
                        <w:rPr>
                          <w:rFonts w:ascii="Times New Roman" w:hAnsi="Times New Roman" w:cs="Times New Roman"/>
                          <w:b/>
                          <w:bCs/>
                          <w:sz w:val="20"/>
                          <w:szCs w:val="20"/>
                        </w:rPr>
                        <w:t>Table 1- Regression Analysis(FE model)</w:t>
                      </w:r>
                    </w:p>
                  </w:txbxContent>
                </v:textbox>
                <w10:wrap anchorx="margin" anchory="margin"/>
              </v:shape>
            </w:pict>
          </mc:Fallback>
        </mc:AlternateContent>
      </w:r>
      <w:r w:rsidR="008A4491" w:rsidRPr="00D44773">
        <w:rPr>
          <w:rFonts w:ascii="Times New Roman" w:hAnsi="Times New Roman" w:cs="Times New Roman"/>
          <w:b/>
          <w:bCs/>
          <w:sz w:val="24"/>
          <w:szCs w:val="24"/>
        </w:rPr>
        <w:t>Results</w:t>
      </w:r>
      <w:r w:rsidR="00B35FFF" w:rsidRPr="00D44773">
        <w:rPr>
          <w:rFonts w:ascii="Times New Roman" w:hAnsi="Times New Roman" w:cs="Times New Roman"/>
          <w:b/>
          <w:bCs/>
          <w:sz w:val="24"/>
          <w:szCs w:val="24"/>
        </w:rPr>
        <w:br/>
      </w:r>
      <w:r w:rsidR="00D44773" w:rsidRPr="00D44773">
        <w:rPr>
          <w:rFonts w:ascii="Times New Roman" w:hAnsi="Times New Roman" w:cs="Times New Roman"/>
          <w:b/>
          <w:bCs/>
          <w:sz w:val="24"/>
          <w:szCs w:val="24"/>
        </w:rPr>
        <w:t xml:space="preserve">  </w:t>
      </w:r>
      <w:r w:rsidR="0012316A">
        <w:rPr>
          <w:rFonts w:ascii="Times New Roman" w:hAnsi="Times New Roman" w:cs="Times New Roman"/>
          <w:b/>
          <w:bCs/>
          <w:sz w:val="24"/>
          <w:szCs w:val="24"/>
        </w:rPr>
        <w:t>7</w:t>
      </w:r>
      <w:r w:rsidR="00B35FFF" w:rsidRPr="00D44773">
        <w:rPr>
          <w:rFonts w:ascii="Times New Roman" w:hAnsi="Times New Roman" w:cs="Times New Roman"/>
          <w:b/>
          <w:bCs/>
          <w:sz w:val="24"/>
          <w:szCs w:val="24"/>
        </w:rPr>
        <w:t>.1</w:t>
      </w:r>
      <w:r w:rsidR="007777AA" w:rsidRPr="00D44773">
        <w:rPr>
          <w:rFonts w:ascii="Times New Roman" w:hAnsi="Times New Roman" w:cs="Times New Roman"/>
          <w:b/>
          <w:bCs/>
          <w:sz w:val="24"/>
          <w:szCs w:val="24"/>
        </w:rPr>
        <w:t xml:space="preserve"> </w:t>
      </w:r>
      <w:r w:rsidR="00B35FFF" w:rsidRPr="00D44773">
        <w:rPr>
          <w:rFonts w:ascii="Times New Roman" w:hAnsi="Times New Roman" w:cs="Times New Roman"/>
          <w:b/>
          <w:bCs/>
          <w:sz w:val="24"/>
          <w:szCs w:val="24"/>
        </w:rPr>
        <w:t>Study</w:t>
      </w:r>
      <w:r w:rsidR="007777AA" w:rsidRPr="00D44773">
        <w:rPr>
          <w:rFonts w:ascii="Times New Roman" w:hAnsi="Times New Roman" w:cs="Times New Roman"/>
          <w:b/>
          <w:bCs/>
          <w:sz w:val="24"/>
          <w:szCs w:val="24"/>
        </w:rPr>
        <w:t xml:space="preserve"> </w:t>
      </w:r>
      <w:r w:rsidR="00B35FFF" w:rsidRPr="00D44773">
        <w:rPr>
          <w:rFonts w:ascii="Times New Roman" w:hAnsi="Times New Roman" w:cs="Times New Roman"/>
          <w:b/>
          <w:bCs/>
          <w:sz w:val="24"/>
          <w:szCs w:val="24"/>
        </w:rPr>
        <w:t>1</w:t>
      </w:r>
      <w:r w:rsidR="007777AA" w:rsidRPr="00D44773">
        <w:rPr>
          <w:rFonts w:ascii="Times New Roman" w:hAnsi="Times New Roman" w:cs="Times New Roman"/>
          <w:b/>
          <w:bCs/>
          <w:sz w:val="24"/>
          <w:szCs w:val="24"/>
        </w:rPr>
        <w:t xml:space="preserve">( Impact of </w:t>
      </w:r>
      <w:r w:rsidR="00450792">
        <w:rPr>
          <w:rFonts w:ascii="Times New Roman" w:hAnsi="Times New Roman" w:cs="Times New Roman"/>
          <w:b/>
          <w:bCs/>
          <w:sz w:val="24"/>
          <w:szCs w:val="24"/>
        </w:rPr>
        <w:t xml:space="preserve">Economic </w:t>
      </w:r>
      <w:r w:rsidR="007777AA" w:rsidRPr="00D44773">
        <w:rPr>
          <w:rFonts w:ascii="Times New Roman" w:hAnsi="Times New Roman" w:cs="Times New Roman"/>
          <w:b/>
          <w:bCs/>
          <w:sz w:val="24"/>
          <w:szCs w:val="24"/>
        </w:rPr>
        <w:t>Globalisation on Social Life, measured by HDI)</w:t>
      </w:r>
      <w:r w:rsidR="00450792">
        <w:rPr>
          <w:rFonts w:ascii="Times New Roman" w:hAnsi="Times New Roman" w:cs="Times New Roman"/>
          <w:b/>
          <w:bCs/>
          <w:sz w:val="24"/>
          <w:szCs w:val="24"/>
        </w:rPr>
        <w:br/>
      </w:r>
      <w:r w:rsidR="00791A4A" w:rsidRPr="00791A4A">
        <w:rPr>
          <w:rFonts w:ascii="Times New Roman" w:hAnsi="Times New Roman" w:cs="Times New Roman"/>
          <w:sz w:val="24"/>
          <w:szCs w:val="24"/>
        </w:rPr>
        <w:t xml:space="preserve">The primary factors of human development (HDI) are validated by our investigation. The findings indicate that a number of factors are important for HDI, and the proportional impacts are highlighted by log-transformed variables. </w:t>
      </w:r>
      <w:r w:rsidR="00791A4A" w:rsidRPr="00791A4A">
        <w:rPr>
          <w:rFonts w:ascii="Times New Roman" w:hAnsi="Times New Roman" w:cs="Times New Roman"/>
          <w:sz w:val="24"/>
          <w:szCs w:val="24"/>
        </w:rPr>
        <w:br/>
        <w:t xml:space="preserve">Although the effects of trade on human development vary according on the income level, they are </w:t>
      </w:r>
      <w:r w:rsidR="00791A4A">
        <w:rPr>
          <w:rFonts w:ascii="Times New Roman" w:hAnsi="Times New Roman" w:cs="Times New Roman"/>
          <w:sz w:val="24"/>
          <w:szCs w:val="24"/>
        </w:rPr>
        <w:t xml:space="preserve"> </w:t>
      </w:r>
      <w:r w:rsidR="00791A4A" w:rsidRPr="00791A4A">
        <w:rPr>
          <w:rFonts w:ascii="Times New Roman" w:hAnsi="Times New Roman" w:cs="Times New Roman"/>
          <w:sz w:val="24"/>
          <w:szCs w:val="24"/>
        </w:rPr>
        <w:t>generally good for</w:t>
      </w:r>
      <w:r w:rsidR="008904C4">
        <w:rPr>
          <w:rFonts w:ascii="Times New Roman" w:hAnsi="Times New Roman" w:cs="Times New Roman"/>
          <w:sz w:val="24"/>
          <w:szCs w:val="24"/>
        </w:rPr>
        <w:t xml:space="preserve"> LMC,</w:t>
      </w:r>
      <w:r w:rsidR="00791A4A" w:rsidRPr="00791A4A">
        <w:rPr>
          <w:rFonts w:ascii="Times New Roman" w:hAnsi="Times New Roman" w:cs="Times New Roman"/>
          <w:sz w:val="24"/>
          <w:szCs w:val="24"/>
        </w:rPr>
        <w:t xml:space="preserve"> UMC and HI</w:t>
      </w:r>
      <w:r w:rsidR="00791A4A">
        <w:rPr>
          <w:rFonts w:ascii="Times New Roman" w:hAnsi="Times New Roman" w:cs="Times New Roman"/>
          <w:sz w:val="24"/>
          <w:szCs w:val="24"/>
        </w:rPr>
        <w:t xml:space="preserve"> </w:t>
      </w:r>
      <w:r w:rsidR="00791A4A" w:rsidRPr="00791A4A">
        <w:rPr>
          <w:rFonts w:ascii="Times New Roman" w:hAnsi="Times New Roman" w:cs="Times New Roman"/>
          <w:sz w:val="24"/>
          <w:szCs w:val="24"/>
        </w:rPr>
        <w:t>nations</w:t>
      </w:r>
      <w:r w:rsidR="00791A4A" w:rsidRPr="00791A4A">
        <w:rPr>
          <w:rFonts w:ascii="Times New Roman" w:hAnsi="Times New Roman" w:cs="Times New Roman"/>
          <w:b/>
          <w:bCs/>
          <w:sz w:val="24"/>
          <w:szCs w:val="24"/>
          <w:vertAlign w:val="superscript"/>
        </w:rPr>
        <w:t>6</w:t>
      </w:r>
      <w:r w:rsidR="00791A4A" w:rsidRPr="00791A4A">
        <w:rPr>
          <w:rFonts w:ascii="Times New Roman" w:hAnsi="Times New Roman" w:cs="Times New Roman"/>
          <w:sz w:val="24"/>
          <w:szCs w:val="24"/>
        </w:rPr>
        <w:t>. Since low-income nations might not have the institutional structure or trained workforce to profit from FDI, FDI does not immediately raise HDI in these nations. On the other hand, because it puts a burden on social infrastructure and resources, population expansion seems to be a divisive factor and has a negative influence on HDI. Since technology affects how society functions, ICT</w:t>
      </w:r>
      <w:r w:rsidR="00791A4A" w:rsidRPr="00791A4A">
        <w:rPr>
          <w:rFonts w:ascii="Times New Roman" w:hAnsi="Times New Roman" w:cs="Times New Roman"/>
          <w:b/>
          <w:bCs/>
          <w:sz w:val="24"/>
          <w:szCs w:val="24"/>
          <w:vertAlign w:val="superscript"/>
        </w:rPr>
        <w:t>7</w:t>
      </w:r>
      <w:r w:rsidR="00791A4A" w:rsidRPr="00791A4A">
        <w:rPr>
          <w:rFonts w:ascii="Times New Roman" w:hAnsi="Times New Roman" w:cs="Times New Roman"/>
          <w:sz w:val="24"/>
          <w:szCs w:val="24"/>
        </w:rPr>
        <w:t xml:space="preserve"> has also benefited HDI. HDI continues to be significantly influenced by economic growth (ln_GDPPC) for</w:t>
      </w:r>
      <w:r w:rsidR="00791A4A">
        <w:rPr>
          <w:rFonts w:ascii="Times New Roman" w:hAnsi="Times New Roman" w:cs="Times New Roman"/>
          <w:sz w:val="24"/>
          <w:szCs w:val="24"/>
        </w:rPr>
        <w:t xml:space="preserve"> all contexts.</w:t>
      </w:r>
      <w:r w:rsidR="00EB1439" w:rsidRPr="00EB1439">
        <w:t xml:space="preserve"> </w:t>
      </w:r>
      <w:r w:rsidR="00EB1439" w:rsidRPr="00EB1439">
        <w:rPr>
          <w:rFonts w:ascii="Times New Roman" w:hAnsi="Times New Roman" w:cs="Times New Roman"/>
          <w:sz w:val="24"/>
          <w:szCs w:val="24"/>
        </w:rPr>
        <w:t xml:space="preserve">Remittances also greatly improve </w:t>
      </w:r>
      <w:r w:rsidR="00EB1439">
        <w:rPr>
          <w:rFonts w:ascii="Times New Roman" w:hAnsi="Times New Roman" w:cs="Times New Roman"/>
          <w:sz w:val="24"/>
          <w:szCs w:val="24"/>
        </w:rPr>
        <w:t>life</w:t>
      </w:r>
      <w:r w:rsidR="00EB1439" w:rsidRPr="00EB1439">
        <w:rPr>
          <w:rFonts w:ascii="Times New Roman" w:hAnsi="Times New Roman" w:cs="Times New Roman"/>
          <w:sz w:val="24"/>
          <w:szCs w:val="24"/>
        </w:rPr>
        <w:t xml:space="preserve"> in </w:t>
      </w:r>
      <w:r w:rsidR="00EB1439">
        <w:rPr>
          <w:rFonts w:ascii="Times New Roman" w:hAnsi="Times New Roman" w:cs="Times New Roman"/>
          <w:sz w:val="24"/>
          <w:szCs w:val="24"/>
        </w:rPr>
        <w:t xml:space="preserve">LI </w:t>
      </w:r>
      <w:r w:rsidR="00EB1439" w:rsidRPr="00EB1439">
        <w:rPr>
          <w:rFonts w:ascii="Times New Roman" w:hAnsi="Times New Roman" w:cs="Times New Roman"/>
          <w:sz w:val="24"/>
          <w:szCs w:val="24"/>
        </w:rPr>
        <w:t xml:space="preserve">because it provides supporting finances for core needs but has </w:t>
      </w:r>
      <w:r w:rsidR="008904C4">
        <w:rPr>
          <w:rFonts w:ascii="Times New Roman" w:hAnsi="Times New Roman" w:cs="Times New Roman"/>
          <w:sz w:val="24"/>
          <w:szCs w:val="24"/>
        </w:rPr>
        <w:t xml:space="preserve">lesser </w:t>
      </w:r>
      <w:r w:rsidR="00EB1439" w:rsidRPr="00EB1439">
        <w:rPr>
          <w:rFonts w:ascii="Times New Roman" w:hAnsi="Times New Roman" w:cs="Times New Roman"/>
          <w:sz w:val="24"/>
          <w:szCs w:val="24"/>
        </w:rPr>
        <w:t>effect</w:t>
      </w:r>
      <w:r w:rsidR="008904C4">
        <w:rPr>
          <w:rFonts w:ascii="Times New Roman" w:hAnsi="Times New Roman" w:cs="Times New Roman"/>
          <w:sz w:val="24"/>
          <w:szCs w:val="24"/>
        </w:rPr>
        <w:t>s</w:t>
      </w:r>
      <w:r w:rsidR="00EB1439" w:rsidRPr="00EB1439">
        <w:rPr>
          <w:rFonts w:ascii="Times New Roman" w:hAnsi="Times New Roman" w:cs="Times New Roman"/>
          <w:sz w:val="24"/>
          <w:szCs w:val="24"/>
        </w:rPr>
        <w:t xml:space="preserve"> in wealthier nations in which economi</w:t>
      </w:r>
      <w:r w:rsidR="00EB1439">
        <w:rPr>
          <w:rFonts w:ascii="Times New Roman" w:hAnsi="Times New Roman" w:cs="Times New Roman"/>
          <w:sz w:val="24"/>
          <w:szCs w:val="24"/>
        </w:rPr>
        <w:t xml:space="preserve">c well </w:t>
      </w:r>
      <w:r w:rsidR="008904C4">
        <w:rPr>
          <w:rFonts w:ascii="Times New Roman" w:hAnsi="Times New Roman" w:cs="Times New Roman"/>
          <w:sz w:val="24"/>
          <w:szCs w:val="24"/>
        </w:rPr>
        <w:t>-</w:t>
      </w:r>
      <w:r w:rsidR="00EB1439">
        <w:rPr>
          <w:rFonts w:ascii="Times New Roman" w:hAnsi="Times New Roman" w:cs="Times New Roman"/>
          <w:sz w:val="24"/>
          <w:szCs w:val="24"/>
        </w:rPr>
        <w:t>being is already high.</w:t>
      </w:r>
    </w:p>
    <w:p w14:paraId="272FC740" w14:textId="6C5167DF" w:rsidR="00F26B12" w:rsidRDefault="00602EFC" w:rsidP="00554D74">
      <w:pPr>
        <w:spacing w:line="360" w:lineRule="auto"/>
        <w:rPr>
          <w:noProof/>
        </w:rPr>
      </w:pPr>
      <w:r>
        <w:rPr>
          <w:noProof/>
        </w:rPr>
        <mc:AlternateContent>
          <mc:Choice Requires="wps">
            <w:drawing>
              <wp:anchor distT="0" distB="0" distL="114300" distR="114300" simplePos="0" relativeHeight="251711488" behindDoc="0" locked="0" layoutInCell="1" allowOverlap="1" wp14:anchorId="2DE78502" wp14:editId="5268A7EC">
                <wp:simplePos x="0" y="0"/>
                <wp:positionH relativeFrom="column">
                  <wp:posOffset>156210</wp:posOffset>
                </wp:positionH>
                <wp:positionV relativeFrom="paragraph">
                  <wp:posOffset>10795</wp:posOffset>
                </wp:positionV>
                <wp:extent cx="2518913" cy="0"/>
                <wp:effectExtent l="0" t="0" r="0" b="0"/>
                <wp:wrapNone/>
                <wp:docPr id="1939674065" name="Straight Connector 8"/>
                <wp:cNvGraphicFramePr/>
                <a:graphic xmlns:a="http://schemas.openxmlformats.org/drawingml/2006/main">
                  <a:graphicData uri="http://schemas.microsoft.com/office/word/2010/wordprocessingShape">
                    <wps:wsp>
                      <wps:cNvCnPr/>
                      <wps:spPr>
                        <a:xfrm>
                          <a:off x="0" y="0"/>
                          <a:ext cx="25189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1029CE" id="Straight Connector 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2.3pt,.85pt" to="210.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" strokecolor="black [3200]" strokeweight=".5pt">
                <v:stroke joinstyle="miter"/>
              </v:line>
            </w:pict>
          </mc:Fallback>
        </mc:AlternateContent>
      </w:r>
      <w:r w:rsidR="00554D74" w:rsidRPr="00BA5996">
        <w:rPr>
          <w:noProof/>
        </w:rPr>
        <mc:AlternateContent>
          <mc:Choice Requires="wps">
            <w:drawing>
              <wp:anchor distT="45720" distB="45720" distL="114300" distR="114300" simplePos="0" relativeHeight="251713536" behindDoc="1" locked="0" layoutInCell="1" allowOverlap="1" wp14:anchorId="7EA8A144" wp14:editId="60D4D299">
                <wp:simplePos x="0" y="0"/>
                <wp:positionH relativeFrom="column">
                  <wp:posOffset>57150</wp:posOffset>
                </wp:positionH>
                <wp:positionV relativeFrom="page">
                  <wp:posOffset>9215755</wp:posOffset>
                </wp:positionV>
                <wp:extent cx="6124575" cy="1428750"/>
                <wp:effectExtent l="0" t="0" r="9525" b="0"/>
                <wp:wrapNone/>
                <wp:docPr id="567503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428750"/>
                        </a:xfrm>
                        <a:prstGeom prst="rect">
                          <a:avLst/>
                        </a:prstGeom>
                        <a:solidFill>
                          <a:srgbClr val="FFFFFF"/>
                        </a:solidFill>
                        <a:ln w="9525">
                          <a:noFill/>
                          <a:miter lim="800000"/>
                          <a:headEnd/>
                          <a:tailEnd/>
                        </a:ln>
                      </wps:spPr>
                      <wps:txbx>
                        <w:txbxContent>
                          <w:p w14:paraId="1E64F130" w14:textId="00016CE8" w:rsidR="00BA5996" w:rsidRPr="00EB1439" w:rsidRDefault="00BA5996" w:rsidP="007F1F49">
                            <w:pPr>
                              <w:rPr>
                                <w:rFonts w:cstheme="minorHAnsi"/>
                                <w:i/>
                                <w:iCs/>
                                <w:sz w:val="18"/>
                                <w:szCs w:val="18"/>
                              </w:rPr>
                            </w:pPr>
                            <w:r w:rsidRPr="00EB1439">
                              <w:rPr>
                                <w:rFonts w:cstheme="minorHAnsi"/>
                                <w:i/>
                                <w:iCs/>
                                <w:sz w:val="18"/>
                                <w:szCs w:val="18"/>
                              </w:rPr>
                              <w:t>5. The selected countries are listed in Appendix 1.</w:t>
                            </w:r>
                            <w:r w:rsidRPr="00EB1439">
                              <w:rPr>
                                <w:rFonts w:cstheme="minorHAnsi"/>
                                <w:i/>
                                <w:iCs/>
                                <w:sz w:val="18"/>
                                <w:szCs w:val="18"/>
                              </w:rPr>
                              <w:br/>
                              <w:t>6. Here, the chosen countries have been divided into 4 income groups: Higher Income(HI), Lower Income(LI), Upper Middle Income(UMI), Lower Middle Income(LMI).</w:t>
                            </w:r>
                            <w:r w:rsidR="007F1F49" w:rsidRPr="00EB1439">
                              <w:rPr>
                                <w:rFonts w:cstheme="minorHAnsi"/>
                                <w:i/>
                                <w:iCs/>
                                <w:sz w:val="18"/>
                                <w:szCs w:val="18"/>
                              </w:rPr>
                              <w:t xml:space="preserve"> </w:t>
                            </w:r>
                            <w:r w:rsidR="00F320BC">
                              <w:rPr>
                                <w:rFonts w:cstheme="minorHAnsi"/>
                                <w:i/>
                                <w:iCs/>
                                <w:sz w:val="18"/>
                                <w:szCs w:val="18"/>
                              </w:rPr>
                              <w:br/>
                            </w:r>
                            <w:r w:rsidR="007F1F49" w:rsidRPr="00EB1439">
                              <w:rPr>
                                <w:rFonts w:cstheme="minorHAnsi"/>
                                <w:i/>
                                <w:iCs/>
                                <w:sz w:val="18"/>
                                <w:szCs w:val="18"/>
                              </w:rPr>
                              <w:t>They are classified by World Bank as-</w:t>
                            </w:r>
                            <w:r w:rsidR="007F1F49" w:rsidRPr="00EB1439">
                              <w:rPr>
                                <w:rFonts w:cstheme="minorHAnsi"/>
                                <w:i/>
                                <w:iCs/>
                                <w:sz w:val="18"/>
                                <w:szCs w:val="18"/>
                              </w:rPr>
                              <w:br/>
                              <w:t>LCs: GNI per capita of $1,135 or less, LMCs: GNI per capita between $1,136 and $4,465, UMCs: GNI per capita between $4,466 and $13,845, HICs: GNI per capita of $13,846 or more.</w:t>
                            </w:r>
                            <w:r w:rsidR="007F1F49" w:rsidRPr="00EB1439">
                              <w:rPr>
                                <w:rFonts w:cstheme="minorHAnsi"/>
                                <w:i/>
                                <w:iCs/>
                                <w:sz w:val="18"/>
                                <w:szCs w:val="18"/>
                              </w:rPr>
                              <w:br/>
                              <w:t>7. ICT stands for Information and Communication Technology, services that enable the processing and communication of information through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8A144" id="_x0000_s1035" type="#_x0000_t202" style="position:absolute;margin-left:4.5pt;margin-top:725.65pt;width:482.25pt;height:112.5pt;z-index:-251602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" stroked="f">
                <v:textbox>
                  <w:txbxContent>
                    <w:p w14:paraId="1E64F130" w14:textId="00016CE8" w:rsidR="00BA5996" w:rsidRPr="00EB1439" w:rsidRDefault="00BA5996" w:rsidP="007F1F49">
                      <w:pPr>
                        <w:rPr>
                          <w:rFonts w:cstheme="minorHAnsi"/>
                          <w:i/>
                          <w:iCs/>
                          <w:sz w:val="18"/>
                          <w:szCs w:val="18"/>
                        </w:rPr>
                      </w:pPr>
                      <w:r w:rsidRPr="00EB1439">
                        <w:rPr>
                          <w:rFonts w:cstheme="minorHAnsi"/>
                          <w:i/>
                          <w:iCs/>
                          <w:sz w:val="18"/>
                          <w:szCs w:val="18"/>
                        </w:rPr>
                        <w:t>5. The selected countries are listed in Appendix 1.</w:t>
                      </w:r>
                      <w:r w:rsidRPr="00EB1439">
                        <w:rPr>
                          <w:rFonts w:cstheme="minorHAnsi"/>
                          <w:i/>
                          <w:iCs/>
                          <w:sz w:val="18"/>
                          <w:szCs w:val="18"/>
                        </w:rPr>
                        <w:br/>
                        <w:t>6. Here, the chosen countries have been divided into 4 income groups: Higher Income(HI), Lower Income(LI), Upper Middle Income(UMI), Lower Middle Income(LMI).</w:t>
                      </w:r>
                      <w:r w:rsidR="007F1F49" w:rsidRPr="00EB1439">
                        <w:rPr>
                          <w:rFonts w:cstheme="minorHAnsi"/>
                          <w:i/>
                          <w:iCs/>
                          <w:sz w:val="18"/>
                          <w:szCs w:val="18"/>
                        </w:rPr>
                        <w:t xml:space="preserve"> </w:t>
                      </w:r>
                      <w:r w:rsidR="00F320BC">
                        <w:rPr>
                          <w:rFonts w:cstheme="minorHAnsi"/>
                          <w:i/>
                          <w:iCs/>
                          <w:sz w:val="18"/>
                          <w:szCs w:val="18"/>
                        </w:rPr>
                        <w:br/>
                      </w:r>
                      <w:r w:rsidR="007F1F49" w:rsidRPr="00EB1439">
                        <w:rPr>
                          <w:rFonts w:cstheme="minorHAnsi"/>
                          <w:i/>
                          <w:iCs/>
                          <w:sz w:val="18"/>
                          <w:szCs w:val="18"/>
                        </w:rPr>
                        <w:t>They are classified by World Bank as-</w:t>
                      </w:r>
                      <w:r w:rsidR="007F1F49" w:rsidRPr="00EB1439">
                        <w:rPr>
                          <w:rFonts w:cstheme="minorHAnsi"/>
                          <w:i/>
                          <w:iCs/>
                          <w:sz w:val="18"/>
                          <w:szCs w:val="18"/>
                        </w:rPr>
                        <w:br/>
                        <w:t>LCs: GNI per capita of $1,135 or less, LMCs: GNI per capita between $1,136 and $4,465, UMCs: GNI per capita between $4,466 and $13,845, HICs: GNI per capita of $13,846 or more.</w:t>
                      </w:r>
                      <w:r w:rsidR="007F1F49" w:rsidRPr="00EB1439">
                        <w:rPr>
                          <w:rFonts w:cstheme="minorHAnsi"/>
                          <w:i/>
                          <w:iCs/>
                          <w:sz w:val="18"/>
                          <w:szCs w:val="18"/>
                        </w:rPr>
                        <w:br/>
                        <w:t>7. ICT stands for Information and Communication Technology, services that enable the processing and communication of information through technology.</w:t>
                      </w:r>
                    </w:p>
                  </w:txbxContent>
                </v:textbox>
                <w10:wrap anchory="page"/>
              </v:shape>
            </w:pict>
          </mc:Fallback>
        </mc:AlternateContent>
      </w:r>
    </w:p>
    <w:p w14:paraId="496EB1BE" w14:textId="34DF8C56" w:rsidR="001C7B0A" w:rsidRPr="001C7B0A" w:rsidRDefault="00451016" w:rsidP="001C7B0A">
      <w:pPr>
        <w:pStyle w:val="ListParagraph"/>
        <w:spacing w:line="360" w:lineRule="auto"/>
        <w:ind w:left="36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74976" behindDoc="0" locked="0" layoutInCell="1" allowOverlap="1" wp14:anchorId="7BB6C235" wp14:editId="77B67298">
                <wp:simplePos x="0" y="0"/>
                <wp:positionH relativeFrom="margin">
                  <wp:posOffset>3025775</wp:posOffset>
                </wp:positionH>
                <wp:positionV relativeFrom="paragraph">
                  <wp:posOffset>476250</wp:posOffset>
                </wp:positionV>
                <wp:extent cx="0" cy="3365500"/>
                <wp:effectExtent l="0" t="0" r="38100" b="25400"/>
                <wp:wrapNone/>
                <wp:docPr id="1596641628" name="Straight Connector 15"/>
                <wp:cNvGraphicFramePr/>
                <a:graphic xmlns:a="http://schemas.openxmlformats.org/drawingml/2006/main">
                  <a:graphicData uri="http://schemas.microsoft.com/office/word/2010/wordprocessingShape">
                    <wps:wsp>
                      <wps:cNvCnPr/>
                      <wps:spPr>
                        <a:xfrm>
                          <a:off x="0" y="0"/>
                          <a:ext cx="0" cy="3365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639BE" id="Straight Connector 15" o:spid="_x0000_s1026" style="position:absolute;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8.25pt,37.5pt" to="238.2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77024" behindDoc="0" locked="0" layoutInCell="1" allowOverlap="1" wp14:anchorId="4895F501" wp14:editId="433E644F">
                <wp:simplePos x="0" y="0"/>
                <wp:positionH relativeFrom="margin">
                  <wp:posOffset>6111875</wp:posOffset>
                </wp:positionH>
                <wp:positionV relativeFrom="paragraph">
                  <wp:posOffset>504825</wp:posOffset>
                </wp:positionV>
                <wp:extent cx="0" cy="3289300"/>
                <wp:effectExtent l="0" t="0" r="38100" b="25400"/>
                <wp:wrapNone/>
                <wp:docPr id="430090210" name="Straight Connector 15"/>
                <wp:cNvGraphicFramePr/>
                <a:graphic xmlns:a="http://schemas.openxmlformats.org/drawingml/2006/main">
                  <a:graphicData uri="http://schemas.microsoft.com/office/word/2010/wordprocessingShape">
                    <wps:wsp>
                      <wps:cNvCnPr/>
                      <wps:spPr>
                        <a:xfrm>
                          <a:off x="0" y="0"/>
                          <a:ext cx="0" cy="3289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FBB0C" id="Straight Connector 15" o:spid="_x0000_s1026" style="position:absolute;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1.25pt,39.75pt" to="481.25pt,2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" strokecolor="black [3200]" strokeweight=".5pt">
                <v:stroke joinstyle="miter"/>
                <w10:wrap anchorx="margin"/>
              </v:line>
            </w:pict>
          </mc:Fallback>
        </mc:AlternateContent>
      </w:r>
      <w:r w:rsidR="00A06559" w:rsidRPr="00A06559">
        <w:rPr>
          <w:rFonts w:ascii="Times New Roman" w:hAnsi="Times New Roman" w:cs="Times New Roman"/>
          <w:noProof/>
          <w:sz w:val="24"/>
          <w:szCs w:val="24"/>
        </w:rPr>
        <w:drawing>
          <wp:anchor distT="0" distB="0" distL="114300" distR="114300" simplePos="0" relativeHeight="251772928" behindDoc="1" locked="0" layoutInCell="1" allowOverlap="1" wp14:anchorId="77EDD71E" wp14:editId="4BD9F7B3">
            <wp:simplePos x="0" y="0"/>
            <wp:positionH relativeFrom="column">
              <wp:posOffset>2959100</wp:posOffset>
            </wp:positionH>
            <wp:positionV relativeFrom="paragraph">
              <wp:posOffset>406400</wp:posOffset>
            </wp:positionV>
            <wp:extent cx="3213100" cy="3449955"/>
            <wp:effectExtent l="0" t="0" r="6350" b="0"/>
            <wp:wrapTight wrapText="bothSides">
              <wp:wrapPolygon edited="0">
                <wp:start x="0" y="0"/>
                <wp:lineTo x="0" y="21469"/>
                <wp:lineTo x="21515" y="21469"/>
                <wp:lineTo x="21515" y="0"/>
                <wp:lineTo x="0" y="0"/>
              </wp:wrapPolygon>
            </wp:wrapTight>
            <wp:docPr id="192251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18378" name=""/>
                    <pic:cNvPicPr/>
                  </pic:nvPicPr>
                  <pic:blipFill>
                    <a:blip r:embed="rId21">
                      <a:extLst>
                        <a:ext uri="{28A0092B-C50C-407E-A947-70E740481C1C}">
                          <a14:useLocalDpi xmlns:a14="http://schemas.microsoft.com/office/drawing/2010/main" val="0"/>
                        </a:ext>
                      </a:extLst>
                    </a:blip>
                    <a:stretch>
                      <a:fillRect/>
                    </a:stretch>
                  </pic:blipFill>
                  <pic:spPr>
                    <a:xfrm>
                      <a:off x="0" y="0"/>
                      <a:ext cx="3213100" cy="3449955"/>
                    </a:xfrm>
                    <a:prstGeom prst="rect">
                      <a:avLst/>
                    </a:prstGeom>
                  </pic:spPr>
                </pic:pic>
              </a:graphicData>
            </a:graphic>
            <wp14:sizeRelH relativeFrom="margin">
              <wp14:pctWidth>0</wp14:pctWidth>
            </wp14:sizeRelH>
            <wp14:sizeRelV relativeFrom="margin">
              <wp14:pctHeight>0</wp14:pctHeight>
            </wp14:sizeRelV>
          </wp:anchor>
        </w:drawing>
      </w:r>
      <w:r w:rsidR="008904C4" w:rsidRPr="0012316A">
        <w:rPr>
          <w:rFonts w:ascii="Times New Roman" w:hAnsi="Times New Roman" w:cs="Times New Roman"/>
          <w:b/>
          <w:bCs/>
          <w:noProof/>
          <w:sz w:val="24"/>
          <w:szCs w:val="24"/>
        </w:rPr>
        <mc:AlternateContent>
          <mc:Choice Requires="wps">
            <w:drawing>
              <wp:anchor distT="45720" distB="45720" distL="114300" distR="114300" simplePos="0" relativeHeight="251771904" behindDoc="1" locked="0" layoutInCell="1" allowOverlap="1" wp14:anchorId="0B274B30" wp14:editId="691B8C26">
                <wp:simplePos x="0" y="0"/>
                <wp:positionH relativeFrom="margin">
                  <wp:posOffset>3365500</wp:posOffset>
                </wp:positionH>
                <wp:positionV relativeFrom="topMargin">
                  <wp:posOffset>1118870</wp:posOffset>
                </wp:positionV>
                <wp:extent cx="2438400" cy="247650"/>
                <wp:effectExtent l="0" t="0" r="0" b="0"/>
                <wp:wrapNone/>
                <wp:docPr id="2001146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47650"/>
                        </a:xfrm>
                        <a:prstGeom prst="rect">
                          <a:avLst/>
                        </a:prstGeom>
                        <a:solidFill>
                          <a:srgbClr val="FFFFFF"/>
                        </a:solidFill>
                        <a:ln w="9525">
                          <a:noFill/>
                          <a:miter lim="800000"/>
                          <a:headEnd/>
                          <a:tailEnd/>
                        </a:ln>
                      </wps:spPr>
                      <wps:txbx>
                        <w:txbxContent>
                          <w:p w14:paraId="23571A1F" w14:textId="4C94E70F" w:rsidR="008904C4" w:rsidRPr="0012316A" w:rsidRDefault="008904C4" w:rsidP="008904C4">
                            <w:pPr>
                              <w:rPr>
                                <w:rFonts w:ascii="Times New Roman" w:hAnsi="Times New Roman" w:cs="Times New Roman"/>
                                <w:b/>
                                <w:bCs/>
                                <w:sz w:val="20"/>
                                <w:szCs w:val="20"/>
                              </w:rPr>
                            </w:pPr>
                            <w:r w:rsidRPr="0012316A">
                              <w:rPr>
                                <w:rFonts w:ascii="Times New Roman" w:hAnsi="Times New Roman" w:cs="Times New Roman"/>
                                <w:b/>
                                <w:bCs/>
                                <w:sz w:val="20"/>
                                <w:szCs w:val="20"/>
                              </w:rPr>
                              <w:t xml:space="preserve">Table </w:t>
                            </w:r>
                            <w:r w:rsidR="00A06559">
                              <w:rPr>
                                <w:rFonts w:ascii="Times New Roman" w:hAnsi="Times New Roman" w:cs="Times New Roman"/>
                                <w:b/>
                                <w:bCs/>
                                <w:sz w:val="20"/>
                                <w:szCs w:val="20"/>
                              </w:rPr>
                              <w:t>2</w:t>
                            </w:r>
                            <w:r w:rsidRPr="0012316A">
                              <w:rPr>
                                <w:rFonts w:ascii="Times New Roman" w:hAnsi="Times New Roman" w:cs="Times New Roman"/>
                                <w:b/>
                                <w:bCs/>
                                <w:sz w:val="20"/>
                                <w:szCs w:val="20"/>
                              </w:rPr>
                              <w:t>- Regression Analysis(FE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74B30" id="_x0000_s1036" type="#_x0000_t202" style="position:absolute;left:0;text-align:left;margin-left:265pt;margin-top:88.1pt;width:192pt;height:19.5pt;z-index:-251544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" stroked="f">
                <v:textbox>
                  <w:txbxContent>
                    <w:p w14:paraId="23571A1F" w14:textId="4C94E70F" w:rsidR="008904C4" w:rsidRPr="0012316A" w:rsidRDefault="008904C4" w:rsidP="008904C4">
                      <w:pPr>
                        <w:rPr>
                          <w:rFonts w:ascii="Times New Roman" w:hAnsi="Times New Roman" w:cs="Times New Roman"/>
                          <w:b/>
                          <w:bCs/>
                          <w:sz w:val="20"/>
                          <w:szCs w:val="20"/>
                        </w:rPr>
                      </w:pPr>
                      <w:r w:rsidRPr="0012316A">
                        <w:rPr>
                          <w:rFonts w:ascii="Times New Roman" w:hAnsi="Times New Roman" w:cs="Times New Roman"/>
                          <w:b/>
                          <w:bCs/>
                          <w:sz w:val="20"/>
                          <w:szCs w:val="20"/>
                        </w:rPr>
                        <w:t xml:space="preserve">Table </w:t>
                      </w:r>
                      <w:r w:rsidR="00A06559">
                        <w:rPr>
                          <w:rFonts w:ascii="Times New Roman" w:hAnsi="Times New Roman" w:cs="Times New Roman"/>
                          <w:b/>
                          <w:bCs/>
                          <w:sz w:val="20"/>
                          <w:szCs w:val="20"/>
                        </w:rPr>
                        <w:t>2</w:t>
                      </w:r>
                      <w:r w:rsidRPr="0012316A">
                        <w:rPr>
                          <w:rFonts w:ascii="Times New Roman" w:hAnsi="Times New Roman" w:cs="Times New Roman"/>
                          <w:b/>
                          <w:bCs/>
                          <w:sz w:val="20"/>
                          <w:szCs w:val="20"/>
                        </w:rPr>
                        <w:t>- Regression Analysis(FE model)</w:t>
                      </w:r>
                    </w:p>
                  </w:txbxContent>
                </v:textbox>
                <w10:wrap anchorx="margin" anchory="margin"/>
              </v:shape>
            </w:pict>
          </mc:Fallback>
        </mc:AlternateContent>
      </w:r>
      <w:r w:rsidR="0012316A" w:rsidRPr="006A0E1A">
        <w:rPr>
          <w:rFonts w:ascii="Times New Roman" w:hAnsi="Times New Roman" w:cs="Times New Roman"/>
          <w:b/>
          <w:bCs/>
          <w:sz w:val="24"/>
          <w:szCs w:val="24"/>
        </w:rPr>
        <w:t>7</w:t>
      </w:r>
      <w:r w:rsidR="008E0760" w:rsidRPr="006A0E1A">
        <w:rPr>
          <w:rFonts w:ascii="Times New Roman" w:hAnsi="Times New Roman" w:cs="Times New Roman"/>
          <w:b/>
          <w:bCs/>
          <w:sz w:val="24"/>
          <w:szCs w:val="24"/>
        </w:rPr>
        <w:t>.2 Study 2</w:t>
      </w:r>
      <w:r w:rsidR="00406C69" w:rsidRPr="006A0E1A">
        <w:rPr>
          <w:rFonts w:ascii="Times New Roman" w:hAnsi="Times New Roman" w:cs="Times New Roman"/>
          <w:b/>
          <w:bCs/>
          <w:sz w:val="24"/>
          <w:szCs w:val="24"/>
        </w:rPr>
        <w:t xml:space="preserve"> (Impact of Globalisation on Gender Development, measured by GDI)</w:t>
      </w:r>
      <w:r w:rsidR="008E0760" w:rsidRPr="006A0E1A">
        <w:rPr>
          <w:rFonts w:ascii="Times New Roman" w:hAnsi="Times New Roman" w:cs="Times New Roman"/>
          <w:b/>
          <w:bCs/>
          <w:sz w:val="24"/>
          <w:szCs w:val="24"/>
        </w:rPr>
        <w:br/>
      </w:r>
      <w:r w:rsidR="001C7B0A">
        <w:rPr>
          <w:rFonts w:ascii="Times New Roman" w:hAnsi="Times New Roman" w:cs="Times New Roman"/>
          <w:sz w:val="24"/>
          <w:szCs w:val="24"/>
        </w:rPr>
        <w:t xml:space="preserve">To </w:t>
      </w:r>
      <w:r w:rsidR="001C7B0A" w:rsidRPr="001C7B0A">
        <w:rPr>
          <w:rFonts w:ascii="Times New Roman" w:hAnsi="Times New Roman" w:cs="Times New Roman"/>
          <w:sz w:val="24"/>
          <w:szCs w:val="24"/>
        </w:rPr>
        <w:t>investigate the relationship between Gender Development Index (GDI) and economic and social globalization across income groups</w:t>
      </w:r>
      <w:r w:rsidR="001C7B0A">
        <w:rPr>
          <w:rFonts w:ascii="Times New Roman" w:hAnsi="Times New Roman" w:cs="Times New Roman"/>
          <w:sz w:val="24"/>
          <w:szCs w:val="24"/>
        </w:rPr>
        <w:t>, another regression an</w:t>
      </w:r>
      <w:r w:rsidR="008904C4">
        <w:rPr>
          <w:rFonts w:ascii="Times New Roman" w:hAnsi="Times New Roman" w:cs="Times New Roman"/>
          <w:sz w:val="24"/>
          <w:szCs w:val="24"/>
        </w:rPr>
        <w:t>a</w:t>
      </w:r>
      <w:r w:rsidR="001C7B0A">
        <w:rPr>
          <w:rFonts w:ascii="Times New Roman" w:hAnsi="Times New Roman" w:cs="Times New Roman"/>
          <w:sz w:val="24"/>
          <w:szCs w:val="24"/>
        </w:rPr>
        <w:t>lysis has been conducted. Here,</w:t>
      </w:r>
      <w:r w:rsidR="001C7B0A" w:rsidRPr="001C7B0A">
        <w:rPr>
          <w:rFonts w:ascii="Times New Roman" w:hAnsi="Times New Roman" w:cs="Times New Roman"/>
          <w:sz w:val="24"/>
          <w:szCs w:val="24"/>
        </w:rPr>
        <w:t xml:space="preserve"> </w:t>
      </w:r>
      <w:r w:rsidR="008904C4" w:rsidRPr="008904C4">
        <w:rPr>
          <w:rFonts w:ascii="Times New Roman" w:hAnsi="Times New Roman" w:cs="Times New Roman"/>
          <w:sz w:val="24"/>
          <w:szCs w:val="24"/>
        </w:rPr>
        <w:t>Economic globalization</w:t>
      </w:r>
      <w:r w:rsidR="008904C4">
        <w:rPr>
          <w:rFonts w:ascii="Times New Roman" w:hAnsi="Times New Roman" w:cs="Times New Roman"/>
          <w:sz w:val="24"/>
          <w:szCs w:val="24"/>
          <w:vertAlign w:val="superscript"/>
        </w:rPr>
        <w:t>8</w:t>
      </w:r>
      <w:r w:rsidR="008904C4" w:rsidRPr="008904C4">
        <w:rPr>
          <w:rFonts w:ascii="Times New Roman" w:hAnsi="Times New Roman" w:cs="Times New Roman"/>
          <w:sz w:val="24"/>
          <w:szCs w:val="24"/>
        </w:rPr>
        <w:t xml:space="preserve"> shows a positive impact on gender equality by fostering economic integration. However, the strength of this relationship diminishes as income levels rise, indicating that higher-income countries already have gender equality.</w:t>
      </w:r>
      <w:r w:rsidR="008904C4">
        <w:rPr>
          <w:rFonts w:ascii="Times New Roman" w:hAnsi="Times New Roman" w:cs="Times New Roman"/>
          <w:sz w:val="24"/>
          <w:szCs w:val="24"/>
        </w:rPr>
        <w:t xml:space="preserve"> </w:t>
      </w:r>
      <w:proofErr w:type="gramStart"/>
      <w:r w:rsidR="008904C4" w:rsidRPr="008904C4">
        <w:rPr>
          <w:rFonts w:ascii="Times New Roman" w:hAnsi="Times New Roman" w:cs="Times New Roman"/>
          <w:sz w:val="24"/>
          <w:szCs w:val="24"/>
        </w:rPr>
        <w:t>However</w:t>
      </w:r>
      <w:proofErr w:type="gramEnd"/>
      <w:r w:rsidR="008904C4" w:rsidRPr="008904C4">
        <w:rPr>
          <w:rFonts w:ascii="Times New Roman" w:hAnsi="Times New Roman" w:cs="Times New Roman"/>
          <w:sz w:val="24"/>
          <w:szCs w:val="24"/>
        </w:rPr>
        <w:t xml:space="preserve"> for LI countries, globalisation  disrupts traditional, patriarchal norms and women are more likely to engage in work thus giving financial independence to women</w:t>
      </w:r>
    </w:p>
    <w:p w14:paraId="36A5ADA6" w14:textId="4345F059" w:rsidR="001C7B0A" w:rsidRPr="001C7B0A" w:rsidRDefault="001C7B0A" w:rsidP="001C7B0A">
      <w:pPr>
        <w:pStyle w:val="ListParagraph"/>
        <w:spacing w:line="360" w:lineRule="auto"/>
        <w:ind w:left="360"/>
        <w:rPr>
          <w:rFonts w:ascii="Times New Roman" w:hAnsi="Times New Roman" w:cs="Times New Roman"/>
          <w:sz w:val="24"/>
          <w:szCs w:val="24"/>
        </w:rPr>
      </w:pPr>
      <w:r w:rsidRPr="001C7B0A">
        <w:rPr>
          <w:rFonts w:ascii="Times New Roman" w:hAnsi="Times New Roman" w:cs="Times New Roman"/>
          <w:sz w:val="24"/>
          <w:szCs w:val="24"/>
        </w:rPr>
        <w:t>Social globalization</w:t>
      </w:r>
      <w:r w:rsidRPr="001C7B0A">
        <w:rPr>
          <w:rFonts w:ascii="Times New Roman" w:hAnsi="Times New Roman" w:cs="Times New Roman"/>
          <w:sz w:val="24"/>
          <w:szCs w:val="24"/>
          <w:vertAlign w:val="superscript"/>
        </w:rPr>
        <w:t>9</w:t>
      </w:r>
      <w:r w:rsidRPr="001C7B0A">
        <w:rPr>
          <w:rFonts w:ascii="Times New Roman" w:hAnsi="Times New Roman" w:cs="Times New Roman"/>
          <w:sz w:val="24"/>
          <w:szCs w:val="24"/>
        </w:rPr>
        <w:t>, in contrast, exhibits an insignificant direct effect on GDI</w:t>
      </w:r>
      <w:r w:rsidR="00F320BC">
        <w:rPr>
          <w:rFonts w:ascii="Times New Roman" w:hAnsi="Times New Roman" w:cs="Times New Roman"/>
          <w:sz w:val="24"/>
          <w:szCs w:val="24"/>
        </w:rPr>
        <w:t xml:space="preserve">, for LI countries. </w:t>
      </w:r>
      <w:r w:rsidRPr="001C7B0A">
        <w:rPr>
          <w:rFonts w:ascii="Times New Roman" w:hAnsi="Times New Roman" w:cs="Times New Roman"/>
          <w:sz w:val="24"/>
          <w:szCs w:val="24"/>
        </w:rPr>
        <w:t>Nonetheless, its impact varies across</w:t>
      </w:r>
      <w:r w:rsidR="00F320BC">
        <w:rPr>
          <w:rFonts w:ascii="Times New Roman" w:hAnsi="Times New Roman" w:cs="Times New Roman"/>
          <w:sz w:val="24"/>
          <w:szCs w:val="24"/>
        </w:rPr>
        <w:t xml:space="preserve"> other</w:t>
      </w:r>
      <w:r w:rsidRPr="001C7B0A">
        <w:rPr>
          <w:rFonts w:ascii="Times New Roman" w:hAnsi="Times New Roman" w:cs="Times New Roman"/>
          <w:sz w:val="24"/>
          <w:szCs w:val="24"/>
        </w:rPr>
        <w:t xml:space="preserve"> income groups, with high-income countries demonstrating a stronger positive interaction. This suggests that advanced social infrastructure in these countries enhances the benefits of social globalization for gender equality</w:t>
      </w:r>
      <w:r>
        <w:rPr>
          <w:rFonts w:ascii="Times New Roman" w:hAnsi="Times New Roman" w:cs="Times New Roman"/>
          <w:sz w:val="24"/>
          <w:szCs w:val="24"/>
        </w:rPr>
        <w:t>.</w:t>
      </w:r>
      <w:r w:rsidR="0013013D">
        <w:rPr>
          <w:rFonts w:ascii="Times New Roman" w:hAnsi="Times New Roman" w:cs="Times New Roman"/>
          <w:sz w:val="24"/>
          <w:szCs w:val="24"/>
        </w:rPr>
        <w:br/>
      </w:r>
    </w:p>
    <w:p w14:paraId="3A86909D" w14:textId="3B0616A1" w:rsidR="00E21298" w:rsidRDefault="00451016" w:rsidP="00E21298">
      <w:pPr>
        <w:pStyle w:val="ListParagraph"/>
        <w:spacing w:line="360" w:lineRule="auto"/>
        <w:ind w:left="360"/>
        <w:rPr>
          <w:rFonts w:ascii="Times New Roman" w:hAnsi="Times New Roman" w:cs="Times New Roman"/>
          <w:sz w:val="24"/>
          <w:szCs w:val="24"/>
        </w:rPr>
      </w:pPr>
      <w:r w:rsidRPr="00BA5996">
        <w:rPr>
          <w:noProof/>
        </w:rPr>
        <mc:AlternateContent>
          <mc:Choice Requires="wps">
            <w:drawing>
              <wp:anchor distT="45720" distB="45720" distL="114300" distR="114300" simplePos="0" relativeHeight="251723776" behindDoc="1" locked="0" layoutInCell="1" allowOverlap="1" wp14:anchorId="6B1E6D5F" wp14:editId="311F92D4">
                <wp:simplePos x="0" y="0"/>
                <wp:positionH relativeFrom="margin">
                  <wp:align>left</wp:align>
                </wp:positionH>
                <wp:positionV relativeFrom="bottomMargin">
                  <wp:posOffset>71755</wp:posOffset>
                </wp:positionV>
                <wp:extent cx="6124575" cy="982345"/>
                <wp:effectExtent l="0" t="0" r="9525" b="8255"/>
                <wp:wrapNone/>
                <wp:docPr id="846947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982345"/>
                        </a:xfrm>
                        <a:prstGeom prst="rect">
                          <a:avLst/>
                        </a:prstGeom>
                        <a:solidFill>
                          <a:srgbClr val="FFFFFF"/>
                        </a:solidFill>
                        <a:ln w="9525">
                          <a:noFill/>
                          <a:miter lim="800000"/>
                          <a:headEnd/>
                          <a:tailEnd/>
                        </a:ln>
                      </wps:spPr>
                      <wps:txbx>
                        <w:txbxContent>
                          <w:p w14:paraId="0EF8DA79" w14:textId="393F87C9" w:rsidR="00443774" w:rsidRPr="00BA5996" w:rsidRDefault="00443774" w:rsidP="00443774">
                            <w:pPr>
                              <w:rPr>
                                <w:i/>
                                <w:iCs/>
                                <w:sz w:val="18"/>
                                <w:szCs w:val="18"/>
                              </w:rPr>
                            </w:pPr>
                            <w:r>
                              <w:rPr>
                                <w:rFonts w:ascii="Times New Roman" w:hAnsi="Times New Roman" w:cs="Times New Roman"/>
                                <w:i/>
                                <w:iCs/>
                                <w:sz w:val="18"/>
                                <w:szCs w:val="18"/>
                              </w:rPr>
                              <w:t>8.</w:t>
                            </w:r>
                            <w:r w:rsidRPr="00443774">
                              <w:t xml:space="preserve"> </w:t>
                            </w:r>
                            <w:r w:rsidRPr="00443774">
                              <w:rPr>
                                <w:rFonts w:ascii="Times New Roman" w:hAnsi="Times New Roman" w:cs="Times New Roman"/>
                                <w:i/>
                                <w:iCs/>
                                <w:sz w:val="18"/>
                                <w:szCs w:val="18"/>
                              </w:rPr>
                              <w:t>The KOF Economic Globalization Index (KOFEcGI) measures the economic interconnectedness of countries through trade, investment, and capital flows, reflecting their integration into the global </w:t>
                            </w:r>
                            <w:r>
                              <w:rPr>
                                <w:rFonts w:ascii="Times New Roman" w:hAnsi="Times New Roman" w:cs="Times New Roman"/>
                                <w:i/>
                                <w:iCs/>
                                <w:sz w:val="18"/>
                                <w:szCs w:val="18"/>
                              </w:rPr>
                              <w:t>economy.</w:t>
                            </w:r>
                            <w:r>
                              <w:rPr>
                                <w:rFonts w:ascii="Times New Roman" w:hAnsi="Times New Roman" w:cs="Times New Roman"/>
                                <w:i/>
                                <w:iCs/>
                                <w:sz w:val="18"/>
                                <w:szCs w:val="18"/>
                              </w:rPr>
                              <w:br/>
                              <w:t xml:space="preserve">9. </w:t>
                            </w:r>
                            <w:r w:rsidRPr="00443774">
                              <w:rPr>
                                <w:rFonts w:ascii="Times New Roman" w:hAnsi="Times New Roman" w:cs="Times New Roman"/>
                                <w:i/>
                                <w:iCs/>
                                <w:sz w:val="18"/>
                                <w:szCs w:val="18"/>
                              </w:rPr>
                              <w:t>The KOF Social Globalization Index (KOFSoGI) assesses the extent of a country's social connectivity with the world through personal interactions, information flows, and cultural exchanges.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E6D5F" id="_x0000_s1037" type="#_x0000_t202" style="position:absolute;left:0;text-align:left;margin-left:0;margin-top:5.65pt;width:482.25pt;height:77.35pt;z-index:-251592704;visibility:visible;mso-wrap-style:square;mso-width-percent:0;mso-height-percent:0;mso-wrap-distance-left:9pt;mso-wrap-distance-top:3.6pt;mso-wrap-distance-right:9pt;mso-wrap-distance-bottom:3.6pt;mso-position-horizontal:lef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" stroked="f">
                <v:textbox>
                  <w:txbxContent>
                    <w:p w14:paraId="0EF8DA79" w14:textId="393F87C9" w:rsidR="00443774" w:rsidRPr="00BA5996" w:rsidRDefault="00443774" w:rsidP="00443774">
                      <w:pPr>
                        <w:rPr>
                          <w:i/>
                          <w:iCs/>
                          <w:sz w:val="18"/>
                          <w:szCs w:val="18"/>
                        </w:rPr>
                      </w:pPr>
                      <w:r>
                        <w:rPr>
                          <w:rFonts w:ascii="Times New Roman" w:hAnsi="Times New Roman" w:cs="Times New Roman"/>
                          <w:i/>
                          <w:iCs/>
                          <w:sz w:val="18"/>
                          <w:szCs w:val="18"/>
                        </w:rPr>
                        <w:t>8.</w:t>
                      </w:r>
                      <w:r w:rsidRPr="00443774">
                        <w:t xml:space="preserve"> </w:t>
                      </w:r>
                      <w:r w:rsidRPr="00443774">
                        <w:rPr>
                          <w:rFonts w:ascii="Times New Roman" w:hAnsi="Times New Roman" w:cs="Times New Roman"/>
                          <w:i/>
                          <w:iCs/>
                          <w:sz w:val="18"/>
                          <w:szCs w:val="18"/>
                        </w:rPr>
                        <w:t>The KOF Economic Globalization Index (KOFEcGI) measures the economic interconnectedness of countries through trade, investment, and capital flows, reflecting their integration into the global </w:t>
                      </w:r>
                      <w:r>
                        <w:rPr>
                          <w:rFonts w:ascii="Times New Roman" w:hAnsi="Times New Roman" w:cs="Times New Roman"/>
                          <w:i/>
                          <w:iCs/>
                          <w:sz w:val="18"/>
                          <w:szCs w:val="18"/>
                        </w:rPr>
                        <w:t>economy.</w:t>
                      </w:r>
                      <w:r>
                        <w:rPr>
                          <w:rFonts w:ascii="Times New Roman" w:hAnsi="Times New Roman" w:cs="Times New Roman"/>
                          <w:i/>
                          <w:iCs/>
                          <w:sz w:val="18"/>
                          <w:szCs w:val="18"/>
                        </w:rPr>
                        <w:br/>
                        <w:t xml:space="preserve">9. </w:t>
                      </w:r>
                      <w:r w:rsidRPr="00443774">
                        <w:rPr>
                          <w:rFonts w:ascii="Times New Roman" w:hAnsi="Times New Roman" w:cs="Times New Roman"/>
                          <w:i/>
                          <w:iCs/>
                          <w:sz w:val="18"/>
                          <w:szCs w:val="18"/>
                        </w:rPr>
                        <w:t>The KOF Social Globalization Index (KOFSoGI) assesses the extent of a country's social connectivity with the world through personal interactions, information flows, and cultural exchanges.</w:t>
                      </w:r>
                    </w:p>
                  </w:txbxContent>
                </v:textbox>
                <w10:wrap anchorx="margin" anchory="margin"/>
              </v:shape>
            </w:pict>
          </mc:Fallback>
        </mc:AlternateContent>
      </w:r>
      <w:r w:rsidR="00E21298">
        <w:rPr>
          <w:noProof/>
        </w:rPr>
        <mc:AlternateContent>
          <mc:Choice Requires="wps">
            <w:drawing>
              <wp:anchor distT="0" distB="0" distL="114300" distR="114300" simplePos="0" relativeHeight="251724800" behindDoc="0" locked="0" layoutInCell="1" allowOverlap="1" wp14:anchorId="6760CF9B" wp14:editId="7187F676">
                <wp:simplePos x="0" y="0"/>
                <wp:positionH relativeFrom="column">
                  <wp:posOffset>97155</wp:posOffset>
                </wp:positionH>
                <wp:positionV relativeFrom="paragraph">
                  <wp:posOffset>3105150</wp:posOffset>
                </wp:positionV>
                <wp:extent cx="2096219" cy="0"/>
                <wp:effectExtent l="0" t="0" r="0" b="0"/>
                <wp:wrapNone/>
                <wp:docPr id="1846124398" name="Straight Connector 11"/>
                <wp:cNvGraphicFramePr/>
                <a:graphic xmlns:a="http://schemas.openxmlformats.org/drawingml/2006/main">
                  <a:graphicData uri="http://schemas.microsoft.com/office/word/2010/wordprocessingShape">
                    <wps:wsp>
                      <wps:cNvCnPr/>
                      <wps:spPr>
                        <a:xfrm>
                          <a:off x="0" y="0"/>
                          <a:ext cx="20962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32DB82" id="Straight Connector 11"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7.65pt,244.5pt" to="172.7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" strokecolor="black [3200]" strokeweight=".5pt">
                <v:stroke joinstyle="miter"/>
              </v:line>
            </w:pict>
          </mc:Fallback>
        </mc:AlternateContent>
      </w:r>
      <w:r w:rsidR="008904C4" w:rsidRPr="0012316A">
        <w:rPr>
          <w:rFonts w:ascii="Times New Roman" w:hAnsi="Times New Roman" w:cs="Times New Roman"/>
          <w:b/>
          <w:bCs/>
          <w:noProof/>
          <w:sz w:val="24"/>
          <w:szCs w:val="24"/>
        </w:rPr>
        <mc:AlternateContent>
          <mc:Choice Requires="wps">
            <w:drawing>
              <wp:anchor distT="45720" distB="45720" distL="114300" distR="114300" simplePos="0" relativeHeight="251702272" behindDoc="1" locked="0" layoutInCell="1" allowOverlap="1" wp14:anchorId="0770266B" wp14:editId="7F6A06AD">
                <wp:simplePos x="0" y="0"/>
                <wp:positionH relativeFrom="margin">
                  <wp:posOffset>3844290</wp:posOffset>
                </wp:positionH>
                <wp:positionV relativeFrom="margin">
                  <wp:posOffset>5995670</wp:posOffset>
                </wp:positionV>
                <wp:extent cx="2438400" cy="247650"/>
                <wp:effectExtent l="0" t="0" r="0" b="0"/>
                <wp:wrapNone/>
                <wp:docPr id="6583679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47650"/>
                        </a:xfrm>
                        <a:prstGeom prst="rect">
                          <a:avLst/>
                        </a:prstGeom>
                        <a:solidFill>
                          <a:srgbClr val="FFFFFF"/>
                        </a:solidFill>
                        <a:ln w="9525">
                          <a:noFill/>
                          <a:miter lim="800000"/>
                          <a:headEnd/>
                          <a:tailEnd/>
                        </a:ln>
                      </wps:spPr>
                      <wps:txbx>
                        <w:txbxContent>
                          <w:p w14:paraId="4105BA8E" w14:textId="3220F37F" w:rsidR="0012316A" w:rsidRPr="0012316A" w:rsidRDefault="0012316A" w:rsidP="0012316A">
                            <w:pPr>
                              <w:rPr>
                                <w:rFonts w:ascii="Times New Roman" w:hAnsi="Times New Roman" w:cs="Times New Roman"/>
                                <w:b/>
                                <w:bCs/>
                                <w:sz w:val="20"/>
                                <w:szCs w:val="20"/>
                              </w:rPr>
                            </w:pPr>
                            <w:r w:rsidRPr="0012316A">
                              <w:rPr>
                                <w:rFonts w:ascii="Times New Roman" w:hAnsi="Times New Roman" w:cs="Times New Roman"/>
                                <w:b/>
                                <w:bCs/>
                                <w:sz w:val="20"/>
                                <w:szCs w:val="20"/>
                              </w:rPr>
                              <w:t xml:space="preserve">Table </w:t>
                            </w:r>
                            <w:r w:rsidR="007F1F49">
                              <w:rPr>
                                <w:rFonts w:ascii="Times New Roman" w:hAnsi="Times New Roman" w:cs="Times New Roman"/>
                                <w:b/>
                                <w:bCs/>
                                <w:sz w:val="20"/>
                                <w:szCs w:val="20"/>
                              </w:rPr>
                              <w:t>3</w:t>
                            </w:r>
                            <w:r w:rsidRPr="0012316A">
                              <w:rPr>
                                <w:rFonts w:ascii="Times New Roman" w:hAnsi="Times New Roman" w:cs="Times New Roman"/>
                                <w:b/>
                                <w:bCs/>
                                <w:sz w:val="20"/>
                                <w:szCs w:val="20"/>
                              </w:rPr>
                              <w:t>- Regression Analysis(FE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0266B" id="_x0000_s1038" type="#_x0000_t202" style="position:absolute;left:0;text-align:left;margin-left:302.7pt;margin-top:472.1pt;width:192pt;height:19.5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" stroked="f">
                <v:textbox>
                  <w:txbxContent>
                    <w:p w14:paraId="4105BA8E" w14:textId="3220F37F" w:rsidR="0012316A" w:rsidRPr="0012316A" w:rsidRDefault="0012316A" w:rsidP="0012316A">
                      <w:pPr>
                        <w:rPr>
                          <w:rFonts w:ascii="Times New Roman" w:hAnsi="Times New Roman" w:cs="Times New Roman"/>
                          <w:b/>
                          <w:bCs/>
                          <w:sz w:val="20"/>
                          <w:szCs w:val="20"/>
                        </w:rPr>
                      </w:pPr>
                      <w:r w:rsidRPr="0012316A">
                        <w:rPr>
                          <w:rFonts w:ascii="Times New Roman" w:hAnsi="Times New Roman" w:cs="Times New Roman"/>
                          <w:b/>
                          <w:bCs/>
                          <w:sz w:val="20"/>
                          <w:szCs w:val="20"/>
                        </w:rPr>
                        <w:t xml:space="preserve">Table </w:t>
                      </w:r>
                      <w:r w:rsidR="007F1F49">
                        <w:rPr>
                          <w:rFonts w:ascii="Times New Roman" w:hAnsi="Times New Roman" w:cs="Times New Roman"/>
                          <w:b/>
                          <w:bCs/>
                          <w:sz w:val="20"/>
                          <w:szCs w:val="20"/>
                        </w:rPr>
                        <w:t>3</w:t>
                      </w:r>
                      <w:r w:rsidRPr="0012316A">
                        <w:rPr>
                          <w:rFonts w:ascii="Times New Roman" w:hAnsi="Times New Roman" w:cs="Times New Roman"/>
                          <w:b/>
                          <w:bCs/>
                          <w:sz w:val="20"/>
                          <w:szCs w:val="20"/>
                        </w:rPr>
                        <w:t>- Regression Analysis(FE model)</w:t>
                      </w:r>
                    </w:p>
                  </w:txbxContent>
                </v:textbox>
                <w10:wrap anchorx="margin" anchory="margin"/>
              </v:shape>
            </w:pict>
          </mc:Fallback>
        </mc:AlternateContent>
      </w:r>
      <w:r w:rsidR="008904C4">
        <w:rPr>
          <w:noProof/>
        </w:rPr>
        <mc:AlternateContent>
          <mc:Choice Requires="wps">
            <w:drawing>
              <wp:anchor distT="0" distB="0" distL="114300" distR="114300" simplePos="0" relativeHeight="251739136" behindDoc="0" locked="0" layoutInCell="1" allowOverlap="1" wp14:anchorId="5020A152" wp14:editId="4ECEEE37">
                <wp:simplePos x="0" y="0"/>
                <wp:positionH relativeFrom="margin">
                  <wp:posOffset>5917565</wp:posOffset>
                </wp:positionH>
                <wp:positionV relativeFrom="paragraph">
                  <wp:posOffset>518795</wp:posOffset>
                </wp:positionV>
                <wp:extent cx="0" cy="2380615"/>
                <wp:effectExtent l="0" t="0" r="38100" b="19685"/>
                <wp:wrapNone/>
                <wp:docPr id="432810614" name="Straight Connector 15"/>
                <wp:cNvGraphicFramePr/>
                <a:graphic xmlns:a="http://schemas.openxmlformats.org/drawingml/2006/main">
                  <a:graphicData uri="http://schemas.microsoft.com/office/word/2010/wordprocessingShape">
                    <wps:wsp>
                      <wps:cNvCnPr/>
                      <wps:spPr>
                        <a:xfrm>
                          <a:off x="0" y="0"/>
                          <a:ext cx="0" cy="2380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CBF9E6" id="Straight Connector 15" o:spid="_x0000_s1026" style="position:absolute;z-index:2517391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65.95pt,40.85pt" to="465.95pt,2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" strokecolor="black [3200]" strokeweight=".5pt">
                <v:stroke joinstyle="miter"/>
                <w10:wrap anchorx="margin"/>
              </v:line>
            </w:pict>
          </mc:Fallback>
        </mc:AlternateContent>
      </w:r>
      <w:r w:rsidR="00F26B12">
        <w:rPr>
          <w:noProof/>
        </w:rPr>
        <mc:AlternateContent>
          <mc:Choice Requires="wps">
            <w:drawing>
              <wp:anchor distT="0" distB="0" distL="114300" distR="114300" simplePos="0" relativeHeight="251737088" behindDoc="0" locked="0" layoutInCell="1" allowOverlap="1" wp14:anchorId="4C9523E9" wp14:editId="414C1854">
                <wp:simplePos x="0" y="0"/>
                <wp:positionH relativeFrom="margin">
                  <wp:posOffset>4015740</wp:posOffset>
                </wp:positionH>
                <wp:positionV relativeFrom="paragraph">
                  <wp:posOffset>492760</wp:posOffset>
                </wp:positionV>
                <wp:extent cx="0" cy="2380615"/>
                <wp:effectExtent l="0" t="0" r="38100" b="19685"/>
                <wp:wrapNone/>
                <wp:docPr id="1951005447" name="Straight Connector 15"/>
                <wp:cNvGraphicFramePr/>
                <a:graphic xmlns:a="http://schemas.openxmlformats.org/drawingml/2006/main">
                  <a:graphicData uri="http://schemas.microsoft.com/office/word/2010/wordprocessingShape">
                    <wps:wsp>
                      <wps:cNvCnPr/>
                      <wps:spPr>
                        <a:xfrm>
                          <a:off x="0" y="0"/>
                          <a:ext cx="0" cy="2380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074D233" id="Straight Connector 15" o:spid="_x0000_s1026" style="position:absolute;z-index:251737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16.2pt,38.8pt" to="316.2pt,2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" strokecolor="black [3200]" strokeweight=".5pt">
                <v:stroke joinstyle="miter"/>
                <w10:wrap anchorx="margin"/>
              </v:line>
            </w:pict>
          </mc:Fallback>
        </mc:AlternateContent>
      </w:r>
      <w:r w:rsidR="00F26B12">
        <w:rPr>
          <w:noProof/>
        </w:rPr>
        <w:drawing>
          <wp:anchor distT="0" distB="0" distL="114300" distR="114300" simplePos="0" relativeHeight="251673600" behindDoc="1" locked="0" layoutInCell="1" allowOverlap="1" wp14:anchorId="2C4D6F9D" wp14:editId="707E2DEC">
            <wp:simplePos x="0" y="0"/>
            <wp:positionH relativeFrom="margin">
              <wp:posOffset>3984625</wp:posOffset>
            </wp:positionH>
            <wp:positionV relativeFrom="page">
              <wp:posOffset>7105015</wp:posOffset>
            </wp:positionV>
            <wp:extent cx="1962150" cy="2486025"/>
            <wp:effectExtent l="0" t="0" r="0" b="9525"/>
            <wp:wrapThrough wrapText="bothSides">
              <wp:wrapPolygon edited="0">
                <wp:start x="0" y="0"/>
                <wp:lineTo x="0" y="21517"/>
                <wp:lineTo x="21390" y="21517"/>
                <wp:lineTo x="21390" y="0"/>
                <wp:lineTo x="0" y="0"/>
              </wp:wrapPolygon>
            </wp:wrapThrough>
            <wp:docPr id="18367220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22044" name="Picture 5"/>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62150"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BA4" w:rsidRPr="00A03BA4">
        <w:rPr>
          <w:rFonts w:ascii="Times New Roman" w:hAnsi="Times New Roman" w:cs="Times New Roman"/>
          <w:b/>
          <w:bCs/>
          <w:noProof/>
          <w:sz w:val="24"/>
          <w:szCs w:val="24"/>
        </w:rPr>
        <mc:AlternateContent>
          <mc:Choice Requires="wps">
            <w:drawing>
              <wp:anchor distT="45720" distB="45720" distL="114300" distR="114300" simplePos="0" relativeHeight="251760640" behindDoc="0" locked="0" layoutInCell="1" allowOverlap="1" wp14:anchorId="7FE50019" wp14:editId="477DE8E9">
                <wp:simplePos x="0" y="0"/>
                <wp:positionH relativeFrom="column">
                  <wp:posOffset>5467350</wp:posOffset>
                </wp:positionH>
                <wp:positionV relativeFrom="paragraph">
                  <wp:posOffset>2086610</wp:posOffset>
                </wp:positionV>
                <wp:extent cx="314325" cy="142875"/>
                <wp:effectExtent l="0" t="0" r="9525" b="9525"/>
                <wp:wrapSquare wrapText="bothSides"/>
                <wp:docPr id="2114878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42875"/>
                        </a:xfrm>
                        <a:prstGeom prst="rect">
                          <a:avLst/>
                        </a:prstGeom>
                        <a:solidFill>
                          <a:srgbClr val="FFFFFF"/>
                        </a:solidFill>
                        <a:ln w="9525">
                          <a:noFill/>
                          <a:miter lim="800000"/>
                          <a:headEnd/>
                          <a:tailEnd/>
                        </a:ln>
                      </wps:spPr>
                      <wps:txbx>
                        <w:txbxContent>
                          <w:p w14:paraId="07CF883D" w14:textId="787B71DB" w:rsidR="00A03BA4" w:rsidRDefault="00A03B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50019" id="_x0000_s1039" type="#_x0000_t202" style="position:absolute;left:0;text-align:left;margin-left:430.5pt;margin-top:164.3pt;width:24.75pt;height:11.2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" stroked="f">
                <v:textbox>
                  <w:txbxContent>
                    <w:p w14:paraId="07CF883D" w14:textId="787B71DB" w:rsidR="00A03BA4" w:rsidRDefault="00A03BA4"/>
                  </w:txbxContent>
                </v:textbox>
                <w10:wrap type="square"/>
              </v:shape>
            </w:pict>
          </mc:Fallback>
        </mc:AlternateContent>
      </w:r>
      <w:r w:rsidR="00DF603F">
        <w:rPr>
          <w:rFonts w:ascii="Times New Roman" w:hAnsi="Times New Roman" w:cs="Times New Roman"/>
          <w:b/>
          <w:bCs/>
          <w:sz w:val="24"/>
          <w:szCs w:val="24"/>
        </w:rPr>
        <w:t xml:space="preserve">  </w:t>
      </w:r>
      <w:r w:rsidR="007F1F49">
        <w:rPr>
          <w:rFonts w:ascii="Times New Roman" w:hAnsi="Times New Roman" w:cs="Times New Roman"/>
          <w:b/>
          <w:bCs/>
          <w:sz w:val="24"/>
          <w:szCs w:val="24"/>
        </w:rPr>
        <w:t>7</w:t>
      </w:r>
      <w:r w:rsidR="007777AA" w:rsidRPr="00DF603F">
        <w:rPr>
          <w:rFonts w:ascii="Times New Roman" w:hAnsi="Times New Roman" w:cs="Times New Roman"/>
          <w:b/>
          <w:bCs/>
          <w:sz w:val="24"/>
          <w:szCs w:val="24"/>
        </w:rPr>
        <w:t>.3 Study 3</w:t>
      </w:r>
      <w:r w:rsidR="004A76F3" w:rsidRPr="00DF603F">
        <w:rPr>
          <w:rFonts w:ascii="Times New Roman" w:hAnsi="Times New Roman" w:cs="Times New Roman"/>
          <w:b/>
          <w:bCs/>
          <w:sz w:val="24"/>
          <w:szCs w:val="24"/>
        </w:rPr>
        <w:t xml:space="preserve"> (Globalisation influencing economic growth)</w:t>
      </w:r>
      <w:r w:rsidR="007777AA" w:rsidRPr="00DF603F">
        <w:rPr>
          <w:rFonts w:ascii="Times New Roman" w:hAnsi="Times New Roman" w:cs="Times New Roman"/>
          <w:b/>
          <w:bCs/>
          <w:sz w:val="24"/>
          <w:szCs w:val="24"/>
        </w:rPr>
        <w:br/>
      </w:r>
      <w:r w:rsidR="00406C69" w:rsidRPr="00DF603F">
        <w:rPr>
          <w:rFonts w:ascii="Times New Roman" w:hAnsi="Times New Roman" w:cs="Times New Roman"/>
          <w:sz w:val="24"/>
          <w:szCs w:val="24"/>
        </w:rPr>
        <w:t xml:space="preserve">It is hypothesized that economic indicators of globalization like remittances, ICT penetration, FDI, trade openness significantly influence GDPPC, acting as a proxy for economic development. </w:t>
      </w:r>
      <w:r w:rsidR="00A03BA4" w:rsidRPr="00A03BA4">
        <w:rPr>
          <w:rFonts w:ascii="Times New Roman" w:hAnsi="Times New Roman" w:cs="Times New Roman"/>
          <w:sz w:val="24"/>
          <w:szCs w:val="24"/>
        </w:rPr>
        <w:t xml:space="preserve">Regression analysis largely supports this hypothesis, showing that remittances, ICT penetration, and FDI significantly contribute to GDPPC. </w:t>
      </w:r>
      <w:r w:rsidR="008904C4" w:rsidRPr="008904C4">
        <w:rPr>
          <w:rFonts w:ascii="Times New Roman" w:hAnsi="Times New Roman" w:cs="Times New Roman"/>
          <w:sz w:val="24"/>
          <w:szCs w:val="24"/>
        </w:rPr>
        <w:t>However, trade openness, positively associated, is statistically significant, indicating a direct role in driving economic development</w:t>
      </w:r>
      <w:r w:rsidR="008904C4">
        <w:rPr>
          <w:rFonts w:ascii="Times New Roman" w:hAnsi="Times New Roman" w:cs="Times New Roman"/>
          <w:sz w:val="24"/>
          <w:szCs w:val="24"/>
        </w:rPr>
        <w:t xml:space="preserve">. </w:t>
      </w:r>
      <w:r w:rsidR="00113DF4" w:rsidRPr="00DF603F">
        <w:rPr>
          <w:rFonts w:ascii="Times New Roman" w:hAnsi="Times New Roman" w:cs="Times New Roman"/>
          <w:sz w:val="24"/>
          <w:szCs w:val="24"/>
        </w:rPr>
        <w:t xml:space="preserve">The findings are in line with the studies that consider the role of remittances in increasing household consumption and investments (Ratha, 2005) and </w:t>
      </w:r>
      <w:r w:rsidR="00113DF4" w:rsidRPr="00DF603F">
        <w:rPr>
          <w:rFonts w:ascii="Times New Roman" w:hAnsi="Times New Roman" w:cs="Times New Roman"/>
          <w:sz w:val="24"/>
          <w:szCs w:val="24"/>
        </w:rPr>
        <w:lastRenderedPageBreak/>
        <w:t>the sense in which ICT can transform the driving forces into productivity and innovation</w:t>
      </w:r>
      <w:r w:rsidR="00E21298">
        <w:rPr>
          <w:rFonts w:ascii="Times New Roman" w:hAnsi="Times New Roman" w:cs="Times New Roman"/>
          <w:sz w:val="24"/>
          <w:szCs w:val="24"/>
        </w:rPr>
        <w:t xml:space="preserve"> </w:t>
      </w:r>
      <w:r w:rsidR="00113DF4" w:rsidRPr="00DF603F">
        <w:rPr>
          <w:rFonts w:ascii="Times New Roman" w:hAnsi="Times New Roman" w:cs="Times New Roman"/>
          <w:sz w:val="24"/>
          <w:szCs w:val="24"/>
        </w:rPr>
        <w:t xml:space="preserve">(World Bank, 2016). </w:t>
      </w:r>
    </w:p>
    <w:p w14:paraId="26A015A2" w14:textId="20902553" w:rsidR="00DF603F" w:rsidRPr="001462A5" w:rsidRDefault="00113DF4" w:rsidP="00E21298">
      <w:pPr>
        <w:pStyle w:val="ListParagraph"/>
        <w:spacing w:line="360" w:lineRule="auto"/>
        <w:ind w:left="360"/>
        <w:rPr>
          <w:rFonts w:ascii="Times New Roman" w:hAnsi="Times New Roman" w:cs="Times New Roman"/>
          <w:sz w:val="24"/>
          <w:szCs w:val="24"/>
        </w:rPr>
      </w:pPr>
      <w:r w:rsidRPr="00DF603F">
        <w:rPr>
          <w:rFonts w:ascii="Times New Roman" w:hAnsi="Times New Roman" w:cs="Times New Roman"/>
          <w:sz w:val="24"/>
          <w:szCs w:val="24"/>
        </w:rPr>
        <w:t>Similarly, FDI are also postively and significantly contributing, thus supporting theories linking FDI to capital accumulation and technological diffusion (</w:t>
      </w:r>
      <w:proofErr w:type="spellStart"/>
      <w:r w:rsidRPr="00DF603F">
        <w:rPr>
          <w:rFonts w:ascii="Times New Roman" w:hAnsi="Times New Roman" w:cs="Times New Roman"/>
          <w:sz w:val="24"/>
          <w:szCs w:val="24"/>
        </w:rPr>
        <w:t>Borensztein</w:t>
      </w:r>
      <w:proofErr w:type="spellEnd"/>
      <w:r w:rsidRPr="00DF603F">
        <w:rPr>
          <w:rFonts w:ascii="Times New Roman" w:hAnsi="Times New Roman" w:cs="Times New Roman"/>
          <w:sz w:val="24"/>
          <w:szCs w:val="24"/>
        </w:rPr>
        <w:t xml:space="preserve"> et al., 1998) .</w:t>
      </w:r>
      <w:r w:rsidRPr="00DF603F">
        <w:rPr>
          <w:rFonts w:ascii="Times New Roman" w:hAnsi="Times New Roman" w:cs="Times New Roman"/>
          <w:color w:val="000000"/>
          <w:spacing w:val="2"/>
          <w:sz w:val="24"/>
          <w:szCs w:val="24"/>
          <w:shd w:val="clear" w:color="auto" w:fill="FFFFFF"/>
        </w:rPr>
        <w:t xml:space="preserve"> </w:t>
      </w:r>
      <w:proofErr w:type="gramStart"/>
      <w:r w:rsidR="00A03BA4">
        <w:rPr>
          <w:rFonts w:ascii="Times New Roman" w:hAnsi="Times New Roman" w:cs="Times New Roman"/>
          <w:sz w:val="24"/>
          <w:szCs w:val="24"/>
        </w:rPr>
        <w:t>However</w:t>
      </w:r>
      <w:proofErr w:type="gramEnd"/>
      <w:r w:rsidR="00A03BA4">
        <w:rPr>
          <w:rFonts w:ascii="Times New Roman" w:hAnsi="Times New Roman" w:cs="Times New Roman"/>
          <w:sz w:val="24"/>
          <w:szCs w:val="24"/>
        </w:rPr>
        <w:t xml:space="preserve"> this contrasts the </w:t>
      </w:r>
      <w:proofErr w:type="spellStart"/>
      <w:r w:rsidR="00A03BA4">
        <w:rPr>
          <w:rFonts w:ascii="Times New Roman" w:hAnsi="Times New Roman" w:cs="Times New Roman"/>
          <w:sz w:val="24"/>
          <w:szCs w:val="24"/>
        </w:rPr>
        <w:t>findngs</w:t>
      </w:r>
      <w:proofErr w:type="spellEnd"/>
      <w:r w:rsidR="00A03BA4">
        <w:rPr>
          <w:rFonts w:ascii="Times New Roman" w:hAnsi="Times New Roman" w:cs="Times New Roman"/>
          <w:sz w:val="24"/>
          <w:szCs w:val="24"/>
        </w:rPr>
        <w:t xml:space="preserve"> of </w:t>
      </w:r>
      <w:r w:rsidRPr="00DF603F">
        <w:rPr>
          <w:rFonts w:ascii="Times New Roman" w:hAnsi="Times New Roman" w:cs="Times New Roman"/>
          <w:sz w:val="24"/>
          <w:szCs w:val="24"/>
        </w:rPr>
        <w:t>Sachs and Warner (1995), who underlined the positive</w:t>
      </w:r>
      <w:r w:rsidR="00A03BA4">
        <w:rPr>
          <w:rFonts w:ascii="Times New Roman" w:hAnsi="Times New Roman" w:cs="Times New Roman"/>
          <w:sz w:val="24"/>
          <w:szCs w:val="24"/>
        </w:rPr>
        <w:t xml:space="preserve"> and significant</w:t>
      </w:r>
      <w:r w:rsidRPr="00DF603F">
        <w:rPr>
          <w:rFonts w:ascii="Times New Roman" w:hAnsi="Times New Roman" w:cs="Times New Roman"/>
          <w:sz w:val="24"/>
          <w:szCs w:val="24"/>
        </w:rPr>
        <w:t> impact of open trade policies. Overall, it is confirmed that globalization indeed encourages economic development in terms of higher GDP per capita</w:t>
      </w:r>
      <w:r w:rsidR="00A03BA4">
        <w:rPr>
          <w:rFonts w:ascii="Times New Roman" w:hAnsi="Times New Roman" w:cs="Times New Roman"/>
          <w:sz w:val="24"/>
          <w:szCs w:val="24"/>
        </w:rPr>
        <w:t>, with trade openness being a weaker indicator.</w:t>
      </w:r>
    </w:p>
    <w:p w14:paraId="27874122" w14:textId="54F4A2CA" w:rsidR="00DF603F" w:rsidRDefault="00451016" w:rsidP="007D197F">
      <w:pPr>
        <w:pStyle w:val="ListParagraph"/>
        <w:ind w:left="360"/>
        <w:jc w:val="both"/>
        <w:rPr>
          <w:rFonts w:ascii="Times New Roman" w:hAnsi="Times New Roman" w:cs="Times New Roman"/>
          <w:sz w:val="24"/>
          <w:szCs w:val="24"/>
        </w:rPr>
      </w:pPr>
      <w:r>
        <w:rPr>
          <w:noProof/>
        </w:rPr>
        <mc:AlternateContent>
          <mc:Choice Requires="wps">
            <w:drawing>
              <wp:anchor distT="45720" distB="45720" distL="114300" distR="114300" simplePos="0" relativeHeight="251696128" behindDoc="1" locked="0" layoutInCell="1" allowOverlap="1" wp14:anchorId="44231F50" wp14:editId="6C4848EC">
                <wp:simplePos x="0" y="0"/>
                <wp:positionH relativeFrom="margin">
                  <wp:posOffset>-85725</wp:posOffset>
                </wp:positionH>
                <wp:positionV relativeFrom="margin">
                  <wp:posOffset>2667000</wp:posOffset>
                </wp:positionV>
                <wp:extent cx="4286250" cy="42957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295775"/>
                        </a:xfrm>
                        <a:prstGeom prst="rect">
                          <a:avLst/>
                        </a:prstGeom>
                        <a:solidFill>
                          <a:srgbClr val="FFFFFF"/>
                        </a:solidFill>
                        <a:ln w="9525">
                          <a:noFill/>
                          <a:miter lim="800000"/>
                          <a:headEnd/>
                          <a:tailEnd/>
                        </a:ln>
                      </wps:spPr>
                      <wps:txbx>
                        <w:txbxContent>
                          <w:p w14:paraId="523ACC4E" w14:textId="3F635AF7" w:rsidR="00DF603F" w:rsidRPr="001B74FD" w:rsidRDefault="001462A5" w:rsidP="00DF603F">
                            <w:pPr>
                              <w:spacing w:line="360" w:lineRule="auto"/>
                              <w:rPr>
                                <w:rFonts w:ascii="Times New Roman" w:hAnsi="Times New Roman" w:cs="Times New Roman"/>
                                <w:b/>
                                <w:bCs/>
                                <w:sz w:val="24"/>
                                <w:szCs w:val="24"/>
                              </w:rPr>
                            </w:pPr>
                            <w:r>
                              <w:rPr>
                                <w:rFonts w:ascii="Times New Roman" w:hAnsi="Times New Roman" w:cs="Times New Roman"/>
                                <w:b/>
                                <w:bCs/>
                                <w:sz w:val="24"/>
                                <w:szCs w:val="24"/>
                              </w:rPr>
                              <w:t>7</w:t>
                            </w:r>
                            <w:r w:rsidR="00DF603F" w:rsidRPr="003E78B6">
                              <w:rPr>
                                <w:rFonts w:ascii="Times New Roman" w:hAnsi="Times New Roman" w:cs="Times New Roman"/>
                                <w:b/>
                                <w:bCs/>
                                <w:sz w:val="24"/>
                                <w:szCs w:val="24"/>
                              </w:rPr>
                              <w:t>.</w:t>
                            </w:r>
                            <w:r w:rsidR="00203191">
                              <w:rPr>
                                <w:rFonts w:ascii="Times New Roman" w:hAnsi="Times New Roman" w:cs="Times New Roman"/>
                                <w:b/>
                                <w:bCs/>
                                <w:sz w:val="24"/>
                                <w:szCs w:val="24"/>
                              </w:rPr>
                              <w:t>4</w:t>
                            </w:r>
                            <w:r w:rsidR="00DF603F" w:rsidRPr="003E78B6">
                              <w:rPr>
                                <w:rFonts w:ascii="Times New Roman" w:hAnsi="Times New Roman" w:cs="Times New Roman"/>
                                <w:b/>
                                <w:bCs/>
                                <w:sz w:val="24"/>
                                <w:szCs w:val="24"/>
                              </w:rPr>
                              <w:t xml:space="preserve"> Study </w:t>
                            </w:r>
                            <w:r w:rsidR="00203191">
                              <w:rPr>
                                <w:rFonts w:ascii="Times New Roman" w:hAnsi="Times New Roman" w:cs="Times New Roman"/>
                                <w:b/>
                                <w:bCs/>
                                <w:sz w:val="24"/>
                                <w:szCs w:val="24"/>
                              </w:rPr>
                              <w:t>4</w:t>
                            </w:r>
                            <w:r w:rsidR="00DF603F" w:rsidRPr="003E78B6">
                              <w:rPr>
                                <w:rFonts w:ascii="Times New Roman" w:hAnsi="Times New Roman" w:cs="Times New Roman"/>
                                <w:b/>
                                <w:bCs/>
                                <w:sz w:val="24"/>
                                <w:szCs w:val="24"/>
                              </w:rPr>
                              <w:t xml:space="preserve"> (Globalisation and the Poor)</w:t>
                            </w:r>
                            <w:r w:rsidR="001B74FD">
                              <w:rPr>
                                <w:rFonts w:ascii="Times New Roman" w:hAnsi="Times New Roman" w:cs="Times New Roman"/>
                                <w:b/>
                                <w:bCs/>
                                <w:sz w:val="24"/>
                                <w:szCs w:val="24"/>
                              </w:rPr>
                              <w:br/>
                            </w:r>
                            <w:r w:rsidR="00DF603F" w:rsidRPr="003E78B6">
                              <w:rPr>
                                <w:rFonts w:ascii="Times New Roman" w:hAnsi="Times New Roman" w:cs="Times New Roman"/>
                                <w:sz w:val="24"/>
                                <w:szCs w:val="24"/>
                              </w:rPr>
                              <w:t>In order to assess how globalisation affects poor, a regression of the relationship between globalization and the income share of the bottom decile or quintile, using GDP per capita and a range of control variables</w:t>
                            </w:r>
                            <w:r w:rsidR="001B74FD" w:rsidRPr="001B74FD">
                              <w:rPr>
                                <w:rFonts w:ascii="Times New Roman" w:hAnsi="Times New Roman" w:cs="Times New Roman"/>
                                <w:sz w:val="24"/>
                                <w:szCs w:val="24"/>
                                <w:vertAlign w:val="superscript"/>
                              </w:rPr>
                              <w:t>10</w:t>
                            </w:r>
                            <w:r w:rsidR="00DF603F" w:rsidRPr="003E78B6">
                              <w:rPr>
                                <w:rFonts w:ascii="Times New Roman" w:hAnsi="Times New Roman" w:cs="Times New Roman"/>
                                <w:sz w:val="24"/>
                                <w:szCs w:val="24"/>
                              </w:rPr>
                              <w:t xml:space="preserve"> has been carried out. The results here indicate that </w:t>
                            </w:r>
                            <w:r w:rsidR="00DF603F">
                              <w:rPr>
                                <w:rFonts w:ascii="Times New Roman" w:hAnsi="Times New Roman" w:cs="Times New Roman"/>
                                <w:sz w:val="24"/>
                                <w:szCs w:val="24"/>
                              </w:rPr>
                              <w:t>k</w:t>
                            </w:r>
                            <w:r w:rsidR="00DF603F" w:rsidRPr="003E78B6">
                              <w:rPr>
                                <w:rFonts w:ascii="Times New Roman" w:hAnsi="Times New Roman" w:cs="Times New Roman"/>
                                <w:sz w:val="24"/>
                                <w:szCs w:val="24"/>
                              </w:rPr>
                              <w:t>ey variables such as Trade and Rule of Law-which are often seen as indicators of global integration-show weak or negative associations with income share in the lowest quintiles. This would suggest that the poor get left out of globalization's opportunities because they</w:t>
                            </w:r>
                            <w:r w:rsidR="00DF603F">
                              <w:rPr>
                                <w:rFonts w:ascii="Times New Roman" w:hAnsi="Times New Roman" w:cs="Times New Roman"/>
                                <w:sz w:val="24"/>
                                <w:szCs w:val="24"/>
                              </w:rPr>
                              <w:br/>
                            </w:r>
                            <w:r w:rsidR="00DF603F" w:rsidRPr="003E78B6">
                              <w:rPr>
                                <w:rFonts w:ascii="Times New Roman" w:hAnsi="Times New Roman" w:cs="Times New Roman"/>
                                <w:sz w:val="24"/>
                                <w:szCs w:val="24"/>
                              </w:rPr>
                              <w:t xml:space="preserve"> lack adequate access to factors and markets, weak governance structures, and an overall protection framework through law. </w:t>
                            </w:r>
                            <w:r w:rsidR="00DF603F" w:rsidRPr="003E78B6">
                              <w:rPr>
                                <w:rFonts w:ascii="Times New Roman" w:hAnsi="Times New Roman" w:cs="Times New Roman"/>
                                <w:sz w:val="24"/>
                                <w:szCs w:val="24"/>
                              </w:rPr>
                              <w:br/>
                              <w:t xml:space="preserve">Access to markets and the banking infrastructure is crucial as measured by bank branches and the ratio of domestic bank assets to GDP in ensuring that the poor can take part in global trade and investment opportunities.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31F50" id="_x0000_s1040" type="#_x0000_t202" style="position:absolute;left:0;text-align:left;margin-left:-6.75pt;margin-top:210pt;width:337.5pt;height:338.25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" stroked="f">
                <v:textbox>
                  <w:txbxContent>
                    <w:p w14:paraId="523ACC4E" w14:textId="3F635AF7" w:rsidR="00DF603F" w:rsidRPr="001B74FD" w:rsidRDefault="001462A5" w:rsidP="00DF603F">
                      <w:pPr>
                        <w:spacing w:line="360" w:lineRule="auto"/>
                        <w:rPr>
                          <w:rFonts w:ascii="Times New Roman" w:hAnsi="Times New Roman" w:cs="Times New Roman"/>
                          <w:b/>
                          <w:bCs/>
                          <w:sz w:val="24"/>
                          <w:szCs w:val="24"/>
                        </w:rPr>
                      </w:pPr>
                      <w:r>
                        <w:rPr>
                          <w:rFonts w:ascii="Times New Roman" w:hAnsi="Times New Roman" w:cs="Times New Roman"/>
                          <w:b/>
                          <w:bCs/>
                          <w:sz w:val="24"/>
                          <w:szCs w:val="24"/>
                        </w:rPr>
                        <w:t>7</w:t>
                      </w:r>
                      <w:r w:rsidR="00DF603F" w:rsidRPr="003E78B6">
                        <w:rPr>
                          <w:rFonts w:ascii="Times New Roman" w:hAnsi="Times New Roman" w:cs="Times New Roman"/>
                          <w:b/>
                          <w:bCs/>
                          <w:sz w:val="24"/>
                          <w:szCs w:val="24"/>
                        </w:rPr>
                        <w:t>.</w:t>
                      </w:r>
                      <w:r w:rsidR="00203191">
                        <w:rPr>
                          <w:rFonts w:ascii="Times New Roman" w:hAnsi="Times New Roman" w:cs="Times New Roman"/>
                          <w:b/>
                          <w:bCs/>
                          <w:sz w:val="24"/>
                          <w:szCs w:val="24"/>
                        </w:rPr>
                        <w:t>4</w:t>
                      </w:r>
                      <w:r w:rsidR="00DF603F" w:rsidRPr="003E78B6">
                        <w:rPr>
                          <w:rFonts w:ascii="Times New Roman" w:hAnsi="Times New Roman" w:cs="Times New Roman"/>
                          <w:b/>
                          <w:bCs/>
                          <w:sz w:val="24"/>
                          <w:szCs w:val="24"/>
                        </w:rPr>
                        <w:t xml:space="preserve"> Study </w:t>
                      </w:r>
                      <w:r w:rsidR="00203191">
                        <w:rPr>
                          <w:rFonts w:ascii="Times New Roman" w:hAnsi="Times New Roman" w:cs="Times New Roman"/>
                          <w:b/>
                          <w:bCs/>
                          <w:sz w:val="24"/>
                          <w:szCs w:val="24"/>
                        </w:rPr>
                        <w:t>4</w:t>
                      </w:r>
                      <w:r w:rsidR="00DF603F" w:rsidRPr="003E78B6">
                        <w:rPr>
                          <w:rFonts w:ascii="Times New Roman" w:hAnsi="Times New Roman" w:cs="Times New Roman"/>
                          <w:b/>
                          <w:bCs/>
                          <w:sz w:val="24"/>
                          <w:szCs w:val="24"/>
                        </w:rPr>
                        <w:t xml:space="preserve"> (Globalisation and the Poor)</w:t>
                      </w:r>
                      <w:r w:rsidR="001B74FD">
                        <w:rPr>
                          <w:rFonts w:ascii="Times New Roman" w:hAnsi="Times New Roman" w:cs="Times New Roman"/>
                          <w:b/>
                          <w:bCs/>
                          <w:sz w:val="24"/>
                          <w:szCs w:val="24"/>
                        </w:rPr>
                        <w:br/>
                      </w:r>
                      <w:r w:rsidR="00DF603F" w:rsidRPr="003E78B6">
                        <w:rPr>
                          <w:rFonts w:ascii="Times New Roman" w:hAnsi="Times New Roman" w:cs="Times New Roman"/>
                          <w:sz w:val="24"/>
                          <w:szCs w:val="24"/>
                        </w:rPr>
                        <w:t>In order to assess how globalisation affects poor, a regression of the relationship between globalization and the income share of the bottom decile or quintile, using GDP per capita and a range of control variables</w:t>
                      </w:r>
                      <w:r w:rsidR="001B74FD" w:rsidRPr="001B74FD">
                        <w:rPr>
                          <w:rFonts w:ascii="Times New Roman" w:hAnsi="Times New Roman" w:cs="Times New Roman"/>
                          <w:sz w:val="24"/>
                          <w:szCs w:val="24"/>
                          <w:vertAlign w:val="superscript"/>
                        </w:rPr>
                        <w:t>10</w:t>
                      </w:r>
                      <w:r w:rsidR="00DF603F" w:rsidRPr="003E78B6">
                        <w:rPr>
                          <w:rFonts w:ascii="Times New Roman" w:hAnsi="Times New Roman" w:cs="Times New Roman"/>
                          <w:sz w:val="24"/>
                          <w:szCs w:val="24"/>
                        </w:rPr>
                        <w:t xml:space="preserve"> has been carried out. The results here indicate that </w:t>
                      </w:r>
                      <w:r w:rsidR="00DF603F">
                        <w:rPr>
                          <w:rFonts w:ascii="Times New Roman" w:hAnsi="Times New Roman" w:cs="Times New Roman"/>
                          <w:sz w:val="24"/>
                          <w:szCs w:val="24"/>
                        </w:rPr>
                        <w:t>k</w:t>
                      </w:r>
                      <w:r w:rsidR="00DF603F" w:rsidRPr="003E78B6">
                        <w:rPr>
                          <w:rFonts w:ascii="Times New Roman" w:hAnsi="Times New Roman" w:cs="Times New Roman"/>
                          <w:sz w:val="24"/>
                          <w:szCs w:val="24"/>
                        </w:rPr>
                        <w:t>ey variables such as Trade and Rule of Law-which are often seen as indicators of global integration-show weak or negative associations with income share in the lowest quintiles. This would suggest that the poor get left out of globalization's opportunities because they</w:t>
                      </w:r>
                      <w:r w:rsidR="00DF603F">
                        <w:rPr>
                          <w:rFonts w:ascii="Times New Roman" w:hAnsi="Times New Roman" w:cs="Times New Roman"/>
                          <w:sz w:val="24"/>
                          <w:szCs w:val="24"/>
                        </w:rPr>
                        <w:br/>
                      </w:r>
                      <w:r w:rsidR="00DF603F" w:rsidRPr="003E78B6">
                        <w:rPr>
                          <w:rFonts w:ascii="Times New Roman" w:hAnsi="Times New Roman" w:cs="Times New Roman"/>
                          <w:sz w:val="24"/>
                          <w:szCs w:val="24"/>
                        </w:rPr>
                        <w:t xml:space="preserve"> lack adequate access to factors and markets, weak governance structures, and an overall protection framework through law. </w:t>
                      </w:r>
                      <w:r w:rsidR="00DF603F" w:rsidRPr="003E78B6">
                        <w:rPr>
                          <w:rFonts w:ascii="Times New Roman" w:hAnsi="Times New Roman" w:cs="Times New Roman"/>
                          <w:sz w:val="24"/>
                          <w:szCs w:val="24"/>
                        </w:rPr>
                        <w:br/>
                        <w:t xml:space="preserve">Access to markets and the banking infrastructure is crucial as measured by bank branches and the ratio of domestic bank assets to GDP in ensuring that the poor can take part in global trade and investment opportunities.  </w:t>
                      </w:r>
                    </w:p>
                  </w:txbxContent>
                </v:textbox>
                <w10:wrap anchorx="margin" anchory="margin"/>
              </v:shape>
            </w:pict>
          </mc:Fallback>
        </mc:AlternateContent>
      </w:r>
      <w:r w:rsidRPr="0012316A">
        <w:rPr>
          <w:b/>
          <w:bCs/>
          <w:noProof/>
        </w:rPr>
        <mc:AlternateContent>
          <mc:Choice Requires="wps">
            <w:drawing>
              <wp:anchor distT="45720" distB="45720" distL="114300" distR="114300" simplePos="0" relativeHeight="251717632" behindDoc="1" locked="0" layoutInCell="1" allowOverlap="1" wp14:anchorId="71C437CD" wp14:editId="7A35ED39">
                <wp:simplePos x="0" y="0"/>
                <wp:positionH relativeFrom="margin">
                  <wp:posOffset>4048125</wp:posOffset>
                </wp:positionH>
                <wp:positionV relativeFrom="topMargin">
                  <wp:posOffset>3562350</wp:posOffset>
                </wp:positionV>
                <wp:extent cx="2438400" cy="247650"/>
                <wp:effectExtent l="0" t="0" r="0" b="0"/>
                <wp:wrapNone/>
                <wp:docPr id="262030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47650"/>
                        </a:xfrm>
                        <a:prstGeom prst="rect">
                          <a:avLst/>
                        </a:prstGeom>
                        <a:solidFill>
                          <a:srgbClr val="FFFFFF"/>
                        </a:solidFill>
                        <a:ln w="9525">
                          <a:noFill/>
                          <a:miter lim="800000"/>
                          <a:headEnd/>
                          <a:tailEnd/>
                        </a:ln>
                      </wps:spPr>
                      <wps:txbx>
                        <w:txbxContent>
                          <w:p w14:paraId="6CB88CAE" w14:textId="09A85391" w:rsidR="007F1F49" w:rsidRPr="0012316A" w:rsidRDefault="007F1F49" w:rsidP="007F1F49">
                            <w:pPr>
                              <w:rPr>
                                <w:rFonts w:ascii="Times New Roman" w:hAnsi="Times New Roman" w:cs="Times New Roman"/>
                                <w:b/>
                                <w:bCs/>
                                <w:sz w:val="20"/>
                                <w:szCs w:val="20"/>
                              </w:rPr>
                            </w:pPr>
                            <w:r w:rsidRPr="0012316A">
                              <w:rPr>
                                <w:rFonts w:ascii="Times New Roman" w:hAnsi="Times New Roman" w:cs="Times New Roman"/>
                                <w:b/>
                                <w:bCs/>
                                <w:sz w:val="20"/>
                                <w:szCs w:val="20"/>
                              </w:rPr>
                              <w:t xml:space="preserve">Table </w:t>
                            </w:r>
                            <w:r w:rsidR="00203191">
                              <w:rPr>
                                <w:rFonts w:ascii="Times New Roman" w:hAnsi="Times New Roman" w:cs="Times New Roman"/>
                                <w:b/>
                                <w:bCs/>
                                <w:sz w:val="20"/>
                                <w:szCs w:val="20"/>
                              </w:rPr>
                              <w:t>4</w:t>
                            </w:r>
                            <w:r w:rsidRPr="0012316A">
                              <w:rPr>
                                <w:rFonts w:ascii="Times New Roman" w:hAnsi="Times New Roman" w:cs="Times New Roman"/>
                                <w:b/>
                                <w:bCs/>
                                <w:sz w:val="20"/>
                                <w:szCs w:val="20"/>
                              </w:rPr>
                              <w:t>- Regression Analysis(</w:t>
                            </w:r>
                            <w:r>
                              <w:rPr>
                                <w:rFonts w:ascii="Times New Roman" w:hAnsi="Times New Roman" w:cs="Times New Roman"/>
                                <w:b/>
                                <w:bCs/>
                                <w:sz w:val="20"/>
                                <w:szCs w:val="20"/>
                              </w:rPr>
                              <w:t>OLS</w:t>
                            </w:r>
                            <w:r w:rsidRPr="0012316A">
                              <w:rPr>
                                <w:rFonts w:ascii="Times New Roman" w:hAnsi="Times New Roman" w:cs="Times New Roman"/>
                                <w:b/>
                                <w:bC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437CD" id="_x0000_s1041" type="#_x0000_t202" style="position:absolute;left:0;text-align:left;margin-left:318.75pt;margin-top:280.5pt;width:192pt;height:19.5pt;z-index:-251598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" stroked="f">
                <v:textbox>
                  <w:txbxContent>
                    <w:p w14:paraId="6CB88CAE" w14:textId="09A85391" w:rsidR="007F1F49" w:rsidRPr="0012316A" w:rsidRDefault="007F1F49" w:rsidP="007F1F49">
                      <w:pPr>
                        <w:rPr>
                          <w:rFonts w:ascii="Times New Roman" w:hAnsi="Times New Roman" w:cs="Times New Roman"/>
                          <w:b/>
                          <w:bCs/>
                          <w:sz w:val="20"/>
                          <w:szCs w:val="20"/>
                        </w:rPr>
                      </w:pPr>
                      <w:r w:rsidRPr="0012316A">
                        <w:rPr>
                          <w:rFonts w:ascii="Times New Roman" w:hAnsi="Times New Roman" w:cs="Times New Roman"/>
                          <w:b/>
                          <w:bCs/>
                          <w:sz w:val="20"/>
                          <w:szCs w:val="20"/>
                        </w:rPr>
                        <w:t xml:space="preserve">Table </w:t>
                      </w:r>
                      <w:r w:rsidR="00203191">
                        <w:rPr>
                          <w:rFonts w:ascii="Times New Roman" w:hAnsi="Times New Roman" w:cs="Times New Roman"/>
                          <w:b/>
                          <w:bCs/>
                          <w:sz w:val="20"/>
                          <w:szCs w:val="20"/>
                        </w:rPr>
                        <w:t>4</w:t>
                      </w:r>
                      <w:r w:rsidRPr="0012316A">
                        <w:rPr>
                          <w:rFonts w:ascii="Times New Roman" w:hAnsi="Times New Roman" w:cs="Times New Roman"/>
                          <w:b/>
                          <w:bCs/>
                          <w:sz w:val="20"/>
                          <w:szCs w:val="20"/>
                        </w:rPr>
                        <w:t>- Regression Analysis(</w:t>
                      </w:r>
                      <w:r>
                        <w:rPr>
                          <w:rFonts w:ascii="Times New Roman" w:hAnsi="Times New Roman" w:cs="Times New Roman"/>
                          <w:b/>
                          <w:bCs/>
                          <w:sz w:val="20"/>
                          <w:szCs w:val="20"/>
                        </w:rPr>
                        <w:t>OLS</w:t>
                      </w:r>
                      <w:r w:rsidRPr="0012316A">
                        <w:rPr>
                          <w:rFonts w:ascii="Times New Roman" w:hAnsi="Times New Roman" w:cs="Times New Roman"/>
                          <w:b/>
                          <w:bCs/>
                          <w:sz w:val="20"/>
                          <w:szCs w:val="20"/>
                        </w:rPr>
                        <w:t>)</w:t>
                      </w:r>
                    </w:p>
                  </w:txbxContent>
                </v:textbox>
                <w10:wrap anchorx="margin" anchory="margin"/>
              </v:shape>
            </w:pict>
          </mc:Fallback>
        </mc:AlternateContent>
      </w:r>
    </w:p>
    <w:p w14:paraId="0FA0DE5D" w14:textId="2C226A71" w:rsidR="00B70A8A" w:rsidRDefault="00451016" w:rsidP="00B70A8A">
      <w:pPr>
        <w:spacing w:line="360" w:lineRule="auto"/>
        <w:rPr>
          <w:rFonts w:ascii="Times New Roman" w:hAnsi="Times New Roman" w:cs="Times New Roman"/>
          <w:sz w:val="24"/>
          <w:szCs w:val="24"/>
        </w:rPr>
      </w:pPr>
      <w:r>
        <w:rPr>
          <w:noProof/>
        </w:rPr>
        <w:drawing>
          <wp:anchor distT="0" distB="0" distL="114300" distR="114300" simplePos="0" relativeHeight="251698176" behindDoc="0" locked="0" layoutInCell="1" allowOverlap="1" wp14:anchorId="6B42DFA8" wp14:editId="06157C0F">
            <wp:simplePos x="0" y="0"/>
            <wp:positionH relativeFrom="margin">
              <wp:posOffset>4123055</wp:posOffset>
            </wp:positionH>
            <wp:positionV relativeFrom="margin">
              <wp:posOffset>2940685</wp:posOffset>
            </wp:positionV>
            <wp:extent cx="2076450" cy="3761105"/>
            <wp:effectExtent l="0" t="0" r="0" b="0"/>
            <wp:wrapTopAndBottom/>
            <wp:docPr id="1001046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6450" cy="3761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22B8">
        <w:rPr>
          <w:rFonts w:ascii="Times New Roman" w:hAnsi="Times New Roman" w:cs="Times New Roman"/>
          <w:sz w:val="24"/>
          <w:szCs w:val="24"/>
        </w:rPr>
        <w:br/>
      </w:r>
      <w:r>
        <w:rPr>
          <w:rFonts w:ascii="Times New Roman" w:hAnsi="Times New Roman" w:cs="Times New Roman"/>
          <w:sz w:val="24"/>
          <w:szCs w:val="24"/>
        </w:rPr>
        <w:br/>
      </w:r>
      <w:r w:rsidR="00B70A8A" w:rsidRPr="003E78B6">
        <w:rPr>
          <w:rFonts w:ascii="Times New Roman" w:hAnsi="Times New Roman" w:cs="Times New Roman"/>
          <w:sz w:val="24"/>
          <w:szCs w:val="24"/>
        </w:rPr>
        <w:t>Also, life expectancy and government</w:t>
      </w:r>
      <w:r w:rsidR="00B70A8A">
        <w:rPr>
          <w:rFonts w:ascii="Times New Roman" w:hAnsi="Times New Roman" w:cs="Times New Roman"/>
          <w:sz w:val="24"/>
          <w:szCs w:val="24"/>
        </w:rPr>
        <w:t xml:space="preserve"> </w:t>
      </w:r>
      <w:r w:rsidR="00B70A8A" w:rsidRPr="003E78B6">
        <w:rPr>
          <w:rFonts w:ascii="Times New Roman" w:hAnsi="Times New Roman" w:cs="Times New Roman"/>
          <w:sz w:val="24"/>
          <w:szCs w:val="24"/>
        </w:rPr>
        <w:t xml:space="preserve">consumption could potentially impact the benefits from globalization;however, their power is weakened because vulnerable groups lack adequate support systems. </w:t>
      </w:r>
      <w:r w:rsidR="00B70A8A">
        <w:rPr>
          <w:rFonts w:ascii="Times New Roman" w:hAnsi="Times New Roman" w:cs="Times New Roman"/>
          <w:sz w:val="24"/>
          <w:szCs w:val="24"/>
        </w:rPr>
        <w:t xml:space="preserve"> </w:t>
      </w:r>
      <w:r w:rsidR="003E78B6" w:rsidRPr="003E78B6">
        <w:rPr>
          <w:rFonts w:ascii="Times New Roman" w:hAnsi="Times New Roman" w:cs="Times New Roman"/>
          <w:sz w:val="24"/>
          <w:szCs w:val="24"/>
        </w:rPr>
        <w:t>Indeed, the results here indicate that globalization does not necessarily seem to help the poor based on Dollar and Kraay (2004), who found that globalization's benefits tend to be disproportionately captured by the wealthier segments of society. </w:t>
      </w:r>
    </w:p>
    <w:p w14:paraId="1788DF96" w14:textId="77777777" w:rsidR="00451016" w:rsidRPr="003B3515" w:rsidRDefault="00451016" w:rsidP="00B70A8A">
      <w:pPr>
        <w:spacing w:line="360" w:lineRule="auto"/>
        <w:rPr>
          <w:rFonts w:ascii="Times New Roman" w:hAnsi="Times New Roman" w:cs="Times New Roman"/>
          <w:sz w:val="24"/>
          <w:szCs w:val="24"/>
        </w:rPr>
      </w:pPr>
    </w:p>
    <w:p w14:paraId="516E746C" w14:textId="4FAEB1C8" w:rsidR="00B70A8A" w:rsidRDefault="00451016" w:rsidP="00B70A8A">
      <w:pPr>
        <w:spacing w:line="360" w:lineRule="auto"/>
        <w:rPr>
          <w:rFonts w:ascii="Times New Roman" w:hAnsi="Times New Roman" w:cs="Times New Roman"/>
          <w:sz w:val="24"/>
          <w:szCs w:val="24"/>
        </w:rPr>
      </w:pPr>
      <w:r w:rsidRPr="0012316A">
        <w:rPr>
          <w:rFonts w:ascii="Times New Roman" w:hAnsi="Times New Roman" w:cs="Times New Roman"/>
          <w:b/>
          <w:bCs/>
          <w:noProof/>
          <w:sz w:val="24"/>
          <w:szCs w:val="24"/>
        </w:rPr>
        <w:lastRenderedPageBreak/>
        <w:t xml:space="preserve"> </w:t>
      </w:r>
      <w:r w:rsidR="001462A5">
        <w:rPr>
          <w:rFonts w:ascii="Times New Roman" w:hAnsi="Times New Roman" w:cs="Times New Roman"/>
          <w:b/>
          <w:bCs/>
          <w:sz w:val="24"/>
          <w:szCs w:val="24"/>
        </w:rPr>
        <w:t>7</w:t>
      </w:r>
      <w:r w:rsidR="003E78B6" w:rsidRPr="003E78B6">
        <w:rPr>
          <w:rFonts w:ascii="Times New Roman" w:hAnsi="Times New Roman" w:cs="Times New Roman"/>
          <w:b/>
          <w:bCs/>
          <w:sz w:val="24"/>
          <w:szCs w:val="24"/>
        </w:rPr>
        <w:t>.</w:t>
      </w:r>
      <w:r w:rsidR="00203191">
        <w:rPr>
          <w:rFonts w:ascii="Times New Roman" w:hAnsi="Times New Roman" w:cs="Times New Roman"/>
          <w:b/>
          <w:bCs/>
          <w:sz w:val="24"/>
          <w:szCs w:val="24"/>
        </w:rPr>
        <w:t>5</w:t>
      </w:r>
      <w:r w:rsidR="003E78B6" w:rsidRPr="003E78B6">
        <w:rPr>
          <w:rFonts w:ascii="Times New Roman" w:hAnsi="Times New Roman" w:cs="Times New Roman"/>
          <w:b/>
          <w:bCs/>
          <w:sz w:val="24"/>
          <w:szCs w:val="24"/>
        </w:rPr>
        <w:t xml:space="preserve"> Study </w:t>
      </w:r>
      <w:r w:rsidR="00203191">
        <w:rPr>
          <w:rFonts w:ascii="Times New Roman" w:hAnsi="Times New Roman" w:cs="Times New Roman"/>
          <w:b/>
          <w:bCs/>
          <w:sz w:val="24"/>
          <w:szCs w:val="24"/>
        </w:rPr>
        <w:t>5</w:t>
      </w:r>
      <w:r w:rsidR="003E78B6" w:rsidRPr="003E78B6">
        <w:rPr>
          <w:rFonts w:ascii="Times New Roman" w:hAnsi="Times New Roman" w:cs="Times New Roman"/>
          <w:b/>
          <w:bCs/>
          <w:sz w:val="24"/>
          <w:szCs w:val="24"/>
        </w:rPr>
        <w:t xml:space="preserve"> (Analysing Social Mobility pre vs post Global</w:t>
      </w:r>
      <w:r w:rsidR="008904C4">
        <w:rPr>
          <w:rFonts w:ascii="Times New Roman" w:hAnsi="Times New Roman" w:cs="Times New Roman"/>
          <w:b/>
          <w:bCs/>
          <w:sz w:val="24"/>
          <w:szCs w:val="24"/>
        </w:rPr>
        <w:t>i</w:t>
      </w:r>
      <w:r w:rsidR="003E78B6" w:rsidRPr="003E78B6">
        <w:rPr>
          <w:rFonts w:ascii="Times New Roman" w:hAnsi="Times New Roman" w:cs="Times New Roman"/>
          <w:b/>
          <w:bCs/>
          <w:sz w:val="24"/>
          <w:szCs w:val="24"/>
        </w:rPr>
        <w:t>sation)</w:t>
      </w:r>
    </w:p>
    <w:tbl>
      <w:tblPr>
        <w:tblpPr w:leftFromText="180" w:rightFromText="180" w:vertAnchor="text" w:horzAnchor="page" w:tblpX="5461" w:tblpY="958"/>
        <w:tblW w:w="5695" w:type="dxa"/>
        <w:tblLook w:val="04A0" w:firstRow="1" w:lastRow="0" w:firstColumn="1" w:lastColumn="0" w:noHBand="0" w:noVBand="1"/>
      </w:tblPr>
      <w:tblGrid>
        <w:gridCol w:w="498"/>
        <w:gridCol w:w="435"/>
        <w:gridCol w:w="175"/>
        <w:gridCol w:w="1019"/>
        <w:gridCol w:w="875"/>
        <w:gridCol w:w="875"/>
        <w:gridCol w:w="943"/>
        <w:gridCol w:w="875"/>
      </w:tblGrid>
      <w:tr w:rsidR="00451016" w:rsidRPr="00E54F6F" w14:paraId="264F3683" w14:textId="77777777" w:rsidTr="00451016">
        <w:trPr>
          <w:trHeight w:val="300"/>
        </w:trPr>
        <w:tc>
          <w:tcPr>
            <w:tcW w:w="498" w:type="dxa"/>
            <w:tcBorders>
              <w:top w:val="thinThickSmallGap" w:sz="24" w:space="0" w:color="auto"/>
              <w:left w:val="nil"/>
              <w:bottom w:val="nil"/>
              <w:right w:val="nil"/>
            </w:tcBorders>
            <w:shd w:val="clear" w:color="000000" w:fill="E7E6E6"/>
            <w:noWrap/>
            <w:vAlign w:val="bottom"/>
            <w:hideMark/>
          </w:tcPr>
          <w:p w14:paraId="4278B843" w14:textId="77777777" w:rsidR="00451016" w:rsidRPr="00E54F6F" w:rsidRDefault="00451016" w:rsidP="00451016">
            <w:pPr>
              <w:spacing w:after="0" w:line="24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435" w:type="dxa"/>
            <w:tcBorders>
              <w:top w:val="thinThickSmallGap" w:sz="24" w:space="0" w:color="auto"/>
              <w:left w:val="nil"/>
              <w:bottom w:val="nil"/>
              <w:right w:val="nil"/>
            </w:tcBorders>
            <w:shd w:val="clear" w:color="000000" w:fill="E7E6E6"/>
            <w:noWrap/>
            <w:vAlign w:val="bottom"/>
            <w:hideMark/>
          </w:tcPr>
          <w:p w14:paraId="2C41AF98" w14:textId="77777777" w:rsidR="00451016" w:rsidRPr="00E54F6F" w:rsidRDefault="00451016" w:rsidP="00451016">
            <w:pPr>
              <w:spacing w:after="0" w:line="24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1194" w:type="dxa"/>
            <w:gridSpan w:val="2"/>
            <w:tcBorders>
              <w:top w:val="thinThickSmallGap" w:sz="24" w:space="0" w:color="auto"/>
              <w:left w:val="nil"/>
              <w:bottom w:val="nil"/>
              <w:right w:val="nil"/>
            </w:tcBorders>
            <w:shd w:val="clear" w:color="000000" w:fill="E7E6E6"/>
            <w:noWrap/>
            <w:vAlign w:val="bottom"/>
            <w:hideMark/>
          </w:tcPr>
          <w:p w14:paraId="6EFA181B" w14:textId="77777777" w:rsidR="00451016" w:rsidRPr="00E54F6F" w:rsidRDefault="00451016" w:rsidP="00451016">
            <w:pPr>
              <w:spacing w:after="0" w:line="24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3568" w:type="dxa"/>
            <w:gridSpan w:val="4"/>
            <w:tcBorders>
              <w:top w:val="thinThickSmallGap" w:sz="24" w:space="0" w:color="auto"/>
              <w:left w:val="nil"/>
              <w:bottom w:val="nil"/>
              <w:right w:val="nil"/>
            </w:tcBorders>
            <w:shd w:val="clear" w:color="000000" w:fill="E7E6E6"/>
            <w:noWrap/>
            <w:vAlign w:val="bottom"/>
            <w:hideMark/>
          </w:tcPr>
          <w:p w14:paraId="0B7BC55D" w14:textId="77777777" w:rsidR="00451016" w:rsidRPr="00E54F6F" w:rsidRDefault="00451016" w:rsidP="00451016">
            <w:pPr>
              <w:spacing w:after="0" w:line="240" w:lineRule="auto"/>
              <w:jc w:val="center"/>
              <w:rPr>
                <w:rFonts w:ascii="Calibri" w:eastAsia="Times New Roman" w:hAnsi="Calibri" w:cs="Calibri"/>
                <w:b/>
                <w:bCs/>
                <w:color w:val="C00000"/>
                <w:kern w:val="0"/>
                <w:u w:val="single"/>
                <w:lang w:eastAsia="en-IN"/>
                <w14:ligatures w14:val="none"/>
              </w:rPr>
            </w:pPr>
            <w:r w:rsidRPr="00E54F6F">
              <w:rPr>
                <w:rFonts w:ascii="Calibri" w:eastAsia="Times New Roman" w:hAnsi="Calibri" w:cs="Calibri"/>
                <w:b/>
                <w:bCs/>
                <w:color w:val="C00000"/>
                <w:kern w:val="0"/>
                <w:u w:val="single"/>
                <w:lang w:eastAsia="en-IN"/>
                <w14:ligatures w14:val="none"/>
              </w:rPr>
              <w:t>MOBILITY MATRIX 1(1970-1990)</w:t>
            </w:r>
          </w:p>
        </w:tc>
      </w:tr>
      <w:tr w:rsidR="00451016" w:rsidRPr="00E54F6F" w14:paraId="17E66799" w14:textId="77777777" w:rsidTr="00451016">
        <w:trPr>
          <w:trHeight w:val="300"/>
        </w:trPr>
        <w:tc>
          <w:tcPr>
            <w:tcW w:w="498" w:type="dxa"/>
            <w:tcBorders>
              <w:top w:val="nil"/>
              <w:left w:val="nil"/>
              <w:bottom w:val="nil"/>
              <w:right w:val="nil"/>
            </w:tcBorders>
            <w:shd w:val="clear" w:color="000000" w:fill="E7E6E6"/>
            <w:noWrap/>
            <w:vAlign w:val="bottom"/>
            <w:hideMark/>
          </w:tcPr>
          <w:p w14:paraId="47EAFC22" w14:textId="77777777" w:rsidR="00451016" w:rsidRPr="00E54F6F" w:rsidRDefault="00451016" w:rsidP="00451016">
            <w:pPr>
              <w:spacing w:after="0" w:line="24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610" w:type="dxa"/>
            <w:gridSpan w:val="2"/>
            <w:tcBorders>
              <w:top w:val="nil"/>
              <w:left w:val="nil"/>
              <w:bottom w:val="nil"/>
              <w:right w:val="nil"/>
            </w:tcBorders>
            <w:shd w:val="clear" w:color="000000" w:fill="E7E6E6"/>
            <w:noWrap/>
            <w:vAlign w:val="bottom"/>
            <w:hideMark/>
          </w:tcPr>
          <w:p w14:paraId="1CD77534" w14:textId="77777777" w:rsidR="00451016" w:rsidRPr="00E54F6F" w:rsidRDefault="00451016" w:rsidP="00451016">
            <w:pPr>
              <w:spacing w:after="0" w:line="24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1019" w:type="dxa"/>
            <w:tcBorders>
              <w:top w:val="nil"/>
              <w:left w:val="nil"/>
              <w:bottom w:val="nil"/>
              <w:right w:val="nil"/>
            </w:tcBorders>
            <w:shd w:val="clear" w:color="000000" w:fill="E7E6E6"/>
            <w:noWrap/>
            <w:vAlign w:val="bottom"/>
            <w:hideMark/>
          </w:tcPr>
          <w:p w14:paraId="10B7FEFF" w14:textId="77777777" w:rsidR="00451016" w:rsidRPr="00E54F6F" w:rsidRDefault="00451016" w:rsidP="00451016">
            <w:pPr>
              <w:spacing w:after="0" w:line="24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875" w:type="dxa"/>
            <w:tcBorders>
              <w:top w:val="nil"/>
              <w:left w:val="nil"/>
              <w:bottom w:val="nil"/>
              <w:right w:val="nil"/>
            </w:tcBorders>
            <w:shd w:val="clear" w:color="000000" w:fill="E7E6E6"/>
            <w:noWrap/>
            <w:vAlign w:val="bottom"/>
            <w:hideMark/>
          </w:tcPr>
          <w:p w14:paraId="7DBE2B77" w14:textId="77777777" w:rsidR="00451016" w:rsidRPr="00E54F6F" w:rsidRDefault="00451016" w:rsidP="00451016">
            <w:pPr>
              <w:spacing w:after="0" w:line="24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1818" w:type="dxa"/>
            <w:gridSpan w:val="2"/>
            <w:tcBorders>
              <w:top w:val="nil"/>
              <w:left w:val="nil"/>
              <w:bottom w:val="nil"/>
              <w:right w:val="nil"/>
            </w:tcBorders>
            <w:shd w:val="clear" w:color="000000" w:fill="E7E6E6"/>
            <w:noWrap/>
            <w:vAlign w:val="bottom"/>
            <w:hideMark/>
          </w:tcPr>
          <w:p w14:paraId="0396623B" w14:textId="77777777" w:rsidR="00451016" w:rsidRPr="00E54F6F" w:rsidRDefault="00451016" w:rsidP="00451016">
            <w:pPr>
              <w:spacing w:after="0" w:line="240" w:lineRule="auto"/>
              <w:jc w:val="center"/>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1990</w:t>
            </w:r>
          </w:p>
        </w:tc>
        <w:tc>
          <w:tcPr>
            <w:tcW w:w="875" w:type="dxa"/>
            <w:tcBorders>
              <w:top w:val="nil"/>
              <w:left w:val="nil"/>
              <w:bottom w:val="nil"/>
              <w:right w:val="nil"/>
            </w:tcBorders>
            <w:shd w:val="clear" w:color="000000" w:fill="E7E6E6"/>
            <w:noWrap/>
            <w:vAlign w:val="bottom"/>
            <w:hideMark/>
          </w:tcPr>
          <w:p w14:paraId="3B43176C" w14:textId="77777777" w:rsidR="00451016" w:rsidRPr="00E54F6F" w:rsidRDefault="00451016" w:rsidP="00451016">
            <w:pPr>
              <w:spacing w:after="0" w:line="24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r>
      <w:tr w:rsidR="00451016" w:rsidRPr="00E54F6F" w14:paraId="71A9C43D" w14:textId="77777777" w:rsidTr="00451016">
        <w:trPr>
          <w:trHeight w:val="300"/>
        </w:trPr>
        <w:tc>
          <w:tcPr>
            <w:tcW w:w="498" w:type="dxa"/>
            <w:tcBorders>
              <w:top w:val="nil"/>
              <w:left w:val="nil"/>
              <w:bottom w:val="nil"/>
              <w:right w:val="nil"/>
            </w:tcBorders>
            <w:shd w:val="clear" w:color="000000" w:fill="E7E6E6"/>
            <w:noWrap/>
            <w:vAlign w:val="bottom"/>
            <w:hideMark/>
          </w:tcPr>
          <w:p w14:paraId="7D21187E" w14:textId="77777777" w:rsidR="00451016" w:rsidRPr="00E54F6F" w:rsidRDefault="00451016" w:rsidP="00451016">
            <w:pPr>
              <w:spacing w:after="0" w:line="24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610" w:type="dxa"/>
            <w:gridSpan w:val="2"/>
            <w:tcBorders>
              <w:top w:val="nil"/>
              <w:left w:val="nil"/>
              <w:bottom w:val="nil"/>
              <w:right w:val="nil"/>
            </w:tcBorders>
            <w:shd w:val="clear" w:color="000000" w:fill="E7E6E6"/>
            <w:noWrap/>
            <w:vAlign w:val="bottom"/>
            <w:hideMark/>
          </w:tcPr>
          <w:p w14:paraId="79B597A6" w14:textId="77777777" w:rsidR="00451016" w:rsidRPr="00E54F6F" w:rsidRDefault="00451016" w:rsidP="00451016">
            <w:pPr>
              <w:spacing w:after="0" w:line="24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1019" w:type="dxa"/>
            <w:tcBorders>
              <w:top w:val="nil"/>
              <w:left w:val="nil"/>
              <w:bottom w:val="nil"/>
              <w:right w:val="nil"/>
            </w:tcBorders>
            <w:shd w:val="clear" w:color="000000" w:fill="BDD7EE"/>
            <w:noWrap/>
            <w:vAlign w:val="bottom"/>
            <w:hideMark/>
          </w:tcPr>
          <w:p w14:paraId="4687C180" w14:textId="77777777" w:rsidR="00451016" w:rsidRPr="00E54F6F" w:rsidRDefault="00451016" w:rsidP="00451016">
            <w:pPr>
              <w:spacing w:after="0" w:line="24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0.25</w:t>
            </w:r>
          </w:p>
        </w:tc>
        <w:tc>
          <w:tcPr>
            <w:tcW w:w="875" w:type="dxa"/>
            <w:tcBorders>
              <w:top w:val="nil"/>
              <w:left w:val="nil"/>
              <w:bottom w:val="nil"/>
              <w:right w:val="nil"/>
            </w:tcBorders>
            <w:shd w:val="clear" w:color="000000" w:fill="BDD7EE"/>
            <w:noWrap/>
            <w:vAlign w:val="bottom"/>
            <w:hideMark/>
          </w:tcPr>
          <w:p w14:paraId="611731A0" w14:textId="77777777" w:rsidR="00451016" w:rsidRPr="00E54F6F" w:rsidRDefault="00451016" w:rsidP="00451016">
            <w:pPr>
              <w:spacing w:after="0" w:line="24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0.5</w:t>
            </w:r>
          </w:p>
        </w:tc>
        <w:tc>
          <w:tcPr>
            <w:tcW w:w="875" w:type="dxa"/>
            <w:tcBorders>
              <w:top w:val="nil"/>
              <w:left w:val="nil"/>
              <w:bottom w:val="nil"/>
              <w:right w:val="nil"/>
            </w:tcBorders>
            <w:shd w:val="clear" w:color="000000" w:fill="BDD7EE"/>
            <w:noWrap/>
            <w:vAlign w:val="bottom"/>
            <w:hideMark/>
          </w:tcPr>
          <w:p w14:paraId="51D7B711" w14:textId="77777777" w:rsidR="00451016" w:rsidRPr="00E54F6F" w:rsidRDefault="00451016" w:rsidP="00451016">
            <w:pPr>
              <w:spacing w:after="0" w:line="24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1</w:t>
            </w:r>
          </w:p>
        </w:tc>
        <w:tc>
          <w:tcPr>
            <w:tcW w:w="943" w:type="dxa"/>
            <w:tcBorders>
              <w:top w:val="nil"/>
              <w:left w:val="nil"/>
              <w:bottom w:val="nil"/>
              <w:right w:val="nil"/>
            </w:tcBorders>
            <w:shd w:val="clear" w:color="000000" w:fill="BDD7EE"/>
            <w:noWrap/>
            <w:vAlign w:val="bottom"/>
            <w:hideMark/>
          </w:tcPr>
          <w:p w14:paraId="5B96EF40" w14:textId="77777777" w:rsidR="00451016" w:rsidRPr="00E54F6F" w:rsidRDefault="00451016" w:rsidP="00451016">
            <w:pPr>
              <w:spacing w:after="0" w:line="24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2</w:t>
            </w:r>
          </w:p>
        </w:tc>
        <w:tc>
          <w:tcPr>
            <w:tcW w:w="875" w:type="dxa"/>
            <w:tcBorders>
              <w:top w:val="nil"/>
              <w:left w:val="nil"/>
              <w:bottom w:val="nil"/>
              <w:right w:val="nil"/>
            </w:tcBorders>
            <w:shd w:val="clear" w:color="000000" w:fill="BDD7EE"/>
            <w:noWrap/>
            <w:vAlign w:val="bottom"/>
            <w:hideMark/>
          </w:tcPr>
          <w:p w14:paraId="48654F8E" w14:textId="77777777" w:rsidR="00451016" w:rsidRPr="00E54F6F" w:rsidRDefault="00451016" w:rsidP="00451016">
            <w:pPr>
              <w:spacing w:after="0" w:line="240" w:lineRule="auto"/>
              <w:jc w:val="right"/>
              <w:rPr>
                <w:rFonts w:ascii="Calibri" w:eastAsia="Times New Roman" w:hAnsi="Calibri" w:cs="Calibri"/>
                <w:b/>
                <w:bCs/>
                <w:color w:val="000000"/>
                <w:kern w:val="0"/>
                <w:lang w:eastAsia="en-IN"/>
                <w14:ligatures w14:val="none"/>
              </w:rPr>
            </w:pPr>
            <w:r w:rsidRPr="00E54F6F">
              <w:rPr>
                <w:rFonts w:ascii="Bell MT" w:eastAsia="Times New Roman" w:hAnsi="Bell MT" w:cs="Calibri"/>
                <w:b/>
                <w:bCs/>
                <w:color w:val="000000"/>
                <w:kern w:val="0"/>
                <w:sz w:val="24"/>
                <w:szCs w:val="24"/>
                <w:lang w:eastAsia="en-IN"/>
                <w14:ligatures w14:val="none"/>
              </w:rPr>
              <w:t>∞</w:t>
            </w:r>
          </w:p>
        </w:tc>
      </w:tr>
      <w:tr w:rsidR="00451016" w:rsidRPr="00E54F6F" w14:paraId="2B79BD2B" w14:textId="77777777" w:rsidTr="00451016">
        <w:trPr>
          <w:trHeight w:val="300"/>
        </w:trPr>
        <w:tc>
          <w:tcPr>
            <w:tcW w:w="498" w:type="dxa"/>
            <w:tcBorders>
              <w:top w:val="nil"/>
              <w:left w:val="nil"/>
              <w:bottom w:val="nil"/>
              <w:right w:val="nil"/>
            </w:tcBorders>
            <w:shd w:val="clear" w:color="000000" w:fill="E7E6E6"/>
            <w:noWrap/>
            <w:vAlign w:val="bottom"/>
            <w:hideMark/>
          </w:tcPr>
          <w:p w14:paraId="18DA4735" w14:textId="77777777" w:rsidR="00451016" w:rsidRPr="00E54F6F" w:rsidRDefault="00451016" w:rsidP="00451016">
            <w:pPr>
              <w:spacing w:after="0" w:line="24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610" w:type="dxa"/>
            <w:gridSpan w:val="2"/>
            <w:tcBorders>
              <w:top w:val="nil"/>
              <w:left w:val="nil"/>
              <w:bottom w:val="nil"/>
              <w:right w:val="nil"/>
            </w:tcBorders>
            <w:shd w:val="clear" w:color="000000" w:fill="BDD7EE"/>
            <w:noWrap/>
            <w:vAlign w:val="bottom"/>
            <w:hideMark/>
          </w:tcPr>
          <w:p w14:paraId="08EA773A" w14:textId="77777777" w:rsidR="00451016" w:rsidRPr="00E54F6F" w:rsidRDefault="00451016" w:rsidP="00451016">
            <w:pPr>
              <w:spacing w:after="0" w:line="24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0.25</w:t>
            </w:r>
          </w:p>
        </w:tc>
        <w:tc>
          <w:tcPr>
            <w:tcW w:w="1019" w:type="dxa"/>
            <w:tcBorders>
              <w:top w:val="nil"/>
              <w:left w:val="nil"/>
              <w:bottom w:val="nil"/>
              <w:right w:val="nil"/>
            </w:tcBorders>
            <w:noWrap/>
            <w:vAlign w:val="bottom"/>
            <w:hideMark/>
          </w:tcPr>
          <w:p w14:paraId="25EC9DAD"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100.00%</w:t>
            </w:r>
          </w:p>
        </w:tc>
        <w:tc>
          <w:tcPr>
            <w:tcW w:w="875" w:type="dxa"/>
            <w:tcBorders>
              <w:top w:val="nil"/>
              <w:left w:val="nil"/>
              <w:bottom w:val="nil"/>
              <w:right w:val="nil"/>
            </w:tcBorders>
            <w:noWrap/>
            <w:vAlign w:val="bottom"/>
            <w:hideMark/>
          </w:tcPr>
          <w:p w14:paraId="0169B2C5"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875" w:type="dxa"/>
            <w:tcBorders>
              <w:top w:val="nil"/>
              <w:left w:val="nil"/>
              <w:bottom w:val="nil"/>
              <w:right w:val="nil"/>
            </w:tcBorders>
            <w:noWrap/>
            <w:vAlign w:val="bottom"/>
            <w:hideMark/>
          </w:tcPr>
          <w:p w14:paraId="4EFBD687"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943" w:type="dxa"/>
            <w:tcBorders>
              <w:top w:val="nil"/>
              <w:left w:val="nil"/>
              <w:bottom w:val="nil"/>
              <w:right w:val="nil"/>
            </w:tcBorders>
            <w:noWrap/>
            <w:vAlign w:val="bottom"/>
            <w:hideMark/>
          </w:tcPr>
          <w:p w14:paraId="2E61E445"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875" w:type="dxa"/>
            <w:tcBorders>
              <w:top w:val="nil"/>
              <w:left w:val="nil"/>
              <w:bottom w:val="nil"/>
              <w:right w:val="nil"/>
            </w:tcBorders>
            <w:noWrap/>
            <w:vAlign w:val="bottom"/>
            <w:hideMark/>
          </w:tcPr>
          <w:p w14:paraId="7C7EE73B"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r>
      <w:tr w:rsidR="00451016" w:rsidRPr="00E54F6F" w14:paraId="1DF10D5B" w14:textId="77777777" w:rsidTr="00451016">
        <w:trPr>
          <w:trHeight w:val="525"/>
        </w:trPr>
        <w:tc>
          <w:tcPr>
            <w:tcW w:w="498" w:type="dxa"/>
            <w:tcBorders>
              <w:top w:val="nil"/>
              <w:left w:val="nil"/>
              <w:bottom w:val="nil"/>
              <w:right w:val="nil"/>
            </w:tcBorders>
            <w:shd w:val="clear" w:color="000000" w:fill="E7E6E6"/>
            <w:textDirection w:val="btLr"/>
            <w:vAlign w:val="center"/>
            <w:hideMark/>
          </w:tcPr>
          <w:p w14:paraId="785AE279" w14:textId="77777777" w:rsidR="00451016" w:rsidRPr="00E54F6F" w:rsidRDefault="00451016" w:rsidP="00451016">
            <w:pPr>
              <w:spacing w:after="0" w:line="240" w:lineRule="auto"/>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 </w:t>
            </w:r>
          </w:p>
        </w:tc>
        <w:tc>
          <w:tcPr>
            <w:tcW w:w="610" w:type="dxa"/>
            <w:gridSpan w:val="2"/>
            <w:tcBorders>
              <w:top w:val="nil"/>
              <w:left w:val="nil"/>
              <w:bottom w:val="nil"/>
              <w:right w:val="nil"/>
            </w:tcBorders>
            <w:shd w:val="clear" w:color="000000" w:fill="BDD7EE"/>
            <w:noWrap/>
            <w:vAlign w:val="bottom"/>
            <w:hideMark/>
          </w:tcPr>
          <w:p w14:paraId="51AF4394" w14:textId="77777777" w:rsidR="00451016" w:rsidRPr="00E54F6F" w:rsidRDefault="00451016" w:rsidP="00451016">
            <w:pPr>
              <w:spacing w:after="0" w:line="24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0.5</w:t>
            </w:r>
          </w:p>
        </w:tc>
        <w:tc>
          <w:tcPr>
            <w:tcW w:w="1019" w:type="dxa"/>
            <w:tcBorders>
              <w:top w:val="nil"/>
              <w:left w:val="nil"/>
              <w:bottom w:val="nil"/>
              <w:right w:val="nil"/>
            </w:tcBorders>
            <w:noWrap/>
            <w:vAlign w:val="bottom"/>
            <w:hideMark/>
          </w:tcPr>
          <w:p w14:paraId="4BC055EA" w14:textId="0CAB1433"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8.33%</w:t>
            </w:r>
          </w:p>
        </w:tc>
        <w:tc>
          <w:tcPr>
            <w:tcW w:w="875" w:type="dxa"/>
            <w:tcBorders>
              <w:top w:val="nil"/>
              <w:left w:val="nil"/>
              <w:bottom w:val="nil"/>
              <w:right w:val="nil"/>
            </w:tcBorders>
            <w:noWrap/>
            <w:vAlign w:val="bottom"/>
            <w:hideMark/>
          </w:tcPr>
          <w:p w14:paraId="2CACC0FC" w14:textId="1A329A5B"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8</w:t>
            </w:r>
            <w:r w:rsidR="00CD6FDF">
              <w:rPr>
                <w:rFonts w:ascii="Calibri" w:eastAsia="Times New Roman" w:hAnsi="Calibri" w:cs="Calibri"/>
                <w:i/>
                <w:iCs/>
                <w:color w:val="000000"/>
                <w:kern w:val="0"/>
                <w:lang w:eastAsia="en-IN"/>
                <w14:ligatures w14:val="none"/>
              </w:rPr>
              <w:t>3</w:t>
            </w:r>
            <w:r w:rsidRPr="00E54F6F">
              <w:rPr>
                <w:rFonts w:ascii="Calibri" w:eastAsia="Times New Roman" w:hAnsi="Calibri" w:cs="Calibri"/>
                <w:i/>
                <w:iCs/>
                <w:color w:val="000000"/>
                <w:kern w:val="0"/>
                <w:lang w:eastAsia="en-IN"/>
                <w14:ligatures w14:val="none"/>
              </w:rPr>
              <w:t>.33%</w:t>
            </w:r>
          </w:p>
        </w:tc>
        <w:tc>
          <w:tcPr>
            <w:tcW w:w="875" w:type="dxa"/>
            <w:tcBorders>
              <w:top w:val="nil"/>
              <w:left w:val="nil"/>
              <w:bottom w:val="nil"/>
              <w:right w:val="nil"/>
            </w:tcBorders>
            <w:noWrap/>
            <w:vAlign w:val="bottom"/>
            <w:hideMark/>
          </w:tcPr>
          <w:p w14:paraId="7A744841"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8.33%</w:t>
            </w:r>
          </w:p>
        </w:tc>
        <w:tc>
          <w:tcPr>
            <w:tcW w:w="943" w:type="dxa"/>
            <w:tcBorders>
              <w:top w:val="nil"/>
              <w:left w:val="nil"/>
              <w:bottom w:val="nil"/>
              <w:right w:val="nil"/>
            </w:tcBorders>
            <w:noWrap/>
            <w:vAlign w:val="bottom"/>
            <w:hideMark/>
          </w:tcPr>
          <w:p w14:paraId="5A04D51B"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875" w:type="dxa"/>
            <w:tcBorders>
              <w:top w:val="nil"/>
              <w:left w:val="nil"/>
              <w:bottom w:val="nil"/>
              <w:right w:val="nil"/>
            </w:tcBorders>
            <w:noWrap/>
            <w:vAlign w:val="bottom"/>
            <w:hideMark/>
          </w:tcPr>
          <w:p w14:paraId="06705171"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r>
      <w:tr w:rsidR="00451016" w:rsidRPr="00E54F6F" w14:paraId="435F7679" w14:textId="77777777" w:rsidTr="00451016">
        <w:trPr>
          <w:trHeight w:val="525"/>
        </w:trPr>
        <w:tc>
          <w:tcPr>
            <w:tcW w:w="498" w:type="dxa"/>
            <w:tcBorders>
              <w:top w:val="nil"/>
              <w:left w:val="nil"/>
              <w:bottom w:val="nil"/>
              <w:right w:val="nil"/>
            </w:tcBorders>
            <w:shd w:val="clear" w:color="000000" w:fill="E7E6E6"/>
            <w:textDirection w:val="btLr"/>
            <w:vAlign w:val="center"/>
            <w:hideMark/>
          </w:tcPr>
          <w:p w14:paraId="439A2377" w14:textId="77777777" w:rsidR="00451016" w:rsidRPr="00E54F6F" w:rsidRDefault="00451016" w:rsidP="00451016">
            <w:pPr>
              <w:spacing w:after="0" w:line="24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1970</w:t>
            </w:r>
          </w:p>
        </w:tc>
        <w:tc>
          <w:tcPr>
            <w:tcW w:w="610" w:type="dxa"/>
            <w:gridSpan w:val="2"/>
            <w:tcBorders>
              <w:top w:val="nil"/>
              <w:left w:val="nil"/>
              <w:bottom w:val="nil"/>
              <w:right w:val="nil"/>
            </w:tcBorders>
            <w:shd w:val="clear" w:color="000000" w:fill="BDD7EE"/>
            <w:noWrap/>
            <w:vAlign w:val="bottom"/>
            <w:hideMark/>
          </w:tcPr>
          <w:p w14:paraId="0B4F6A0B" w14:textId="77777777" w:rsidR="00451016" w:rsidRPr="00E54F6F" w:rsidRDefault="00451016" w:rsidP="00451016">
            <w:pPr>
              <w:spacing w:after="0" w:line="24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1</w:t>
            </w:r>
          </w:p>
        </w:tc>
        <w:tc>
          <w:tcPr>
            <w:tcW w:w="1019" w:type="dxa"/>
            <w:tcBorders>
              <w:top w:val="nil"/>
              <w:left w:val="nil"/>
              <w:bottom w:val="nil"/>
              <w:right w:val="nil"/>
            </w:tcBorders>
            <w:noWrap/>
            <w:vAlign w:val="bottom"/>
            <w:hideMark/>
          </w:tcPr>
          <w:p w14:paraId="00A3EB5C"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875" w:type="dxa"/>
            <w:tcBorders>
              <w:top w:val="nil"/>
              <w:left w:val="nil"/>
              <w:bottom w:val="nil"/>
              <w:right w:val="nil"/>
            </w:tcBorders>
            <w:noWrap/>
            <w:vAlign w:val="bottom"/>
            <w:hideMark/>
          </w:tcPr>
          <w:p w14:paraId="2B88E737"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66.67%</w:t>
            </w:r>
          </w:p>
        </w:tc>
        <w:tc>
          <w:tcPr>
            <w:tcW w:w="875" w:type="dxa"/>
            <w:tcBorders>
              <w:top w:val="nil"/>
              <w:left w:val="nil"/>
              <w:bottom w:val="nil"/>
              <w:right w:val="nil"/>
            </w:tcBorders>
            <w:noWrap/>
            <w:vAlign w:val="bottom"/>
            <w:hideMark/>
          </w:tcPr>
          <w:p w14:paraId="3E1AE4B3"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33.33%</w:t>
            </w:r>
          </w:p>
        </w:tc>
        <w:tc>
          <w:tcPr>
            <w:tcW w:w="943" w:type="dxa"/>
            <w:tcBorders>
              <w:top w:val="nil"/>
              <w:left w:val="nil"/>
              <w:bottom w:val="nil"/>
              <w:right w:val="nil"/>
            </w:tcBorders>
            <w:noWrap/>
            <w:vAlign w:val="bottom"/>
            <w:hideMark/>
          </w:tcPr>
          <w:p w14:paraId="28C48374"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875" w:type="dxa"/>
            <w:tcBorders>
              <w:top w:val="nil"/>
              <w:left w:val="nil"/>
              <w:bottom w:val="nil"/>
              <w:right w:val="nil"/>
            </w:tcBorders>
            <w:noWrap/>
            <w:vAlign w:val="bottom"/>
            <w:hideMark/>
          </w:tcPr>
          <w:p w14:paraId="15F3C1D3"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r>
      <w:tr w:rsidR="00451016" w:rsidRPr="00E54F6F" w14:paraId="552106F9" w14:textId="77777777" w:rsidTr="00451016">
        <w:trPr>
          <w:trHeight w:val="300"/>
        </w:trPr>
        <w:tc>
          <w:tcPr>
            <w:tcW w:w="498" w:type="dxa"/>
            <w:tcBorders>
              <w:top w:val="nil"/>
              <w:left w:val="nil"/>
              <w:bottom w:val="nil"/>
              <w:right w:val="nil"/>
            </w:tcBorders>
            <w:shd w:val="clear" w:color="000000" w:fill="E7E6E6"/>
            <w:vAlign w:val="center"/>
            <w:hideMark/>
          </w:tcPr>
          <w:p w14:paraId="4050C9FD" w14:textId="77777777" w:rsidR="00451016" w:rsidRPr="00E54F6F" w:rsidRDefault="00451016" w:rsidP="00451016">
            <w:pPr>
              <w:spacing w:after="0" w:line="240" w:lineRule="auto"/>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 </w:t>
            </w:r>
          </w:p>
        </w:tc>
        <w:tc>
          <w:tcPr>
            <w:tcW w:w="610" w:type="dxa"/>
            <w:gridSpan w:val="2"/>
            <w:tcBorders>
              <w:top w:val="nil"/>
              <w:left w:val="nil"/>
              <w:bottom w:val="nil"/>
              <w:right w:val="nil"/>
            </w:tcBorders>
            <w:shd w:val="clear" w:color="000000" w:fill="BDD7EE"/>
            <w:noWrap/>
            <w:vAlign w:val="bottom"/>
            <w:hideMark/>
          </w:tcPr>
          <w:p w14:paraId="7661B411" w14:textId="77777777" w:rsidR="00451016" w:rsidRPr="00E54F6F" w:rsidRDefault="00451016" w:rsidP="00451016">
            <w:pPr>
              <w:spacing w:after="0" w:line="24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2</w:t>
            </w:r>
          </w:p>
        </w:tc>
        <w:tc>
          <w:tcPr>
            <w:tcW w:w="1019" w:type="dxa"/>
            <w:tcBorders>
              <w:top w:val="nil"/>
              <w:left w:val="nil"/>
              <w:bottom w:val="nil"/>
              <w:right w:val="nil"/>
            </w:tcBorders>
            <w:noWrap/>
            <w:vAlign w:val="bottom"/>
            <w:hideMark/>
          </w:tcPr>
          <w:p w14:paraId="1D45E31E"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875" w:type="dxa"/>
            <w:tcBorders>
              <w:top w:val="nil"/>
              <w:left w:val="nil"/>
              <w:bottom w:val="nil"/>
              <w:right w:val="nil"/>
            </w:tcBorders>
            <w:noWrap/>
            <w:vAlign w:val="bottom"/>
            <w:hideMark/>
          </w:tcPr>
          <w:p w14:paraId="1D26C1F4"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875" w:type="dxa"/>
            <w:tcBorders>
              <w:top w:val="nil"/>
              <w:left w:val="nil"/>
              <w:bottom w:val="nil"/>
              <w:right w:val="nil"/>
            </w:tcBorders>
            <w:noWrap/>
            <w:vAlign w:val="bottom"/>
            <w:hideMark/>
          </w:tcPr>
          <w:p w14:paraId="72EB6F20"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943" w:type="dxa"/>
            <w:tcBorders>
              <w:top w:val="nil"/>
              <w:left w:val="nil"/>
              <w:bottom w:val="nil"/>
              <w:right w:val="nil"/>
            </w:tcBorders>
            <w:noWrap/>
            <w:vAlign w:val="bottom"/>
            <w:hideMark/>
          </w:tcPr>
          <w:p w14:paraId="4D131563"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85.71%</w:t>
            </w:r>
          </w:p>
        </w:tc>
        <w:tc>
          <w:tcPr>
            <w:tcW w:w="875" w:type="dxa"/>
            <w:tcBorders>
              <w:top w:val="nil"/>
              <w:left w:val="nil"/>
              <w:bottom w:val="nil"/>
              <w:right w:val="nil"/>
            </w:tcBorders>
            <w:noWrap/>
            <w:vAlign w:val="bottom"/>
            <w:hideMark/>
          </w:tcPr>
          <w:p w14:paraId="70284D0E" w14:textId="77777777" w:rsidR="00451016" w:rsidRPr="00E54F6F" w:rsidRDefault="00451016" w:rsidP="00451016">
            <w:pPr>
              <w:spacing w:after="0" w:line="24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14.29%</w:t>
            </w:r>
          </w:p>
        </w:tc>
      </w:tr>
      <w:tr w:rsidR="00451016" w:rsidRPr="00E54F6F" w14:paraId="69994FB5" w14:textId="77777777" w:rsidTr="00451016">
        <w:trPr>
          <w:trHeight w:val="300"/>
        </w:trPr>
        <w:tc>
          <w:tcPr>
            <w:tcW w:w="498" w:type="dxa"/>
            <w:tcBorders>
              <w:top w:val="nil"/>
              <w:left w:val="nil"/>
              <w:bottom w:val="thinThickSmallGap" w:sz="24" w:space="0" w:color="auto"/>
              <w:right w:val="nil"/>
            </w:tcBorders>
            <w:shd w:val="clear" w:color="000000" w:fill="E7E6E6"/>
            <w:noWrap/>
            <w:vAlign w:val="bottom"/>
            <w:hideMark/>
          </w:tcPr>
          <w:p w14:paraId="6F156615" w14:textId="77777777" w:rsidR="00451016" w:rsidRPr="00E54F6F" w:rsidRDefault="00451016" w:rsidP="00451016">
            <w:pPr>
              <w:spacing w:after="0" w:line="36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610" w:type="dxa"/>
            <w:gridSpan w:val="2"/>
            <w:tcBorders>
              <w:top w:val="nil"/>
              <w:left w:val="nil"/>
              <w:bottom w:val="thinThickSmallGap" w:sz="24" w:space="0" w:color="auto"/>
              <w:right w:val="nil"/>
            </w:tcBorders>
            <w:shd w:val="clear" w:color="000000" w:fill="BDD7EE"/>
            <w:noWrap/>
            <w:vAlign w:val="bottom"/>
            <w:hideMark/>
          </w:tcPr>
          <w:p w14:paraId="22FA157D" w14:textId="77777777" w:rsidR="00451016" w:rsidRPr="00E54F6F" w:rsidRDefault="00451016" w:rsidP="00451016">
            <w:pPr>
              <w:spacing w:after="0" w:line="360" w:lineRule="auto"/>
              <w:jc w:val="right"/>
              <w:rPr>
                <w:rFonts w:ascii="Calibri" w:eastAsia="Times New Roman" w:hAnsi="Calibri" w:cs="Calibri"/>
                <w:b/>
                <w:bCs/>
                <w:color w:val="000000"/>
                <w:kern w:val="0"/>
                <w:lang w:eastAsia="en-IN"/>
                <w14:ligatures w14:val="none"/>
              </w:rPr>
            </w:pPr>
            <w:r w:rsidRPr="00E54F6F">
              <w:rPr>
                <w:rFonts w:ascii="Bell MT" w:eastAsia="Times New Roman" w:hAnsi="Bell MT" w:cs="Calibri"/>
                <w:b/>
                <w:bCs/>
                <w:color w:val="000000"/>
                <w:kern w:val="0"/>
                <w:sz w:val="24"/>
                <w:szCs w:val="24"/>
                <w:lang w:eastAsia="en-IN"/>
                <w14:ligatures w14:val="none"/>
              </w:rPr>
              <w:t>∞</w:t>
            </w:r>
          </w:p>
        </w:tc>
        <w:tc>
          <w:tcPr>
            <w:tcW w:w="1019" w:type="dxa"/>
            <w:tcBorders>
              <w:top w:val="nil"/>
              <w:left w:val="nil"/>
              <w:bottom w:val="thinThickSmallGap" w:sz="24" w:space="0" w:color="auto"/>
              <w:right w:val="nil"/>
            </w:tcBorders>
            <w:noWrap/>
            <w:vAlign w:val="bottom"/>
            <w:hideMark/>
          </w:tcPr>
          <w:p w14:paraId="6F171893"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875" w:type="dxa"/>
            <w:tcBorders>
              <w:top w:val="nil"/>
              <w:left w:val="nil"/>
              <w:bottom w:val="thinThickSmallGap" w:sz="24" w:space="0" w:color="auto"/>
              <w:right w:val="nil"/>
            </w:tcBorders>
            <w:noWrap/>
            <w:vAlign w:val="bottom"/>
            <w:hideMark/>
          </w:tcPr>
          <w:p w14:paraId="6416BA22"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875" w:type="dxa"/>
            <w:tcBorders>
              <w:top w:val="nil"/>
              <w:left w:val="nil"/>
              <w:bottom w:val="thinThickSmallGap" w:sz="24" w:space="0" w:color="auto"/>
              <w:right w:val="nil"/>
            </w:tcBorders>
            <w:noWrap/>
            <w:vAlign w:val="bottom"/>
            <w:hideMark/>
          </w:tcPr>
          <w:p w14:paraId="56EF9892"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943" w:type="dxa"/>
            <w:tcBorders>
              <w:top w:val="nil"/>
              <w:left w:val="nil"/>
              <w:bottom w:val="thinThickSmallGap" w:sz="24" w:space="0" w:color="auto"/>
              <w:right w:val="nil"/>
            </w:tcBorders>
            <w:noWrap/>
            <w:vAlign w:val="bottom"/>
            <w:hideMark/>
          </w:tcPr>
          <w:p w14:paraId="40BCFA4C"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40.00%</w:t>
            </w:r>
          </w:p>
        </w:tc>
        <w:tc>
          <w:tcPr>
            <w:tcW w:w="875" w:type="dxa"/>
            <w:tcBorders>
              <w:top w:val="nil"/>
              <w:left w:val="nil"/>
              <w:bottom w:val="thinThickSmallGap" w:sz="24" w:space="0" w:color="auto"/>
              <w:right w:val="nil"/>
            </w:tcBorders>
            <w:noWrap/>
            <w:vAlign w:val="bottom"/>
            <w:hideMark/>
          </w:tcPr>
          <w:p w14:paraId="2CDB069C"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60.00%</w:t>
            </w:r>
          </w:p>
        </w:tc>
      </w:tr>
    </w:tbl>
    <w:p w14:paraId="16440462" w14:textId="703C73F0" w:rsidR="0006318D" w:rsidRDefault="00451016" w:rsidP="00B70A8A">
      <w:pPr>
        <w:spacing w:line="360" w:lineRule="auto"/>
        <w:rPr>
          <w:rFonts w:ascii="Times New Roman" w:hAnsi="Times New Roman" w:cs="Times New Roman"/>
          <w:sz w:val="24"/>
          <w:szCs w:val="24"/>
        </w:rPr>
      </w:pPr>
      <w:r w:rsidRPr="0012316A">
        <w:rPr>
          <w:rFonts w:ascii="Times New Roman" w:hAnsi="Times New Roman" w:cs="Times New Roman"/>
          <w:b/>
          <w:bCs/>
          <w:noProof/>
          <w:sz w:val="24"/>
          <w:szCs w:val="24"/>
        </w:rPr>
        <mc:AlternateContent>
          <mc:Choice Requires="wps">
            <w:drawing>
              <wp:anchor distT="45720" distB="45720" distL="114300" distR="114300" simplePos="0" relativeHeight="251719680" behindDoc="1" locked="0" layoutInCell="1" allowOverlap="1" wp14:anchorId="6F4DFD41" wp14:editId="65307D34">
                <wp:simplePos x="0" y="0"/>
                <wp:positionH relativeFrom="margin">
                  <wp:posOffset>3407410</wp:posOffset>
                </wp:positionH>
                <wp:positionV relativeFrom="topMargin">
                  <wp:posOffset>1664335</wp:posOffset>
                </wp:positionV>
                <wp:extent cx="2438400" cy="247650"/>
                <wp:effectExtent l="0" t="0" r="0" b="0"/>
                <wp:wrapNone/>
                <wp:docPr id="784951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47650"/>
                        </a:xfrm>
                        <a:prstGeom prst="rect">
                          <a:avLst/>
                        </a:prstGeom>
                        <a:solidFill>
                          <a:srgbClr val="FFFFFF"/>
                        </a:solidFill>
                        <a:ln w="9525">
                          <a:noFill/>
                          <a:miter lim="800000"/>
                          <a:headEnd/>
                          <a:tailEnd/>
                        </a:ln>
                      </wps:spPr>
                      <wps:txbx>
                        <w:txbxContent>
                          <w:p w14:paraId="082AFB43" w14:textId="4398F0F5" w:rsidR="007F1F49" w:rsidRPr="0012316A" w:rsidRDefault="007F1F49" w:rsidP="007F1F49">
                            <w:pPr>
                              <w:rPr>
                                <w:rFonts w:ascii="Times New Roman" w:hAnsi="Times New Roman" w:cs="Times New Roman"/>
                                <w:b/>
                                <w:bCs/>
                                <w:sz w:val="20"/>
                                <w:szCs w:val="20"/>
                              </w:rPr>
                            </w:pPr>
                            <w:r w:rsidRPr="0012316A">
                              <w:rPr>
                                <w:rFonts w:ascii="Times New Roman" w:hAnsi="Times New Roman" w:cs="Times New Roman"/>
                                <w:b/>
                                <w:bCs/>
                                <w:sz w:val="20"/>
                                <w:szCs w:val="20"/>
                              </w:rPr>
                              <w:t xml:space="preserve">Table </w:t>
                            </w:r>
                            <w:r>
                              <w:rPr>
                                <w:rFonts w:ascii="Times New Roman" w:hAnsi="Times New Roman" w:cs="Times New Roman"/>
                                <w:b/>
                                <w:bCs/>
                                <w:sz w:val="20"/>
                                <w:szCs w:val="20"/>
                              </w:rPr>
                              <w:t>6a</w:t>
                            </w:r>
                            <w:r w:rsidRPr="0012316A">
                              <w:rPr>
                                <w:rFonts w:ascii="Times New Roman" w:hAnsi="Times New Roman" w:cs="Times New Roman"/>
                                <w:b/>
                                <w:bCs/>
                                <w:sz w:val="20"/>
                                <w:szCs w:val="20"/>
                              </w:rPr>
                              <w:t xml:space="preserve">- </w:t>
                            </w:r>
                            <w:r>
                              <w:rPr>
                                <w:rFonts w:ascii="Times New Roman" w:hAnsi="Times New Roman" w:cs="Times New Roman"/>
                                <w:b/>
                                <w:bCs/>
                                <w:sz w:val="20"/>
                                <w:szCs w:val="20"/>
                              </w:rPr>
                              <w:t>Mobility Matrix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DFD41" id="_x0000_s1042" type="#_x0000_t202" style="position:absolute;margin-left:268.3pt;margin-top:131.05pt;width:192pt;height:19.5pt;z-index:-251596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" stroked="f">
                <v:textbox>
                  <w:txbxContent>
                    <w:p w14:paraId="082AFB43" w14:textId="4398F0F5" w:rsidR="007F1F49" w:rsidRPr="0012316A" w:rsidRDefault="007F1F49" w:rsidP="007F1F49">
                      <w:pPr>
                        <w:rPr>
                          <w:rFonts w:ascii="Times New Roman" w:hAnsi="Times New Roman" w:cs="Times New Roman"/>
                          <w:b/>
                          <w:bCs/>
                          <w:sz w:val="20"/>
                          <w:szCs w:val="20"/>
                        </w:rPr>
                      </w:pPr>
                      <w:r w:rsidRPr="0012316A">
                        <w:rPr>
                          <w:rFonts w:ascii="Times New Roman" w:hAnsi="Times New Roman" w:cs="Times New Roman"/>
                          <w:b/>
                          <w:bCs/>
                          <w:sz w:val="20"/>
                          <w:szCs w:val="20"/>
                        </w:rPr>
                        <w:t xml:space="preserve">Table </w:t>
                      </w:r>
                      <w:r>
                        <w:rPr>
                          <w:rFonts w:ascii="Times New Roman" w:hAnsi="Times New Roman" w:cs="Times New Roman"/>
                          <w:b/>
                          <w:bCs/>
                          <w:sz w:val="20"/>
                          <w:szCs w:val="20"/>
                        </w:rPr>
                        <w:t>6a</w:t>
                      </w:r>
                      <w:r w:rsidRPr="0012316A">
                        <w:rPr>
                          <w:rFonts w:ascii="Times New Roman" w:hAnsi="Times New Roman" w:cs="Times New Roman"/>
                          <w:b/>
                          <w:bCs/>
                          <w:sz w:val="20"/>
                          <w:szCs w:val="20"/>
                        </w:rPr>
                        <w:t xml:space="preserve">- </w:t>
                      </w:r>
                      <w:r>
                        <w:rPr>
                          <w:rFonts w:ascii="Times New Roman" w:hAnsi="Times New Roman" w:cs="Times New Roman"/>
                          <w:b/>
                          <w:bCs/>
                          <w:sz w:val="20"/>
                          <w:szCs w:val="20"/>
                        </w:rPr>
                        <w:t>Mobility Matrix 1</w:t>
                      </w:r>
                    </w:p>
                  </w:txbxContent>
                </v:textbox>
                <w10:wrap anchorx="margin" anchory="margin"/>
              </v:shape>
            </w:pict>
          </mc:Fallback>
        </mc:AlternateContent>
      </w:r>
      <w:r w:rsidRPr="003E78B6">
        <w:rPr>
          <w:rFonts w:ascii="Times New Roman" w:hAnsi="Times New Roman" w:cs="Times New Roman"/>
          <w:sz w:val="24"/>
          <w:szCs w:val="24"/>
        </w:rPr>
        <w:t xml:space="preserve"> </w:t>
      </w:r>
      <w:r w:rsidR="003E78B6" w:rsidRPr="003E78B6">
        <w:rPr>
          <w:rFonts w:ascii="Times New Roman" w:hAnsi="Times New Roman" w:cs="Times New Roman"/>
          <w:sz w:val="24"/>
          <w:szCs w:val="24"/>
        </w:rPr>
        <w:t>An analysis of the mobility matrices</w:t>
      </w:r>
      <w:r w:rsidR="00C822B8" w:rsidRPr="00C822B8">
        <w:rPr>
          <w:rFonts w:ascii="Times New Roman" w:hAnsi="Times New Roman" w:cs="Times New Roman"/>
          <w:sz w:val="24"/>
          <w:szCs w:val="24"/>
          <w:vertAlign w:val="superscript"/>
        </w:rPr>
        <w:t>11</w:t>
      </w:r>
      <w:r w:rsidR="003E78B6" w:rsidRPr="00C822B8">
        <w:rPr>
          <w:rFonts w:ascii="Times New Roman" w:hAnsi="Times New Roman" w:cs="Times New Roman"/>
          <w:sz w:val="24"/>
          <w:szCs w:val="24"/>
          <w:vertAlign w:val="superscript"/>
        </w:rPr>
        <w:t xml:space="preserve"> </w:t>
      </w:r>
      <w:r w:rsidR="003E78B6" w:rsidRPr="003E78B6">
        <w:rPr>
          <w:rFonts w:ascii="Times New Roman" w:hAnsi="Times New Roman" w:cs="Times New Roman"/>
          <w:sz w:val="24"/>
          <w:szCs w:val="24"/>
        </w:rPr>
        <w:t xml:space="preserve">for the two periods, 1970–1990 and 1990–2019, reveals the transformative effects of globalization on economic mobility. Income transitions experienced strong persistence in the earlier period </w:t>
      </w:r>
      <w:r w:rsidR="0006318D">
        <w:rPr>
          <w:rFonts w:ascii="Times New Roman" w:hAnsi="Times New Roman" w:cs="Times New Roman"/>
          <w:sz w:val="24"/>
          <w:szCs w:val="24"/>
        </w:rPr>
        <w:t>(1970-90)</w:t>
      </w:r>
      <w:r w:rsidR="00203191">
        <w:rPr>
          <w:rFonts w:ascii="Times New Roman" w:hAnsi="Times New Roman" w:cs="Times New Roman"/>
          <w:sz w:val="24"/>
          <w:szCs w:val="24"/>
        </w:rPr>
        <w:t xml:space="preserve"> </w:t>
      </w:r>
      <w:r w:rsidR="001462A5">
        <w:rPr>
          <w:rFonts w:ascii="Times New Roman" w:hAnsi="Times New Roman" w:cs="Times New Roman"/>
          <w:sz w:val="24"/>
          <w:szCs w:val="24"/>
        </w:rPr>
        <w:t>(Table 6a)</w:t>
      </w:r>
      <w:r w:rsidR="0006318D">
        <w:rPr>
          <w:rFonts w:ascii="Times New Roman" w:hAnsi="Times New Roman" w:cs="Times New Roman"/>
          <w:sz w:val="24"/>
          <w:szCs w:val="24"/>
        </w:rPr>
        <w:t xml:space="preserve"> </w:t>
      </w:r>
      <w:r w:rsidR="003E78B6" w:rsidRPr="003E78B6">
        <w:rPr>
          <w:rFonts w:ascii="Times New Roman" w:hAnsi="Times New Roman" w:cs="Times New Roman"/>
          <w:sz w:val="24"/>
          <w:szCs w:val="24"/>
        </w:rPr>
        <w:t xml:space="preserve">with limited upward movement, a symptom of rigidly structured economic hierarchies in many </w:t>
      </w:r>
      <w:proofErr w:type="spellStart"/>
      <w:r w:rsidR="003E78B6" w:rsidRPr="003E78B6">
        <w:rPr>
          <w:rFonts w:ascii="Times New Roman" w:hAnsi="Times New Roman" w:cs="Times New Roman"/>
          <w:sz w:val="24"/>
          <w:szCs w:val="24"/>
        </w:rPr>
        <w:t>places,reflecting</w:t>
      </w:r>
      <w:proofErr w:type="spellEnd"/>
      <w:r w:rsidR="003E78B6" w:rsidRPr="003E78B6">
        <w:rPr>
          <w:rFonts w:ascii="Times New Roman" w:hAnsi="Times New Roman" w:cs="Times New Roman"/>
          <w:sz w:val="24"/>
          <w:szCs w:val="24"/>
        </w:rPr>
        <w:t xml:space="preserve"> restricted access to global markets and resources. For instance, 100% of entities in the lowest income category (1/4) persisted there, and very few left this category for higher ones, indicating no significant economic possibility (Quah, 1993; Milanovic, 2005). </w:t>
      </w:r>
    </w:p>
    <w:tbl>
      <w:tblPr>
        <w:tblpPr w:leftFromText="180" w:rightFromText="180" w:vertAnchor="text" w:horzAnchor="page" w:tblpX="5746" w:tblpY="605"/>
        <w:tblW w:w="5735" w:type="dxa"/>
        <w:tblBorders>
          <w:bottom w:val="single" w:sz="4" w:space="0" w:color="auto"/>
        </w:tblBorders>
        <w:tblLook w:val="04A0" w:firstRow="1" w:lastRow="0" w:firstColumn="1" w:lastColumn="0" w:noHBand="0" w:noVBand="1"/>
      </w:tblPr>
      <w:tblGrid>
        <w:gridCol w:w="636"/>
        <w:gridCol w:w="610"/>
        <w:gridCol w:w="877"/>
        <w:gridCol w:w="875"/>
        <w:gridCol w:w="875"/>
        <w:gridCol w:w="875"/>
        <w:gridCol w:w="987"/>
      </w:tblGrid>
      <w:tr w:rsidR="00451016" w:rsidRPr="00E54F6F" w14:paraId="795406C8" w14:textId="77777777" w:rsidTr="00451016">
        <w:trPr>
          <w:trHeight w:val="300"/>
        </w:trPr>
        <w:tc>
          <w:tcPr>
            <w:tcW w:w="636" w:type="dxa"/>
            <w:tcBorders>
              <w:top w:val="thinThickSmallGap" w:sz="24" w:space="0" w:color="auto"/>
            </w:tcBorders>
            <w:shd w:val="clear" w:color="000000" w:fill="E7E6E6"/>
            <w:noWrap/>
            <w:vAlign w:val="bottom"/>
            <w:hideMark/>
          </w:tcPr>
          <w:p w14:paraId="1FE1548B" w14:textId="77777777" w:rsidR="00451016" w:rsidRPr="00E54F6F" w:rsidRDefault="00451016" w:rsidP="00451016">
            <w:pPr>
              <w:spacing w:after="0" w:line="36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610" w:type="dxa"/>
            <w:tcBorders>
              <w:top w:val="thinThickSmallGap" w:sz="24" w:space="0" w:color="auto"/>
            </w:tcBorders>
            <w:shd w:val="clear" w:color="000000" w:fill="E7E6E6"/>
            <w:noWrap/>
            <w:vAlign w:val="bottom"/>
            <w:hideMark/>
          </w:tcPr>
          <w:p w14:paraId="22751497" w14:textId="77777777" w:rsidR="00451016" w:rsidRPr="00E54F6F" w:rsidRDefault="00451016" w:rsidP="00451016">
            <w:pPr>
              <w:spacing w:after="0" w:line="36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877" w:type="dxa"/>
            <w:tcBorders>
              <w:top w:val="thinThickSmallGap" w:sz="24" w:space="0" w:color="auto"/>
            </w:tcBorders>
            <w:shd w:val="clear" w:color="000000" w:fill="E7E6E6"/>
            <w:noWrap/>
            <w:vAlign w:val="bottom"/>
            <w:hideMark/>
          </w:tcPr>
          <w:p w14:paraId="00A3B243" w14:textId="77777777" w:rsidR="00451016" w:rsidRPr="00E54F6F" w:rsidRDefault="00451016" w:rsidP="00451016">
            <w:pPr>
              <w:spacing w:after="0" w:line="36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3612" w:type="dxa"/>
            <w:gridSpan w:val="4"/>
            <w:tcBorders>
              <w:top w:val="thinThickSmallGap" w:sz="24" w:space="0" w:color="auto"/>
            </w:tcBorders>
            <w:shd w:val="clear" w:color="000000" w:fill="E7E6E6"/>
            <w:noWrap/>
            <w:vAlign w:val="bottom"/>
            <w:hideMark/>
          </w:tcPr>
          <w:p w14:paraId="22FA59CE" w14:textId="035AD7FC" w:rsidR="00451016" w:rsidRPr="00E54F6F" w:rsidRDefault="00451016" w:rsidP="00451016">
            <w:pPr>
              <w:spacing w:after="0" w:line="360" w:lineRule="auto"/>
              <w:rPr>
                <w:rFonts w:ascii="Calibri" w:eastAsia="Times New Roman" w:hAnsi="Calibri" w:cs="Calibri"/>
                <w:b/>
                <w:bCs/>
                <w:color w:val="C00000"/>
                <w:kern w:val="0"/>
                <w:u w:val="single"/>
                <w:lang w:eastAsia="en-IN"/>
                <w14:ligatures w14:val="none"/>
              </w:rPr>
            </w:pPr>
            <w:r w:rsidRPr="00E54F6F">
              <w:rPr>
                <w:rFonts w:ascii="Calibri" w:eastAsia="Times New Roman" w:hAnsi="Calibri" w:cs="Calibri"/>
                <w:b/>
                <w:bCs/>
                <w:color w:val="C00000"/>
                <w:kern w:val="0"/>
                <w:u w:val="single"/>
                <w:lang w:eastAsia="en-IN"/>
                <w14:ligatures w14:val="none"/>
              </w:rPr>
              <w:t xml:space="preserve">MOBILITY MATRIX </w:t>
            </w:r>
            <w:r>
              <w:rPr>
                <w:rFonts w:ascii="Calibri" w:eastAsia="Times New Roman" w:hAnsi="Calibri" w:cs="Calibri"/>
                <w:b/>
                <w:bCs/>
                <w:color w:val="C00000"/>
                <w:kern w:val="0"/>
                <w:u w:val="single"/>
                <w:lang w:eastAsia="en-IN"/>
                <w14:ligatures w14:val="none"/>
              </w:rPr>
              <w:t>2</w:t>
            </w:r>
            <w:r w:rsidRPr="00E54F6F">
              <w:rPr>
                <w:rFonts w:ascii="Calibri" w:eastAsia="Times New Roman" w:hAnsi="Calibri" w:cs="Calibri"/>
                <w:b/>
                <w:bCs/>
                <w:color w:val="C00000"/>
                <w:kern w:val="0"/>
                <w:u w:val="single"/>
                <w:lang w:eastAsia="en-IN"/>
                <w14:ligatures w14:val="none"/>
              </w:rPr>
              <w:t>(1990-2019)</w:t>
            </w:r>
          </w:p>
        </w:tc>
      </w:tr>
      <w:tr w:rsidR="00451016" w:rsidRPr="00E54F6F" w14:paraId="410FE3D6" w14:textId="77777777" w:rsidTr="00451016">
        <w:trPr>
          <w:trHeight w:val="219"/>
        </w:trPr>
        <w:tc>
          <w:tcPr>
            <w:tcW w:w="636" w:type="dxa"/>
            <w:shd w:val="clear" w:color="000000" w:fill="E7E6E6"/>
            <w:noWrap/>
            <w:vAlign w:val="bottom"/>
            <w:hideMark/>
          </w:tcPr>
          <w:p w14:paraId="27950EEC" w14:textId="77777777" w:rsidR="00451016" w:rsidRPr="00E54F6F" w:rsidRDefault="00451016" w:rsidP="00451016">
            <w:pPr>
              <w:spacing w:after="0" w:line="36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610" w:type="dxa"/>
            <w:shd w:val="clear" w:color="000000" w:fill="E7E6E6"/>
            <w:noWrap/>
            <w:vAlign w:val="bottom"/>
            <w:hideMark/>
          </w:tcPr>
          <w:p w14:paraId="1C6A30F4" w14:textId="77777777" w:rsidR="00451016" w:rsidRPr="00E54F6F" w:rsidRDefault="00451016" w:rsidP="00451016">
            <w:pPr>
              <w:spacing w:after="0" w:line="36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877" w:type="dxa"/>
            <w:shd w:val="clear" w:color="000000" w:fill="E7E6E6"/>
            <w:noWrap/>
            <w:vAlign w:val="bottom"/>
            <w:hideMark/>
          </w:tcPr>
          <w:p w14:paraId="30E4C37A" w14:textId="77777777" w:rsidR="00451016" w:rsidRPr="00E54F6F" w:rsidRDefault="00451016" w:rsidP="00451016">
            <w:pPr>
              <w:spacing w:after="0" w:line="36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875" w:type="dxa"/>
            <w:shd w:val="clear" w:color="000000" w:fill="E7E6E6"/>
            <w:noWrap/>
            <w:vAlign w:val="bottom"/>
            <w:hideMark/>
          </w:tcPr>
          <w:p w14:paraId="532BFA0F" w14:textId="77777777" w:rsidR="00451016" w:rsidRPr="00E54F6F" w:rsidRDefault="00451016" w:rsidP="00451016">
            <w:pPr>
              <w:spacing w:after="0" w:line="36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1750" w:type="dxa"/>
            <w:gridSpan w:val="2"/>
            <w:shd w:val="clear" w:color="000000" w:fill="E7E6E6"/>
            <w:noWrap/>
            <w:vAlign w:val="bottom"/>
            <w:hideMark/>
          </w:tcPr>
          <w:p w14:paraId="5924EA03" w14:textId="695E09CA" w:rsidR="00451016" w:rsidRPr="00E54F6F" w:rsidRDefault="00451016" w:rsidP="00451016">
            <w:pPr>
              <w:spacing w:after="0" w:line="360" w:lineRule="auto"/>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2019</w:t>
            </w:r>
          </w:p>
        </w:tc>
        <w:tc>
          <w:tcPr>
            <w:tcW w:w="987" w:type="dxa"/>
            <w:shd w:val="clear" w:color="000000" w:fill="E7E6E6"/>
            <w:noWrap/>
            <w:vAlign w:val="bottom"/>
            <w:hideMark/>
          </w:tcPr>
          <w:p w14:paraId="783269C0" w14:textId="77777777" w:rsidR="00451016" w:rsidRPr="00E54F6F" w:rsidRDefault="00451016" w:rsidP="00451016">
            <w:pPr>
              <w:spacing w:after="0" w:line="36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r>
      <w:tr w:rsidR="00451016" w:rsidRPr="00E54F6F" w14:paraId="77A62115" w14:textId="77777777" w:rsidTr="00451016">
        <w:trPr>
          <w:trHeight w:val="300"/>
        </w:trPr>
        <w:tc>
          <w:tcPr>
            <w:tcW w:w="636" w:type="dxa"/>
            <w:shd w:val="clear" w:color="000000" w:fill="E7E6E6"/>
            <w:noWrap/>
            <w:vAlign w:val="bottom"/>
            <w:hideMark/>
          </w:tcPr>
          <w:p w14:paraId="19A4509A" w14:textId="77777777" w:rsidR="00451016" w:rsidRPr="00E54F6F" w:rsidRDefault="00451016" w:rsidP="00451016">
            <w:pPr>
              <w:spacing w:after="0" w:line="36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610" w:type="dxa"/>
            <w:shd w:val="clear" w:color="000000" w:fill="E7E6E6"/>
            <w:noWrap/>
            <w:vAlign w:val="bottom"/>
            <w:hideMark/>
          </w:tcPr>
          <w:p w14:paraId="4FB4DED7" w14:textId="77777777" w:rsidR="00451016" w:rsidRPr="00E54F6F" w:rsidRDefault="00451016" w:rsidP="00451016">
            <w:pPr>
              <w:spacing w:after="0" w:line="36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877" w:type="dxa"/>
            <w:shd w:val="clear" w:color="000000" w:fill="BDD7EE"/>
            <w:noWrap/>
            <w:vAlign w:val="bottom"/>
            <w:hideMark/>
          </w:tcPr>
          <w:p w14:paraId="68D5AF1A" w14:textId="77777777" w:rsidR="00451016" w:rsidRPr="00E54F6F" w:rsidRDefault="00451016" w:rsidP="00451016">
            <w:pPr>
              <w:spacing w:after="0" w:line="36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0.25</w:t>
            </w:r>
          </w:p>
        </w:tc>
        <w:tc>
          <w:tcPr>
            <w:tcW w:w="875" w:type="dxa"/>
            <w:shd w:val="clear" w:color="000000" w:fill="BDD7EE"/>
            <w:noWrap/>
            <w:vAlign w:val="bottom"/>
            <w:hideMark/>
          </w:tcPr>
          <w:p w14:paraId="68AB5FD8" w14:textId="77777777" w:rsidR="00451016" w:rsidRPr="00E54F6F" w:rsidRDefault="00451016" w:rsidP="00451016">
            <w:pPr>
              <w:spacing w:after="0" w:line="36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0.5</w:t>
            </w:r>
          </w:p>
        </w:tc>
        <w:tc>
          <w:tcPr>
            <w:tcW w:w="875" w:type="dxa"/>
            <w:shd w:val="clear" w:color="000000" w:fill="BDD7EE"/>
            <w:noWrap/>
            <w:vAlign w:val="bottom"/>
            <w:hideMark/>
          </w:tcPr>
          <w:p w14:paraId="1188D4C9" w14:textId="77777777" w:rsidR="00451016" w:rsidRPr="00E54F6F" w:rsidRDefault="00451016" w:rsidP="00451016">
            <w:pPr>
              <w:spacing w:after="0" w:line="36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1</w:t>
            </w:r>
          </w:p>
        </w:tc>
        <w:tc>
          <w:tcPr>
            <w:tcW w:w="875" w:type="dxa"/>
            <w:shd w:val="clear" w:color="000000" w:fill="BDD7EE"/>
            <w:noWrap/>
            <w:vAlign w:val="bottom"/>
            <w:hideMark/>
          </w:tcPr>
          <w:p w14:paraId="4957EB66" w14:textId="1B48CF49" w:rsidR="00451016" w:rsidRPr="00E54F6F" w:rsidRDefault="00451016" w:rsidP="00451016">
            <w:pPr>
              <w:spacing w:after="0" w:line="36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2</w:t>
            </w:r>
          </w:p>
        </w:tc>
        <w:tc>
          <w:tcPr>
            <w:tcW w:w="987" w:type="dxa"/>
            <w:shd w:val="clear" w:color="000000" w:fill="BDD7EE"/>
            <w:noWrap/>
            <w:vAlign w:val="bottom"/>
            <w:hideMark/>
          </w:tcPr>
          <w:p w14:paraId="4CEE93BA" w14:textId="77777777" w:rsidR="00451016" w:rsidRPr="00E54F6F" w:rsidRDefault="00451016" w:rsidP="00451016">
            <w:pPr>
              <w:spacing w:after="0" w:line="360" w:lineRule="auto"/>
              <w:jc w:val="right"/>
              <w:rPr>
                <w:rFonts w:ascii="Bell MT" w:eastAsia="Times New Roman" w:hAnsi="Bell MT" w:cs="Calibri"/>
                <w:b/>
                <w:bCs/>
                <w:color w:val="000000"/>
                <w:kern w:val="0"/>
                <w:lang w:eastAsia="en-IN"/>
                <w14:ligatures w14:val="none"/>
              </w:rPr>
            </w:pPr>
            <w:r w:rsidRPr="00E54F6F">
              <w:rPr>
                <w:rFonts w:ascii="Bell MT" w:eastAsia="Times New Roman" w:hAnsi="Bell MT" w:cs="Calibri"/>
                <w:b/>
                <w:bCs/>
                <w:color w:val="000000"/>
                <w:kern w:val="0"/>
                <w:lang w:eastAsia="en-IN"/>
                <w14:ligatures w14:val="none"/>
              </w:rPr>
              <w:t>∞</w:t>
            </w:r>
          </w:p>
        </w:tc>
      </w:tr>
      <w:tr w:rsidR="00451016" w:rsidRPr="00E54F6F" w14:paraId="2AB792CC" w14:textId="77777777" w:rsidTr="00451016">
        <w:trPr>
          <w:trHeight w:val="300"/>
        </w:trPr>
        <w:tc>
          <w:tcPr>
            <w:tcW w:w="636" w:type="dxa"/>
            <w:shd w:val="clear" w:color="000000" w:fill="E7E6E6"/>
            <w:noWrap/>
            <w:vAlign w:val="bottom"/>
            <w:hideMark/>
          </w:tcPr>
          <w:p w14:paraId="3B500CA7" w14:textId="77777777" w:rsidR="00451016" w:rsidRPr="00E54F6F" w:rsidRDefault="00451016" w:rsidP="00451016">
            <w:pPr>
              <w:spacing w:after="0" w:line="36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610" w:type="dxa"/>
            <w:shd w:val="clear" w:color="000000" w:fill="BDD7EE"/>
            <w:noWrap/>
            <w:vAlign w:val="bottom"/>
            <w:hideMark/>
          </w:tcPr>
          <w:p w14:paraId="09023D69" w14:textId="77777777" w:rsidR="00451016" w:rsidRPr="00E54F6F" w:rsidRDefault="00451016" w:rsidP="00451016">
            <w:pPr>
              <w:spacing w:after="0" w:line="36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0.25</w:t>
            </w:r>
          </w:p>
        </w:tc>
        <w:tc>
          <w:tcPr>
            <w:tcW w:w="877" w:type="dxa"/>
            <w:noWrap/>
            <w:vAlign w:val="bottom"/>
            <w:hideMark/>
          </w:tcPr>
          <w:p w14:paraId="35FA9759"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57.69%</w:t>
            </w:r>
          </w:p>
        </w:tc>
        <w:tc>
          <w:tcPr>
            <w:tcW w:w="875" w:type="dxa"/>
            <w:noWrap/>
            <w:vAlign w:val="bottom"/>
            <w:hideMark/>
          </w:tcPr>
          <w:p w14:paraId="698CFFA1"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34.62%</w:t>
            </w:r>
          </w:p>
        </w:tc>
        <w:tc>
          <w:tcPr>
            <w:tcW w:w="875" w:type="dxa"/>
            <w:noWrap/>
            <w:vAlign w:val="bottom"/>
            <w:hideMark/>
          </w:tcPr>
          <w:p w14:paraId="6137BC92"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7.69%</w:t>
            </w:r>
          </w:p>
        </w:tc>
        <w:tc>
          <w:tcPr>
            <w:tcW w:w="875" w:type="dxa"/>
            <w:noWrap/>
            <w:vAlign w:val="bottom"/>
            <w:hideMark/>
          </w:tcPr>
          <w:p w14:paraId="324A1B42" w14:textId="6E709C36"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987" w:type="dxa"/>
            <w:noWrap/>
            <w:vAlign w:val="bottom"/>
            <w:hideMark/>
          </w:tcPr>
          <w:p w14:paraId="6004943B"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r>
      <w:tr w:rsidR="00451016" w:rsidRPr="00E54F6F" w14:paraId="54AE41CB" w14:textId="77777777" w:rsidTr="00451016">
        <w:trPr>
          <w:trHeight w:val="525"/>
        </w:trPr>
        <w:tc>
          <w:tcPr>
            <w:tcW w:w="636" w:type="dxa"/>
            <w:shd w:val="clear" w:color="000000" w:fill="E7E6E6"/>
            <w:noWrap/>
            <w:textDirection w:val="btLr"/>
            <w:vAlign w:val="center"/>
            <w:hideMark/>
          </w:tcPr>
          <w:p w14:paraId="5F875D25" w14:textId="77777777" w:rsidR="00451016" w:rsidRPr="00E54F6F" w:rsidRDefault="00451016" w:rsidP="00451016">
            <w:pPr>
              <w:spacing w:after="0" w:line="36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1990</w:t>
            </w:r>
          </w:p>
        </w:tc>
        <w:tc>
          <w:tcPr>
            <w:tcW w:w="610" w:type="dxa"/>
            <w:shd w:val="clear" w:color="000000" w:fill="BDD7EE"/>
            <w:noWrap/>
            <w:vAlign w:val="bottom"/>
            <w:hideMark/>
          </w:tcPr>
          <w:p w14:paraId="670D47C1" w14:textId="77777777" w:rsidR="00451016" w:rsidRPr="00E54F6F" w:rsidRDefault="00451016" w:rsidP="00451016">
            <w:pPr>
              <w:spacing w:after="0" w:line="36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0.5</w:t>
            </w:r>
          </w:p>
        </w:tc>
        <w:tc>
          <w:tcPr>
            <w:tcW w:w="877" w:type="dxa"/>
            <w:noWrap/>
            <w:vAlign w:val="bottom"/>
            <w:hideMark/>
          </w:tcPr>
          <w:p w14:paraId="0386A5DC"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875" w:type="dxa"/>
            <w:noWrap/>
            <w:vAlign w:val="bottom"/>
            <w:hideMark/>
          </w:tcPr>
          <w:p w14:paraId="5F95AE3B"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33.33%</w:t>
            </w:r>
          </w:p>
        </w:tc>
        <w:tc>
          <w:tcPr>
            <w:tcW w:w="875" w:type="dxa"/>
            <w:noWrap/>
            <w:vAlign w:val="bottom"/>
            <w:hideMark/>
          </w:tcPr>
          <w:p w14:paraId="0C49E7F3"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50.00%</w:t>
            </w:r>
          </w:p>
        </w:tc>
        <w:tc>
          <w:tcPr>
            <w:tcW w:w="875" w:type="dxa"/>
            <w:noWrap/>
            <w:vAlign w:val="bottom"/>
            <w:hideMark/>
          </w:tcPr>
          <w:p w14:paraId="0A5418F1" w14:textId="29B28525"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16.67%</w:t>
            </w:r>
          </w:p>
        </w:tc>
        <w:tc>
          <w:tcPr>
            <w:tcW w:w="987" w:type="dxa"/>
            <w:noWrap/>
            <w:vAlign w:val="bottom"/>
            <w:hideMark/>
          </w:tcPr>
          <w:p w14:paraId="574D89DA"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r>
      <w:tr w:rsidR="00451016" w:rsidRPr="00E54F6F" w14:paraId="1A552E53" w14:textId="77777777" w:rsidTr="00451016">
        <w:trPr>
          <w:trHeight w:val="525"/>
        </w:trPr>
        <w:tc>
          <w:tcPr>
            <w:tcW w:w="636" w:type="dxa"/>
            <w:shd w:val="clear" w:color="000000" w:fill="E7E6E6"/>
            <w:noWrap/>
            <w:textDirection w:val="btLr"/>
            <w:vAlign w:val="center"/>
            <w:hideMark/>
          </w:tcPr>
          <w:p w14:paraId="3C1EDB2B" w14:textId="77777777" w:rsidR="00451016" w:rsidRPr="00E54F6F" w:rsidRDefault="00451016" w:rsidP="00451016">
            <w:pPr>
              <w:spacing w:after="0" w:line="360" w:lineRule="auto"/>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 </w:t>
            </w:r>
          </w:p>
        </w:tc>
        <w:tc>
          <w:tcPr>
            <w:tcW w:w="610" w:type="dxa"/>
            <w:shd w:val="clear" w:color="000000" w:fill="BDD7EE"/>
            <w:noWrap/>
            <w:vAlign w:val="bottom"/>
            <w:hideMark/>
          </w:tcPr>
          <w:p w14:paraId="06CAD2F9" w14:textId="77777777" w:rsidR="00451016" w:rsidRPr="00E54F6F" w:rsidRDefault="00451016" w:rsidP="00451016">
            <w:pPr>
              <w:spacing w:after="0" w:line="36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1</w:t>
            </w:r>
          </w:p>
        </w:tc>
        <w:tc>
          <w:tcPr>
            <w:tcW w:w="877" w:type="dxa"/>
            <w:noWrap/>
            <w:vAlign w:val="bottom"/>
            <w:hideMark/>
          </w:tcPr>
          <w:p w14:paraId="2E0C3F79"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875" w:type="dxa"/>
            <w:noWrap/>
            <w:vAlign w:val="bottom"/>
            <w:hideMark/>
          </w:tcPr>
          <w:p w14:paraId="26EBD475"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875" w:type="dxa"/>
            <w:noWrap/>
            <w:vAlign w:val="bottom"/>
            <w:hideMark/>
          </w:tcPr>
          <w:p w14:paraId="40425BA1"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60.00%</w:t>
            </w:r>
          </w:p>
        </w:tc>
        <w:tc>
          <w:tcPr>
            <w:tcW w:w="875" w:type="dxa"/>
            <w:noWrap/>
            <w:vAlign w:val="bottom"/>
            <w:hideMark/>
          </w:tcPr>
          <w:p w14:paraId="4CC20222" w14:textId="2DA0F384"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40.00%</w:t>
            </w:r>
          </w:p>
        </w:tc>
        <w:tc>
          <w:tcPr>
            <w:tcW w:w="987" w:type="dxa"/>
            <w:noWrap/>
            <w:vAlign w:val="bottom"/>
            <w:hideMark/>
          </w:tcPr>
          <w:p w14:paraId="49D8B99A"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r>
      <w:tr w:rsidR="00451016" w:rsidRPr="00E54F6F" w14:paraId="5B4813AA" w14:textId="77777777" w:rsidTr="00451016">
        <w:trPr>
          <w:trHeight w:val="300"/>
        </w:trPr>
        <w:tc>
          <w:tcPr>
            <w:tcW w:w="636" w:type="dxa"/>
            <w:shd w:val="clear" w:color="000000" w:fill="E7E6E6"/>
            <w:noWrap/>
            <w:textDirection w:val="btLr"/>
            <w:vAlign w:val="center"/>
            <w:hideMark/>
          </w:tcPr>
          <w:p w14:paraId="50DEF6C6" w14:textId="77777777" w:rsidR="00451016" w:rsidRPr="00E54F6F" w:rsidRDefault="00451016" w:rsidP="00451016">
            <w:pPr>
              <w:spacing w:after="0" w:line="360" w:lineRule="auto"/>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 </w:t>
            </w:r>
          </w:p>
        </w:tc>
        <w:tc>
          <w:tcPr>
            <w:tcW w:w="610" w:type="dxa"/>
            <w:shd w:val="clear" w:color="000000" w:fill="BDD7EE"/>
            <w:noWrap/>
            <w:vAlign w:val="bottom"/>
            <w:hideMark/>
          </w:tcPr>
          <w:p w14:paraId="14ADF4DB" w14:textId="77777777" w:rsidR="00451016" w:rsidRPr="00E54F6F" w:rsidRDefault="00451016" w:rsidP="00451016">
            <w:pPr>
              <w:spacing w:after="0" w:line="360" w:lineRule="auto"/>
              <w:jc w:val="right"/>
              <w:rPr>
                <w:rFonts w:ascii="Calibri" w:eastAsia="Times New Roman" w:hAnsi="Calibri" w:cs="Calibri"/>
                <w:b/>
                <w:bCs/>
                <w:color w:val="000000"/>
                <w:kern w:val="0"/>
                <w:lang w:eastAsia="en-IN"/>
                <w14:ligatures w14:val="none"/>
              </w:rPr>
            </w:pPr>
            <w:r w:rsidRPr="00E54F6F">
              <w:rPr>
                <w:rFonts w:ascii="Calibri" w:eastAsia="Times New Roman" w:hAnsi="Calibri" w:cs="Calibri"/>
                <w:b/>
                <w:bCs/>
                <w:color w:val="000000"/>
                <w:kern w:val="0"/>
                <w:lang w:eastAsia="en-IN"/>
                <w14:ligatures w14:val="none"/>
              </w:rPr>
              <w:t>2</w:t>
            </w:r>
          </w:p>
        </w:tc>
        <w:tc>
          <w:tcPr>
            <w:tcW w:w="877" w:type="dxa"/>
            <w:noWrap/>
            <w:vAlign w:val="bottom"/>
            <w:hideMark/>
          </w:tcPr>
          <w:p w14:paraId="709730C0"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875" w:type="dxa"/>
            <w:noWrap/>
            <w:vAlign w:val="bottom"/>
            <w:hideMark/>
          </w:tcPr>
          <w:p w14:paraId="7336229E"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50.00%</w:t>
            </w:r>
          </w:p>
        </w:tc>
        <w:tc>
          <w:tcPr>
            <w:tcW w:w="875" w:type="dxa"/>
            <w:noWrap/>
            <w:vAlign w:val="bottom"/>
            <w:hideMark/>
          </w:tcPr>
          <w:p w14:paraId="7EDB04C0"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875" w:type="dxa"/>
            <w:noWrap/>
            <w:vAlign w:val="bottom"/>
            <w:hideMark/>
          </w:tcPr>
          <w:p w14:paraId="3352359C" w14:textId="4B4BC89B"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987" w:type="dxa"/>
            <w:noWrap/>
            <w:vAlign w:val="bottom"/>
            <w:hideMark/>
          </w:tcPr>
          <w:p w14:paraId="73DF5EE3"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50.00%</w:t>
            </w:r>
          </w:p>
        </w:tc>
      </w:tr>
      <w:tr w:rsidR="00451016" w:rsidRPr="00E54F6F" w14:paraId="0C8C3DBE" w14:textId="77777777" w:rsidTr="00451016">
        <w:trPr>
          <w:trHeight w:val="300"/>
        </w:trPr>
        <w:tc>
          <w:tcPr>
            <w:tcW w:w="636" w:type="dxa"/>
            <w:tcBorders>
              <w:bottom w:val="thinThickSmallGap" w:sz="24" w:space="0" w:color="auto"/>
            </w:tcBorders>
            <w:shd w:val="clear" w:color="000000" w:fill="E7E6E6"/>
            <w:noWrap/>
            <w:vAlign w:val="bottom"/>
            <w:hideMark/>
          </w:tcPr>
          <w:p w14:paraId="77273B7E" w14:textId="77777777" w:rsidR="00451016" w:rsidRPr="00E54F6F" w:rsidRDefault="00451016" w:rsidP="00451016">
            <w:pPr>
              <w:spacing w:after="0" w:line="360" w:lineRule="auto"/>
              <w:rPr>
                <w:rFonts w:ascii="Calibri" w:eastAsia="Times New Roman" w:hAnsi="Calibri" w:cs="Calibri"/>
                <w:color w:val="000000"/>
                <w:kern w:val="0"/>
                <w:lang w:eastAsia="en-IN"/>
                <w14:ligatures w14:val="none"/>
              </w:rPr>
            </w:pPr>
            <w:r w:rsidRPr="00E54F6F">
              <w:rPr>
                <w:rFonts w:ascii="Calibri" w:eastAsia="Times New Roman" w:hAnsi="Calibri" w:cs="Calibri"/>
                <w:color w:val="000000"/>
                <w:kern w:val="0"/>
                <w:lang w:eastAsia="en-IN"/>
                <w14:ligatures w14:val="none"/>
              </w:rPr>
              <w:t> </w:t>
            </w:r>
          </w:p>
        </w:tc>
        <w:tc>
          <w:tcPr>
            <w:tcW w:w="610" w:type="dxa"/>
            <w:tcBorders>
              <w:bottom w:val="thinThickSmallGap" w:sz="24" w:space="0" w:color="auto"/>
            </w:tcBorders>
            <w:shd w:val="clear" w:color="000000" w:fill="BDD7EE"/>
            <w:noWrap/>
            <w:vAlign w:val="bottom"/>
            <w:hideMark/>
          </w:tcPr>
          <w:p w14:paraId="37224FB4" w14:textId="77777777" w:rsidR="00451016" w:rsidRPr="00E54F6F" w:rsidRDefault="00451016" w:rsidP="00451016">
            <w:pPr>
              <w:spacing w:after="0" w:line="360" w:lineRule="auto"/>
              <w:jc w:val="right"/>
              <w:rPr>
                <w:rFonts w:ascii="Bell MT" w:eastAsia="Times New Roman" w:hAnsi="Bell MT" w:cs="Calibri"/>
                <w:b/>
                <w:bCs/>
                <w:color w:val="000000"/>
                <w:kern w:val="0"/>
                <w:sz w:val="24"/>
                <w:szCs w:val="24"/>
                <w:lang w:eastAsia="en-IN"/>
                <w14:ligatures w14:val="none"/>
              </w:rPr>
            </w:pPr>
            <w:r w:rsidRPr="00E54F6F">
              <w:rPr>
                <w:rFonts w:ascii="Bell MT" w:eastAsia="Times New Roman" w:hAnsi="Bell MT" w:cs="Calibri"/>
                <w:b/>
                <w:bCs/>
                <w:color w:val="000000"/>
                <w:kern w:val="0"/>
                <w:sz w:val="24"/>
                <w:szCs w:val="24"/>
                <w:lang w:eastAsia="en-IN"/>
                <w14:ligatures w14:val="none"/>
              </w:rPr>
              <w:t>∞</w:t>
            </w:r>
          </w:p>
        </w:tc>
        <w:tc>
          <w:tcPr>
            <w:tcW w:w="877" w:type="dxa"/>
            <w:tcBorders>
              <w:bottom w:val="thinThickSmallGap" w:sz="24" w:space="0" w:color="auto"/>
            </w:tcBorders>
            <w:noWrap/>
            <w:vAlign w:val="bottom"/>
            <w:hideMark/>
          </w:tcPr>
          <w:p w14:paraId="3A587AD7"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875" w:type="dxa"/>
            <w:tcBorders>
              <w:bottom w:val="thinThickSmallGap" w:sz="24" w:space="0" w:color="auto"/>
            </w:tcBorders>
            <w:noWrap/>
            <w:vAlign w:val="bottom"/>
            <w:hideMark/>
          </w:tcPr>
          <w:p w14:paraId="6F6D6AC3"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875" w:type="dxa"/>
            <w:tcBorders>
              <w:bottom w:val="thinThickSmallGap" w:sz="24" w:space="0" w:color="auto"/>
            </w:tcBorders>
            <w:noWrap/>
            <w:vAlign w:val="bottom"/>
            <w:hideMark/>
          </w:tcPr>
          <w:p w14:paraId="53A5A0D1"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875" w:type="dxa"/>
            <w:tcBorders>
              <w:bottom w:val="thinThickSmallGap" w:sz="24" w:space="0" w:color="auto"/>
            </w:tcBorders>
            <w:noWrap/>
            <w:vAlign w:val="bottom"/>
            <w:hideMark/>
          </w:tcPr>
          <w:p w14:paraId="14175403" w14:textId="77777777"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0.00%</w:t>
            </w:r>
          </w:p>
        </w:tc>
        <w:tc>
          <w:tcPr>
            <w:tcW w:w="987" w:type="dxa"/>
            <w:tcBorders>
              <w:bottom w:val="thinThickSmallGap" w:sz="24" w:space="0" w:color="auto"/>
            </w:tcBorders>
            <w:noWrap/>
            <w:vAlign w:val="bottom"/>
            <w:hideMark/>
          </w:tcPr>
          <w:p w14:paraId="5DFEA1A6" w14:textId="7DA612CE" w:rsidR="00451016" w:rsidRPr="00E54F6F" w:rsidRDefault="00451016" w:rsidP="00451016">
            <w:pPr>
              <w:spacing w:after="0" w:line="360" w:lineRule="auto"/>
              <w:jc w:val="right"/>
              <w:rPr>
                <w:rFonts w:ascii="Calibri" w:eastAsia="Times New Roman" w:hAnsi="Calibri" w:cs="Calibri"/>
                <w:i/>
                <w:iCs/>
                <w:color w:val="000000"/>
                <w:kern w:val="0"/>
                <w:lang w:eastAsia="en-IN"/>
                <w14:ligatures w14:val="none"/>
              </w:rPr>
            </w:pPr>
            <w:r w:rsidRPr="00E54F6F">
              <w:rPr>
                <w:rFonts w:ascii="Calibri" w:eastAsia="Times New Roman" w:hAnsi="Calibri" w:cs="Calibri"/>
                <w:i/>
                <w:iCs/>
                <w:color w:val="000000"/>
                <w:kern w:val="0"/>
                <w:lang w:eastAsia="en-IN"/>
                <w14:ligatures w14:val="none"/>
              </w:rPr>
              <w:t>100.00%</w:t>
            </w:r>
          </w:p>
        </w:tc>
      </w:tr>
    </w:tbl>
    <w:p w14:paraId="6145EFA9" w14:textId="0BC1CEC4" w:rsidR="003B3515" w:rsidRDefault="00451016" w:rsidP="003B3515">
      <w:pPr>
        <w:spacing w:line="360" w:lineRule="auto"/>
        <w:jc w:val="both"/>
      </w:pPr>
      <w:r w:rsidRPr="0012316A">
        <w:rPr>
          <w:rFonts w:ascii="Times New Roman" w:hAnsi="Times New Roman" w:cs="Times New Roman"/>
          <w:b/>
          <w:bCs/>
          <w:noProof/>
          <w:sz w:val="24"/>
          <w:szCs w:val="24"/>
        </w:rPr>
        <mc:AlternateContent>
          <mc:Choice Requires="wps">
            <w:drawing>
              <wp:anchor distT="45720" distB="45720" distL="114300" distR="114300" simplePos="0" relativeHeight="251769856" behindDoc="1" locked="0" layoutInCell="1" allowOverlap="1" wp14:anchorId="47BDB294" wp14:editId="69E8115E">
                <wp:simplePos x="0" y="0"/>
                <wp:positionH relativeFrom="margin">
                  <wp:posOffset>3293110</wp:posOffset>
                </wp:positionH>
                <wp:positionV relativeFrom="topMargin">
                  <wp:posOffset>4719320</wp:posOffset>
                </wp:positionV>
                <wp:extent cx="2438400" cy="247650"/>
                <wp:effectExtent l="0" t="0" r="0" b="0"/>
                <wp:wrapNone/>
                <wp:docPr id="1966589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47650"/>
                        </a:xfrm>
                        <a:prstGeom prst="rect">
                          <a:avLst/>
                        </a:prstGeom>
                        <a:solidFill>
                          <a:srgbClr val="FFFFFF"/>
                        </a:solidFill>
                        <a:ln w="9525">
                          <a:noFill/>
                          <a:miter lim="800000"/>
                          <a:headEnd/>
                          <a:tailEnd/>
                        </a:ln>
                      </wps:spPr>
                      <wps:txbx>
                        <w:txbxContent>
                          <w:p w14:paraId="2364DF5D" w14:textId="7D47E3AD" w:rsidR="008904C4" w:rsidRPr="0012316A" w:rsidRDefault="008904C4" w:rsidP="008904C4">
                            <w:pPr>
                              <w:rPr>
                                <w:rFonts w:ascii="Times New Roman" w:hAnsi="Times New Roman" w:cs="Times New Roman"/>
                                <w:b/>
                                <w:bCs/>
                                <w:sz w:val="20"/>
                                <w:szCs w:val="20"/>
                              </w:rPr>
                            </w:pPr>
                            <w:r w:rsidRPr="0012316A">
                              <w:rPr>
                                <w:rFonts w:ascii="Times New Roman" w:hAnsi="Times New Roman" w:cs="Times New Roman"/>
                                <w:b/>
                                <w:bCs/>
                                <w:sz w:val="20"/>
                                <w:szCs w:val="20"/>
                              </w:rPr>
                              <w:t xml:space="preserve">Table </w:t>
                            </w:r>
                            <w:r>
                              <w:rPr>
                                <w:rFonts w:ascii="Times New Roman" w:hAnsi="Times New Roman" w:cs="Times New Roman"/>
                                <w:b/>
                                <w:bCs/>
                                <w:sz w:val="20"/>
                                <w:szCs w:val="20"/>
                              </w:rPr>
                              <w:t>6b</w:t>
                            </w:r>
                            <w:r w:rsidRPr="0012316A">
                              <w:rPr>
                                <w:rFonts w:ascii="Times New Roman" w:hAnsi="Times New Roman" w:cs="Times New Roman"/>
                                <w:b/>
                                <w:bCs/>
                                <w:sz w:val="20"/>
                                <w:szCs w:val="20"/>
                              </w:rPr>
                              <w:t xml:space="preserve">- </w:t>
                            </w:r>
                            <w:r>
                              <w:rPr>
                                <w:rFonts w:ascii="Times New Roman" w:hAnsi="Times New Roman" w:cs="Times New Roman"/>
                                <w:b/>
                                <w:bCs/>
                                <w:sz w:val="20"/>
                                <w:szCs w:val="20"/>
                              </w:rPr>
                              <w:t>Mobility Matrix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BDB294" id="_x0000_t202" coordsize="21600,21600" o:spt="202" path="m,l,21600r21600,l21600,xe">
                <v:stroke joinstyle="miter"/>
                <v:path gradientshapeok="t" o:connecttype="rect"/>
              </v:shapetype>
              <v:shape id="_x0000_s1043" type="#_x0000_t202" style="position:absolute;left:0;text-align:left;margin-left:259.3pt;margin-top:371.6pt;width:192pt;height:19.5pt;z-index:-25154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" stroked="f">
                <v:textbox>
                  <w:txbxContent>
                    <w:p w14:paraId="2364DF5D" w14:textId="7D47E3AD" w:rsidR="008904C4" w:rsidRPr="0012316A" w:rsidRDefault="008904C4" w:rsidP="008904C4">
                      <w:pPr>
                        <w:rPr>
                          <w:rFonts w:ascii="Times New Roman" w:hAnsi="Times New Roman" w:cs="Times New Roman"/>
                          <w:b/>
                          <w:bCs/>
                          <w:sz w:val="20"/>
                          <w:szCs w:val="20"/>
                        </w:rPr>
                      </w:pPr>
                      <w:r w:rsidRPr="0012316A">
                        <w:rPr>
                          <w:rFonts w:ascii="Times New Roman" w:hAnsi="Times New Roman" w:cs="Times New Roman"/>
                          <w:b/>
                          <w:bCs/>
                          <w:sz w:val="20"/>
                          <w:szCs w:val="20"/>
                        </w:rPr>
                        <w:t xml:space="preserve">Table </w:t>
                      </w:r>
                      <w:r>
                        <w:rPr>
                          <w:rFonts w:ascii="Times New Roman" w:hAnsi="Times New Roman" w:cs="Times New Roman"/>
                          <w:b/>
                          <w:bCs/>
                          <w:sz w:val="20"/>
                          <w:szCs w:val="20"/>
                        </w:rPr>
                        <w:t>6b</w:t>
                      </w:r>
                      <w:r w:rsidRPr="0012316A">
                        <w:rPr>
                          <w:rFonts w:ascii="Times New Roman" w:hAnsi="Times New Roman" w:cs="Times New Roman"/>
                          <w:b/>
                          <w:bCs/>
                          <w:sz w:val="20"/>
                          <w:szCs w:val="20"/>
                        </w:rPr>
                        <w:t xml:space="preserve">- </w:t>
                      </w:r>
                      <w:r>
                        <w:rPr>
                          <w:rFonts w:ascii="Times New Roman" w:hAnsi="Times New Roman" w:cs="Times New Roman"/>
                          <w:b/>
                          <w:bCs/>
                          <w:sz w:val="20"/>
                          <w:szCs w:val="20"/>
                        </w:rPr>
                        <w:t>Mobility Matrix 2</w:t>
                      </w:r>
                    </w:p>
                  </w:txbxContent>
                </v:textbox>
                <w10:wrap anchorx="margin" anchory="margin"/>
              </v:shape>
            </w:pict>
          </mc:Fallback>
        </mc:AlternateContent>
      </w:r>
      <w:r w:rsidRPr="00BA5996">
        <w:rPr>
          <w:noProof/>
        </w:rPr>
        <w:t xml:space="preserve"> </w:t>
      </w:r>
      <w:r w:rsidRPr="00BA5996">
        <w:rPr>
          <w:noProof/>
        </w:rPr>
        <mc:AlternateContent>
          <mc:Choice Requires="wps">
            <w:drawing>
              <wp:anchor distT="45720" distB="45720" distL="114300" distR="114300" simplePos="0" relativeHeight="251726848" behindDoc="1" locked="0" layoutInCell="1" allowOverlap="1" wp14:anchorId="424D6906" wp14:editId="3A13FAA0">
                <wp:simplePos x="0" y="0"/>
                <wp:positionH relativeFrom="margin">
                  <wp:posOffset>-142875</wp:posOffset>
                </wp:positionH>
                <wp:positionV relativeFrom="page">
                  <wp:posOffset>9353550</wp:posOffset>
                </wp:positionV>
                <wp:extent cx="6372225" cy="1657350"/>
                <wp:effectExtent l="0" t="0" r="9525" b="0"/>
                <wp:wrapNone/>
                <wp:docPr id="484567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657350"/>
                        </a:xfrm>
                        <a:prstGeom prst="rect">
                          <a:avLst/>
                        </a:prstGeom>
                        <a:solidFill>
                          <a:srgbClr val="FFFFFF"/>
                        </a:solidFill>
                        <a:ln w="9525">
                          <a:noFill/>
                          <a:miter lim="800000"/>
                          <a:headEnd/>
                          <a:tailEnd/>
                        </a:ln>
                      </wps:spPr>
                      <wps:txbx>
                        <w:txbxContent>
                          <w:p w14:paraId="104EFD26" w14:textId="7AC3FADD" w:rsidR="00532F17" w:rsidRPr="00C822B8" w:rsidRDefault="00532F17" w:rsidP="00532F17">
                            <w:pPr>
                              <w:pStyle w:val="FootnoteText"/>
                              <w:rPr>
                                <w:rFonts w:cstheme="minorHAnsi"/>
                                <w:i/>
                                <w:iCs/>
                                <w:sz w:val="18"/>
                                <w:szCs w:val="18"/>
                              </w:rPr>
                            </w:pPr>
                            <w:r w:rsidRPr="00C822B8">
                              <w:rPr>
                                <w:rFonts w:cstheme="minorHAnsi"/>
                                <w:i/>
                                <w:iCs/>
                                <w:sz w:val="18"/>
                                <w:szCs w:val="18"/>
                              </w:rPr>
                              <w:t>10. Consisting of observations from more than 70 countries, over 1980-2019. We focus on the cross-section of 2018</w:t>
                            </w:r>
                            <w:r w:rsidR="001B74FD" w:rsidRPr="00C822B8">
                              <w:rPr>
                                <w:rFonts w:cstheme="minorHAnsi"/>
                                <w:i/>
                                <w:iCs/>
                                <w:sz w:val="18"/>
                                <w:szCs w:val="18"/>
                              </w:rPr>
                              <w:t xml:space="preserve">   </w:t>
                            </w:r>
                            <w:r w:rsidR="001B74FD" w:rsidRPr="00C822B8">
                              <w:rPr>
                                <w:rFonts w:cstheme="minorHAnsi"/>
                                <w:i/>
                                <w:iCs/>
                                <w:sz w:val="18"/>
                                <w:szCs w:val="18"/>
                              </w:rPr>
                              <w:br/>
                            </w:r>
                            <w:r w:rsidRPr="00C822B8">
                              <w:rPr>
                                <w:rFonts w:cstheme="minorHAnsi"/>
                                <w:i/>
                                <w:iCs/>
                                <w:sz w:val="18"/>
                                <w:szCs w:val="18"/>
                              </w:rPr>
                              <w:t>Here</w:t>
                            </w:r>
                            <w:r w:rsidR="001B74FD" w:rsidRPr="00C822B8">
                              <w:rPr>
                                <w:rFonts w:cstheme="minorHAnsi"/>
                                <w:i/>
                                <w:iCs/>
                                <w:sz w:val="18"/>
                                <w:szCs w:val="18"/>
                              </w:rPr>
                              <w:t xml:space="preserve"> </w:t>
                            </w:r>
                            <w:r w:rsidRPr="00C822B8">
                              <w:rPr>
                                <w:rFonts w:cstheme="minorHAnsi"/>
                                <w:i/>
                                <w:iCs/>
                                <w:sz w:val="18"/>
                                <w:szCs w:val="18"/>
                              </w:rPr>
                              <w:t>controls</w:t>
                            </w:r>
                            <w:r w:rsidR="001B74FD" w:rsidRPr="00C822B8">
                              <w:rPr>
                                <w:rFonts w:cstheme="minorHAnsi"/>
                                <w:i/>
                                <w:iCs/>
                                <w:sz w:val="18"/>
                                <w:szCs w:val="18"/>
                              </w:rPr>
                              <w:t xml:space="preserve"> used are</w:t>
                            </w:r>
                            <w:r w:rsidRPr="00C822B8">
                              <w:rPr>
                                <w:rFonts w:cstheme="minorHAnsi"/>
                                <w:i/>
                                <w:iCs/>
                                <w:sz w:val="18"/>
                                <w:szCs w:val="18"/>
                              </w:rPr>
                              <w:t xml:space="preserve"> namely Trade (Trade), Inflation (Inflation), Government consumption (Govt_Cons), Rule of law (Rule_of_Law), No. of bank branches per 100,000 adults (Access), Life Expectancy Rate (LifeExp), Unemployment Rate (UER), Gross Enrolment Ratio (GER), </w:t>
                            </w:r>
                            <w:r w:rsidR="00203191" w:rsidRPr="00C822B8">
                              <w:rPr>
                                <w:rFonts w:cstheme="minorHAnsi"/>
                                <w:i/>
                                <w:iCs/>
                                <w:sz w:val="18"/>
                                <w:szCs w:val="18"/>
                              </w:rPr>
                              <w:t>high- or low-income</w:t>
                            </w:r>
                            <w:r w:rsidRPr="00C822B8">
                              <w:rPr>
                                <w:rFonts w:cstheme="minorHAnsi"/>
                                <w:i/>
                                <w:iCs/>
                                <w:sz w:val="18"/>
                                <w:szCs w:val="18"/>
                              </w:rPr>
                              <w:t xml:space="preserve"> group (H_L)</w:t>
                            </w:r>
                            <w:r w:rsidR="001B74FD" w:rsidRPr="00C822B8">
                              <w:rPr>
                                <w:rFonts w:cstheme="minorHAnsi"/>
                                <w:i/>
                                <w:iCs/>
                                <w:sz w:val="18"/>
                                <w:szCs w:val="18"/>
                              </w:rPr>
                              <w:t>.</w:t>
                            </w:r>
                            <w:r w:rsidR="001B74FD" w:rsidRPr="00C822B8">
                              <w:rPr>
                                <w:rFonts w:cstheme="minorHAnsi"/>
                                <w:i/>
                                <w:iCs/>
                                <w:sz w:val="16"/>
                                <w:szCs w:val="16"/>
                              </w:rPr>
                              <w:br/>
                            </w:r>
                            <w:r w:rsidR="001B74FD" w:rsidRPr="00C822B8">
                              <w:rPr>
                                <w:rFonts w:cstheme="minorHAnsi"/>
                                <w:i/>
                                <w:iCs/>
                                <w:sz w:val="18"/>
                                <w:szCs w:val="18"/>
                              </w:rPr>
                              <w:t>11.</w:t>
                            </w:r>
                            <w:r w:rsidR="001B74FD" w:rsidRPr="00C822B8">
                              <w:rPr>
                                <w:rFonts w:cstheme="minorHAnsi"/>
                                <w:i/>
                                <w:iCs/>
                                <w:sz w:val="16"/>
                                <w:szCs w:val="16"/>
                              </w:rPr>
                              <w:t xml:space="preserve"> </w:t>
                            </w:r>
                            <w:r w:rsidR="001B74FD" w:rsidRPr="00C822B8">
                              <w:rPr>
                                <w:rFonts w:cstheme="minorHAnsi"/>
                                <w:i/>
                                <w:iCs/>
                                <w:sz w:val="18"/>
                                <w:szCs w:val="18"/>
                              </w:rPr>
                              <w:t>A mobility matrix is a tool used to measure and visualize the movement of individuals or groups across different socioeconomic or income levels over time, highlighting patterns of upward, downward, or stagnant mobility</w:t>
                            </w:r>
                            <w:r w:rsidR="00451016">
                              <w:rPr>
                                <w:rFonts w:cstheme="minorHAnsi"/>
                                <w:i/>
                                <w:iC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D6906" id="_x0000_s1044" type="#_x0000_t202" style="position:absolute;left:0;text-align:left;margin-left:-11.25pt;margin-top:736.5pt;width:501.75pt;height:130.5pt;z-index:-251589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" stroked="f">
                <v:textbox>
                  <w:txbxContent>
                    <w:p w14:paraId="104EFD26" w14:textId="7AC3FADD" w:rsidR="00532F17" w:rsidRPr="00C822B8" w:rsidRDefault="00532F17" w:rsidP="00532F17">
                      <w:pPr>
                        <w:pStyle w:val="FootnoteText"/>
                        <w:rPr>
                          <w:rFonts w:cstheme="minorHAnsi"/>
                          <w:i/>
                          <w:iCs/>
                          <w:sz w:val="18"/>
                          <w:szCs w:val="18"/>
                        </w:rPr>
                      </w:pPr>
                      <w:r w:rsidRPr="00C822B8">
                        <w:rPr>
                          <w:rFonts w:cstheme="minorHAnsi"/>
                          <w:i/>
                          <w:iCs/>
                          <w:sz w:val="18"/>
                          <w:szCs w:val="18"/>
                        </w:rPr>
                        <w:t>10. Consisting of observations from more than 70 countries, over 1980-2019. We focus on the cross-section of 2018</w:t>
                      </w:r>
                      <w:r w:rsidR="001B74FD" w:rsidRPr="00C822B8">
                        <w:rPr>
                          <w:rFonts w:cstheme="minorHAnsi"/>
                          <w:i/>
                          <w:iCs/>
                          <w:sz w:val="18"/>
                          <w:szCs w:val="18"/>
                        </w:rPr>
                        <w:t xml:space="preserve">   </w:t>
                      </w:r>
                      <w:r w:rsidR="001B74FD" w:rsidRPr="00C822B8">
                        <w:rPr>
                          <w:rFonts w:cstheme="minorHAnsi"/>
                          <w:i/>
                          <w:iCs/>
                          <w:sz w:val="18"/>
                          <w:szCs w:val="18"/>
                        </w:rPr>
                        <w:br/>
                      </w:r>
                      <w:r w:rsidRPr="00C822B8">
                        <w:rPr>
                          <w:rFonts w:cstheme="minorHAnsi"/>
                          <w:i/>
                          <w:iCs/>
                          <w:sz w:val="18"/>
                          <w:szCs w:val="18"/>
                        </w:rPr>
                        <w:t>Here</w:t>
                      </w:r>
                      <w:r w:rsidR="001B74FD" w:rsidRPr="00C822B8">
                        <w:rPr>
                          <w:rFonts w:cstheme="minorHAnsi"/>
                          <w:i/>
                          <w:iCs/>
                          <w:sz w:val="18"/>
                          <w:szCs w:val="18"/>
                        </w:rPr>
                        <w:t xml:space="preserve"> </w:t>
                      </w:r>
                      <w:r w:rsidRPr="00C822B8">
                        <w:rPr>
                          <w:rFonts w:cstheme="minorHAnsi"/>
                          <w:i/>
                          <w:iCs/>
                          <w:sz w:val="18"/>
                          <w:szCs w:val="18"/>
                        </w:rPr>
                        <w:t>controls</w:t>
                      </w:r>
                      <w:r w:rsidR="001B74FD" w:rsidRPr="00C822B8">
                        <w:rPr>
                          <w:rFonts w:cstheme="minorHAnsi"/>
                          <w:i/>
                          <w:iCs/>
                          <w:sz w:val="18"/>
                          <w:szCs w:val="18"/>
                        </w:rPr>
                        <w:t xml:space="preserve"> used are</w:t>
                      </w:r>
                      <w:r w:rsidRPr="00C822B8">
                        <w:rPr>
                          <w:rFonts w:cstheme="minorHAnsi"/>
                          <w:i/>
                          <w:iCs/>
                          <w:sz w:val="18"/>
                          <w:szCs w:val="18"/>
                        </w:rPr>
                        <w:t xml:space="preserve"> namely Trade (Trade), Inflation (Inflation), Government consumption (Govt_Cons), Rule of law (Rule_of_Law), No. of bank branches per 100,000 adults (Access), Life Expectancy Rate (LifeExp), Unemployment Rate (UER), Gross Enrolment Ratio (GER), </w:t>
                      </w:r>
                      <w:r w:rsidR="00203191" w:rsidRPr="00C822B8">
                        <w:rPr>
                          <w:rFonts w:cstheme="minorHAnsi"/>
                          <w:i/>
                          <w:iCs/>
                          <w:sz w:val="18"/>
                          <w:szCs w:val="18"/>
                        </w:rPr>
                        <w:t>high- or low-income</w:t>
                      </w:r>
                      <w:r w:rsidRPr="00C822B8">
                        <w:rPr>
                          <w:rFonts w:cstheme="minorHAnsi"/>
                          <w:i/>
                          <w:iCs/>
                          <w:sz w:val="18"/>
                          <w:szCs w:val="18"/>
                        </w:rPr>
                        <w:t xml:space="preserve"> group (H_L)</w:t>
                      </w:r>
                      <w:r w:rsidR="001B74FD" w:rsidRPr="00C822B8">
                        <w:rPr>
                          <w:rFonts w:cstheme="minorHAnsi"/>
                          <w:i/>
                          <w:iCs/>
                          <w:sz w:val="18"/>
                          <w:szCs w:val="18"/>
                        </w:rPr>
                        <w:t>.</w:t>
                      </w:r>
                      <w:r w:rsidR="001B74FD" w:rsidRPr="00C822B8">
                        <w:rPr>
                          <w:rFonts w:cstheme="minorHAnsi"/>
                          <w:i/>
                          <w:iCs/>
                          <w:sz w:val="16"/>
                          <w:szCs w:val="16"/>
                        </w:rPr>
                        <w:br/>
                      </w:r>
                      <w:r w:rsidR="001B74FD" w:rsidRPr="00C822B8">
                        <w:rPr>
                          <w:rFonts w:cstheme="minorHAnsi"/>
                          <w:i/>
                          <w:iCs/>
                          <w:sz w:val="18"/>
                          <w:szCs w:val="18"/>
                        </w:rPr>
                        <w:t>11.</w:t>
                      </w:r>
                      <w:r w:rsidR="001B74FD" w:rsidRPr="00C822B8">
                        <w:rPr>
                          <w:rFonts w:cstheme="minorHAnsi"/>
                          <w:i/>
                          <w:iCs/>
                          <w:sz w:val="16"/>
                          <w:szCs w:val="16"/>
                        </w:rPr>
                        <w:t xml:space="preserve"> </w:t>
                      </w:r>
                      <w:r w:rsidR="001B74FD" w:rsidRPr="00C822B8">
                        <w:rPr>
                          <w:rFonts w:cstheme="minorHAnsi"/>
                          <w:i/>
                          <w:iCs/>
                          <w:sz w:val="18"/>
                          <w:szCs w:val="18"/>
                        </w:rPr>
                        <w:t>A mobility matrix is a tool used to measure and visualize the movement of individuals or groups across different socioeconomic or income levels over time, highlighting patterns of upward, downward, or stagnant mobility</w:t>
                      </w:r>
                      <w:r w:rsidR="00451016">
                        <w:rPr>
                          <w:rFonts w:cstheme="minorHAnsi"/>
                          <w:i/>
                          <w:iCs/>
                          <w:sz w:val="18"/>
                          <w:szCs w:val="18"/>
                        </w:rPr>
                        <w:t>.</w:t>
                      </w:r>
                    </w:p>
                  </w:txbxContent>
                </v:textbox>
                <w10:wrap anchorx="margin" anchory="page"/>
              </v:shape>
            </w:pict>
          </mc:Fallback>
        </mc:AlternateContent>
      </w:r>
      <w:r>
        <w:rPr>
          <w:noProof/>
        </w:rPr>
        <mc:AlternateContent>
          <mc:Choice Requires="wps">
            <w:drawing>
              <wp:anchor distT="0" distB="0" distL="114300" distR="114300" simplePos="0" relativeHeight="251727872" behindDoc="0" locked="0" layoutInCell="1" allowOverlap="1" wp14:anchorId="363443A8" wp14:editId="265075BB">
                <wp:simplePos x="0" y="0"/>
                <wp:positionH relativeFrom="margin">
                  <wp:align>left</wp:align>
                </wp:positionH>
                <wp:positionV relativeFrom="paragraph">
                  <wp:posOffset>4747895</wp:posOffset>
                </wp:positionV>
                <wp:extent cx="2251494" cy="0"/>
                <wp:effectExtent l="0" t="0" r="0" b="0"/>
                <wp:wrapNone/>
                <wp:docPr id="1077304110" name="Straight Connector 14"/>
                <wp:cNvGraphicFramePr/>
                <a:graphic xmlns:a="http://schemas.openxmlformats.org/drawingml/2006/main">
                  <a:graphicData uri="http://schemas.microsoft.com/office/word/2010/wordprocessingShape">
                    <wps:wsp>
                      <wps:cNvCnPr/>
                      <wps:spPr>
                        <a:xfrm>
                          <a:off x="0" y="0"/>
                          <a:ext cx="22514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ABA52" id="Straight Connector 14" o:spid="_x0000_s1026" style="position:absolute;z-index:251727872;visibility:visible;mso-wrap-style:square;mso-wrap-distance-left:9pt;mso-wrap-distance-top:0;mso-wrap-distance-right:9pt;mso-wrap-distance-bottom:0;mso-position-horizontal:left;mso-position-horizontal-relative:margin;mso-position-vertical:absolute;mso-position-vertical-relative:text" from="0,373.85pt" to="177.3pt,3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" strokecolor="black [3200]" strokeweight=".5pt">
                <v:stroke joinstyle="miter"/>
                <w10:wrap anchorx="margin"/>
              </v:line>
            </w:pict>
          </mc:Fallback>
        </mc:AlternateContent>
      </w:r>
      <w:r w:rsidR="003E78B6" w:rsidRPr="003E78B6">
        <w:rPr>
          <w:rFonts w:ascii="Times New Roman" w:hAnsi="Times New Roman" w:cs="Times New Roman"/>
          <w:sz w:val="24"/>
          <w:szCs w:val="24"/>
        </w:rPr>
        <w:t>However, it shows that within the 1990–2019 period</w:t>
      </w:r>
      <w:r w:rsidR="001462A5">
        <w:rPr>
          <w:rFonts w:ascii="Times New Roman" w:hAnsi="Times New Roman" w:cs="Times New Roman"/>
          <w:sz w:val="24"/>
          <w:szCs w:val="24"/>
        </w:rPr>
        <w:t>(Table 6b)</w:t>
      </w:r>
      <w:r w:rsidR="003E78B6" w:rsidRPr="003E78B6">
        <w:rPr>
          <w:rFonts w:ascii="Times New Roman" w:hAnsi="Times New Roman" w:cs="Times New Roman"/>
          <w:sz w:val="24"/>
          <w:szCs w:val="24"/>
        </w:rPr>
        <w:t>, there was high mobility upwards, especially for the lower income groups, as only 57.69% of entities persisted in the lowest category, while many climbed up to levels such as (1/2) and (1). This reallocation aligns with the increased depth of global integration described by increased openness in international trade, technology, and education, especially in developing economies (Dollar &amp; Kraay, 2004; Sachs &amp; Warner, 1995). However, the highest income class still persisted at 100% with the same entities, indicating that globalization has made global inequality more deep-rooted because benefits often accrue to those who are already more privileged (Piketty, 2014; Stiglitz, 2002). These trends underscore the dual character of globalization: encouraging mobility and growth, but reinforcing inequality; therefore, policy must intervene to correct its uneven distributional effects.</w:t>
      </w:r>
      <w:r w:rsidR="003E78B6" w:rsidRPr="003E78B6">
        <w:rPr>
          <w:rFonts w:ascii="Times New Roman" w:hAnsi="Times New Roman" w:cs="Times New Roman"/>
          <w:b/>
          <w:bCs/>
          <w:sz w:val="24"/>
          <w:szCs w:val="24"/>
        </w:rPr>
        <w:br/>
      </w:r>
    </w:p>
    <w:p w14:paraId="5325953D" w14:textId="77777777" w:rsidR="00451016" w:rsidRDefault="00451016" w:rsidP="003B3515">
      <w:pPr>
        <w:spacing w:line="360" w:lineRule="auto"/>
        <w:jc w:val="both"/>
      </w:pPr>
    </w:p>
    <w:p w14:paraId="3C0D7D6A" w14:textId="488F559F" w:rsidR="00451016" w:rsidRDefault="00451016" w:rsidP="003B3515">
      <w:pPr>
        <w:spacing w:line="360" w:lineRule="auto"/>
        <w:jc w:val="both"/>
      </w:pPr>
    </w:p>
    <w:p w14:paraId="6AE9082A" w14:textId="5F6B3CBB" w:rsidR="003B3515" w:rsidRPr="007A0454" w:rsidRDefault="003B3515" w:rsidP="00451016">
      <w:pPr>
        <w:pStyle w:val="ListParagraph"/>
        <w:numPr>
          <w:ilvl w:val="0"/>
          <w:numId w:val="2"/>
        </w:numPr>
        <w:spacing w:line="360" w:lineRule="auto"/>
        <w:jc w:val="both"/>
        <w:rPr>
          <w:rFonts w:ascii="Times New Roman" w:hAnsi="Times New Roman" w:cs="Times New Roman"/>
          <w:b/>
          <w:bCs/>
          <w:sz w:val="25"/>
          <w:szCs w:val="25"/>
        </w:rPr>
      </w:pPr>
      <w:r w:rsidRPr="007A0454">
        <w:rPr>
          <w:rFonts w:ascii="Times New Roman" w:hAnsi="Times New Roman" w:cs="Times New Roman"/>
          <w:b/>
          <w:bCs/>
          <w:sz w:val="25"/>
          <w:szCs w:val="25"/>
        </w:rPr>
        <w:lastRenderedPageBreak/>
        <w:t>Conclusion</w:t>
      </w:r>
    </w:p>
    <w:p w14:paraId="1A0A53BD" w14:textId="4CCCA178" w:rsidR="003B3515" w:rsidRPr="007A0454" w:rsidRDefault="003B3515" w:rsidP="007A0454">
      <w:pPr>
        <w:pStyle w:val="ListParagraph"/>
        <w:spacing w:line="360" w:lineRule="auto"/>
        <w:ind w:left="360"/>
        <w:rPr>
          <w:rFonts w:ascii="Times New Roman" w:hAnsi="Times New Roman" w:cs="Times New Roman"/>
          <w:sz w:val="24"/>
          <w:szCs w:val="24"/>
        </w:rPr>
      </w:pPr>
      <w:r w:rsidRPr="003B3515">
        <w:rPr>
          <w:rFonts w:ascii="Times New Roman" w:hAnsi="Times New Roman" w:cs="Times New Roman"/>
          <w:sz w:val="24"/>
          <w:szCs w:val="24"/>
        </w:rPr>
        <w:t xml:space="preserve">In summary, according to the analysis in this paper, globalization is an extremely powerful force with extremely nuanced outcomes that exerts significant economic, social, and cultural impacts. It is probably hard to deny that it has triggered economic growth plus technological development as well as making social mobility better than before. The distribution of its benefits and costs, however, reveals very stark disparities between high-income countries, which have more effectively capitalized on the new levels of global interaction, and low-income countries, which have systemic impediments that do not allow them to realize those gains similar to the findings of Sapkota, 2011 in her paper. </w:t>
      </w:r>
      <w:r w:rsidR="007A0454">
        <w:rPr>
          <w:rFonts w:ascii="Times New Roman" w:hAnsi="Times New Roman" w:cs="Times New Roman"/>
          <w:sz w:val="24"/>
          <w:szCs w:val="24"/>
        </w:rPr>
        <w:br/>
      </w:r>
      <w:r w:rsidR="007A0454">
        <w:rPr>
          <w:rFonts w:ascii="Times New Roman" w:hAnsi="Times New Roman" w:cs="Times New Roman"/>
          <w:sz w:val="24"/>
          <w:szCs w:val="24"/>
        </w:rPr>
        <w:br/>
      </w:r>
      <w:r w:rsidRPr="007A0454">
        <w:rPr>
          <w:rFonts w:ascii="Times New Roman" w:hAnsi="Times New Roman" w:cs="Times New Roman"/>
          <w:sz w:val="24"/>
          <w:szCs w:val="24"/>
        </w:rPr>
        <w:t>Reflecting on income inequality and environmental degradation, proper policy framework adjustments are required . Therefore, the governance, infrastructure deficits, and institutional reforms in vulnerable regions need to be properly addressed for inclusivity and sustainability just like what Milanovic, 2016 concluded through his paper on how globalization exacerbates social and economic inequalities.</w:t>
      </w:r>
      <w:r w:rsidRPr="003B3515">
        <w:t xml:space="preserve"> </w:t>
      </w:r>
      <w:r w:rsidRPr="007A0454">
        <w:rPr>
          <w:rFonts w:ascii="Times New Roman" w:hAnsi="Times New Roman" w:cs="Times New Roman"/>
          <w:sz w:val="24"/>
          <w:szCs w:val="24"/>
        </w:rPr>
        <w:t xml:space="preserve">This study highlights that globalization is not one simple thing, rather a very complex interaction of forces where intentional effort must be made to manage it so that all the advantages can be shared equitably. </w:t>
      </w:r>
    </w:p>
    <w:p w14:paraId="7B30FF9C" w14:textId="520588FE" w:rsidR="001462A5" w:rsidRPr="007A0454" w:rsidRDefault="007A0454" w:rsidP="00203191">
      <w:pPr>
        <w:pStyle w:val="ListParagraph"/>
        <w:spacing w:line="360" w:lineRule="auto"/>
        <w:ind w:left="360"/>
        <w:rPr>
          <w:rFonts w:ascii="Times New Roman" w:hAnsi="Times New Roman" w:cs="Times New Roman"/>
          <w:i/>
          <w:iCs/>
          <w:sz w:val="24"/>
          <w:szCs w:val="24"/>
        </w:rPr>
      </w:pPr>
      <w:r w:rsidRPr="007A0454">
        <w:rPr>
          <w:rFonts w:ascii="Times New Roman" w:hAnsi="Times New Roman" w:cs="Times New Roman"/>
          <w:i/>
          <w:iCs/>
          <w:sz w:val="24"/>
          <w:szCs w:val="24"/>
        </w:rPr>
        <w:t>Way Forward</w:t>
      </w:r>
      <w:r>
        <w:rPr>
          <w:rFonts w:ascii="Times New Roman" w:hAnsi="Times New Roman" w:cs="Times New Roman"/>
          <w:i/>
          <w:iCs/>
          <w:sz w:val="24"/>
          <w:szCs w:val="24"/>
        </w:rPr>
        <w:t>:</w:t>
      </w:r>
      <w:r w:rsidR="00203191">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Pr="007A0454">
        <w:rPr>
          <w:rFonts w:ascii="Times New Roman" w:hAnsi="Times New Roman" w:cs="Times New Roman"/>
          <w:sz w:val="24"/>
          <w:szCs w:val="24"/>
        </w:rPr>
        <w:t>To reduce inequality and enhance</w:t>
      </w:r>
      <w:r>
        <w:rPr>
          <w:rFonts w:ascii="Times New Roman" w:hAnsi="Times New Roman" w:cs="Times New Roman"/>
          <w:sz w:val="24"/>
          <w:szCs w:val="24"/>
        </w:rPr>
        <w:t xml:space="preserve"> the Quality of Life</w:t>
      </w:r>
      <w:r w:rsidRPr="007A0454">
        <w:rPr>
          <w:rFonts w:ascii="Times New Roman" w:hAnsi="Times New Roman" w:cs="Times New Roman"/>
          <w:sz w:val="24"/>
          <w:szCs w:val="24"/>
        </w:rPr>
        <w:t>, policies should promote inclusive economic growth through progressive taxation, fair wages, and SME support, alongside robust social safety nets</w:t>
      </w:r>
      <w:r>
        <w:rPr>
          <w:rFonts w:ascii="Times New Roman" w:hAnsi="Times New Roman" w:cs="Times New Roman"/>
          <w:sz w:val="24"/>
          <w:szCs w:val="24"/>
        </w:rPr>
        <w:t xml:space="preserve"> and </w:t>
      </w:r>
      <w:r w:rsidRPr="007A0454">
        <w:rPr>
          <w:rFonts w:ascii="Times New Roman" w:hAnsi="Times New Roman" w:cs="Times New Roman"/>
          <w:sz w:val="24"/>
          <w:szCs w:val="24"/>
        </w:rPr>
        <w:t>affordable education. Investments in healthcare, preventive care, and education modernization are essential, with incentives for school attendance and job creation in sustainable sectors. Gender equality efforts should include scholarships, equal pay, financial access for women, and anti-discrimination laws, alongside addressing gender-based violence. Global collaboration should enforce fair trade, corporate accountability, and digital inclusion, leveraging technology for e-governance, telemedicine, and e-learning while empowering local communities and ensuring equitable land rights.</w:t>
      </w:r>
      <w:r w:rsidR="00203191">
        <w:rPr>
          <w:rFonts w:ascii="Times New Roman" w:hAnsi="Times New Roman" w:cs="Times New Roman"/>
          <w:sz w:val="24"/>
          <w:szCs w:val="24"/>
        </w:rPr>
        <w:t xml:space="preserve"> </w:t>
      </w:r>
      <w:r w:rsidR="00203191" w:rsidRPr="007A0454">
        <w:rPr>
          <w:rFonts w:ascii="Times New Roman" w:hAnsi="Times New Roman" w:cs="Times New Roman"/>
          <w:sz w:val="24"/>
          <w:szCs w:val="24"/>
        </w:rPr>
        <w:t>The ulterior motive of globalization should one day place equity alongside progress to build a better, fairer global community.</w:t>
      </w:r>
      <w:r w:rsidR="00203191">
        <w:rPr>
          <w:rFonts w:ascii="Times New Roman" w:hAnsi="Times New Roman" w:cs="Times New Roman"/>
          <w:sz w:val="24"/>
          <w:szCs w:val="24"/>
        </w:rPr>
        <w:br/>
      </w:r>
    </w:p>
    <w:p w14:paraId="1EBFA311" w14:textId="77777777" w:rsidR="007A0454" w:rsidRDefault="007A0454" w:rsidP="003B3515">
      <w:pPr>
        <w:pStyle w:val="ListParagraph"/>
        <w:spacing w:line="360" w:lineRule="auto"/>
        <w:ind w:left="360"/>
        <w:jc w:val="both"/>
        <w:rPr>
          <w:rFonts w:ascii="Times New Roman" w:hAnsi="Times New Roman" w:cs="Times New Roman"/>
          <w:sz w:val="24"/>
          <w:szCs w:val="24"/>
        </w:rPr>
      </w:pPr>
    </w:p>
    <w:p w14:paraId="6F959950" w14:textId="77777777" w:rsidR="007A0454" w:rsidRDefault="007A0454" w:rsidP="003B3515">
      <w:pPr>
        <w:pStyle w:val="ListParagraph"/>
        <w:spacing w:line="360" w:lineRule="auto"/>
        <w:ind w:left="360"/>
        <w:jc w:val="both"/>
        <w:rPr>
          <w:rFonts w:ascii="Times New Roman" w:hAnsi="Times New Roman" w:cs="Times New Roman"/>
          <w:sz w:val="24"/>
          <w:szCs w:val="24"/>
        </w:rPr>
      </w:pPr>
    </w:p>
    <w:p w14:paraId="7A75EC72" w14:textId="77777777" w:rsidR="007A0454" w:rsidRPr="00203191" w:rsidRDefault="007A0454" w:rsidP="00203191">
      <w:pPr>
        <w:spacing w:line="360" w:lineRule="auto"/>
        <w:jc w:val="both"/>
        <w:rPr>
          <w:rFonts w:ascii="Times New Roman" w:hAnsi="Times New Roman" w:cs="Times New Roman"/>
          <w:sz w:val="24"/>
          <w:szCs w:val="24"/>
        </w:rPr>
      </w:pPr>
    </w:p>
    <w:p w14:paraId="401B3E63" w14:textId="77777777" w:rsidR="001462A5" w:rsidRPr="001462A5" w:rsidRDefault="001462A5" w:rsidP="001462A5">
      <w:pPr>
        <w:pStyle w:val="ListParagraph"/>
        <w:numPr>
          <w:ilvl w:val="0"/>
          <w:numId w:val="2"/>
        </w:numPr>
        <w:spacing w:line="360" w:lineRule="auto"/>
        <w:jc w:val="both"/>
        <w:rPr>
          <w:rFonts w:ascii="Times New Roman" w:hAnsi="Times New Roman" w:cs="Times New Roman"/>
          <w:b/>
          <w:bCs/>
          <w:sz w:val="28"/>
          <w:szCs w:val="28"/>
        </w:rPr>
      </w:pPr>
      <w:r w:rsidRPr="001462A5">
        <w:rPr>
          <w:rFonts w:ascii="Times New Roman" w:hAnsi="Times New Roman" w:cs="Times New Roman"/>
          <w:b/>
          <w:bCs/>
          <w:sz w:val="28"/>
          <w:szCs w:val="28"/>
        </w:rPr>
        <w:lastRenderedPageBreak/>
        <w:t>Appendix</w:t>
      </w:r>
    </w:p>
    <w:p w14:paraId="0A25DAD5" w14:textId="47E1024F" w:rsidR="00FA1AAE" w:rsidRPr="00602EFC" w:rsidRDefault="007A0454" w:rsidP="001462A5">
      <w:pPr>
        <w:spacing w:line="360" w:lineRule="auto"/>
        <w:jc w:val="both"/>
        <w:rPr>
          <w:rFonts w:ascii="Times New Roman" w:hAnsi="Times New Roman" w:cs="Times New Roman"/>
          <w:b/>
          <w:bCs/>
          <w:sz w:val="24"/>
          <w:szCs w:val="24"/>
        </w:rPr>
      </w:pPr>
      <w:r>
        <w:rPr>
          <w:noProof/>
        </w:rPr>
        <w:drawing>
          <wp:anchor distT="0" distB="0" distL="114300" distR="114300" simplePos="0" relativeHeight="251779072" behindDoc="0" locked="0" layoutInCell="1" allowOverlap="1" wp14:anchorId="32DFA0D2" wp14:editId="007CFBC8">
            <wp:simplePos x="0" y="0"/>
            <wp:positionH relativeFrom="margin">
              <wp:posOffset>114300</wp:posOffset>
            </wp:positionH>
            <wp:positionV relativeFrom="page">
              <wp:posOffset>1609725</wp:posOffset>
            </wp:positionV>
            <wp:extent cx="5607050" cy="3346450"/>
            <wp:effectExtent l="0" t="0" r="0" b="6350"/>
            <wp:wrapTopAndBottom/>
            <wp:docPr id="12709085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7050" cy="3346450"/>
                    </a:xfrm>
                    <a:prstGeom prst="rect">
                      <a:avLst/>
                    </a:prstGeom>
                    <a:noFill/>
                    <a:ln>
                      <a:noFill/>
                    </a:ln>
                  </pic:spPr>
                </pic:pic>
              </a:graphicData>
            </a:graphic>
            <wp14:sizeRelH relativeFrom="margin">
              <wp14:pctWidth>0</wp14:pctWidth>
            </wp14:sizeRelH>
          </wp:anchor>
        </w:drawing>
      </w:r>
      <w:r w:rsidR="001462A5" w:rsidRPr="00451016">
        <w:rPr>
          <w:rFonts w:ascii="Times New Roman" w:hAnsi="Times New Roman" w:cs="Times New Roman"/>
          <w:b/>
          <w:bCs/>
          <w:sz w:val="24"/>
          <w:szCs w:val="24"/>
        </w:rPr>
        <w:t>9.1 Table listing the countries</w:t>
      </w:r>
      <w:r w:rsidR="00203191">
        <w:rPr>
          <w:rFonts w:ascii="Times New Roman" w:hAnsi="Times New Roman" w:cs="Times New Roman"/>
          <w:b/>
          <w:bCs/>
          <w:sz w:val="24"/>
          <w:szCs w:val="24"/>
        </w:rPr>
        <w:t>(60)</w:t>
      </w:r>
      <w:r w:rsidR="001462A5" w:rsidRPr="00451016">
        <w:rPr>
          <w:rFonts w:ascii="Times New Roman" w:hAnsi="Times New Roman" w:cs="Times New Roman"/>
          <w:b/>
          <w:bCs/>
          <w:sz w:val="24"/>
          <w:szCs w:val="24"/>
        </w:rPr>
        <w:t xml:space="preserve"> chosen for our observation from 1990-2019</w:t>
      </w:r>
      <w:r w:rsidR="00451016">
        <w:rPr>
          <w:rFonts w:ascii="Times New Roman" w:hAnsi="Times New Roman" w:cs="Times New Roman"/>
          <w:b/>
          <w:bCs/>
          <w:sz w:val="24"/>
          <w:szCs w:val="24"/>
        </w:rPr>
        <w:br/>
      </w:r>
    </w:p>
    <w:p w14:paraId="49A5DE36" w14:textId="268B39AF" w:rsidR="00602EFC" w:rsidRDefault="001462A5" w:rsidP="00602EFC">
      <w:pPr>
        <w:pStyle w:val="ListParagraph"/>
        <w:numPr>
          <w:ilvl w:val="0"/>
          <w:numId w:val="2"/>
        </w:numPr>
        <w:spacing w:line="240" w:lineRule="auto"/>
        <w:rPr>
          <w:rFonts w:ascii="Times New Roman" w:hAnsi="Times New Roman" w:cs="Times New Roman"/>
          <w:sz w:val="24"/>
          <w:szCs w:val="24"/>
        </w:rPr>
      </w:pPr>
      <w:r w:rsidRPr="001462A5">
        <w:rPr>
          <w:rFonts w:ascii="Times New Roman" w:hAnsi="Times New Roman" w:cs="Times New Roman"/>
          <w:b/>
          <w:bCs/>
          <w:sz w:val="28"/>
          <w:szCs w:val="28"/>
        </w:rPr>
        <w:t xml:space="preserve">  References:</w:t>
      </w:r>
    </w:p>
    <w:p w14:paraId="01547AA5" w14:textId="00F18E03" w:rsidR="001462A5" w:rsidRPr="00602EFC" w:rsidRDefault="001462A5" w:rsidP="00602EFC">
      <w:pPr>
        <w:spacing w:line="276" w:lineRule="auto"/>
        <w:rPr>
          <w:rFonts w:ascii="Times New Roman" w:hAnsi="Times New Roman" w:cs="Times New Roman"/>
          <w:sz w:val="24"/>
          <w:szCs w:val="24"/>
        </w:rPr>
      </w:pPr>
      <w:r w:rsidRPr="00602EFC">
        <w:rPr>
          <w:rFonts w:ascii="Times New Roman" w:hAnsi="Times New Roman" w:cs="Times New Roman"/>
          <w:sz w:val="24"/>
          <w:szCs w:val="24"/>
        </w:rPr>
        <w:t>1.</w:t>
      </w:r>
      <w:r w:rsidRPr="00602EFC">
        <w:rPr>
          <w:rFonts w:ascii="Times New Roman" w:hAnsi="Times New Roman" w:cs="Times New Roman"/>
          <w:sz w:val="24"/>
          <w:szCs w:val="24"/>
        </w:rPr>
        <w:tab/>
        <w:t>World Bank. (n.d.). Data. Retrieved from https://data.worldbank.org</w:t>
      </w:r>
    </w:p>
    <w:p w14:paraId="20F1BC33" w14:textId="0DDE244F" w:rsidR="001462A5" w:rsidRPr="001462A5" w:rsidRDefault="001462A5" w:rsidP="00602EFC">
      <w:pPr>
        <w:spacing w:line="276" w:lineRule="auto"/>
        <w:jc w:val="both"/>
        <w:rPr>
          <w:rFonts w:ascii="Times New Roman" w:hAnsi="Times New Roman" w:cs="Times New Roman"/>
          <w:sz w:val="24"/>
          <w:szCs w:val="24"/>
        </w:rPr>
      </w:pPr>
      <w:r w:rsidRPr="001462A5">
        <w:rPr>
          <w:rFonts w:ascii="Times New Roman" w:hAnsi="Times New Roman" w:cs="Times New Roman"/>
          <w:sz w:val="24"/>
          <w:szCs w:val="24"/>
        </w:rPr>
        <w:t>2.</w:t>
      </w:r>
      <w:r w:rsidRPr="001462A5">
        <w:rPr>
          <w:rFonts w:ascii="Times New Roman" w:hAnsi="Times New Roman" w:cs="Times New Roman"/>
          <w:sz w:val="24"/>
          <w:szCs w:val="24"/>
        </w:rPr>
        <w:tab/>
        <w:t>International Monetary Fund. (n.d.). IMF data. Retrieved from https://www.imf.org/en/Data</w:t>
      </w:r>
    </w:p>
    <w:p w14:paraId="74CDA31A" w14:textId="3280B1D1" w:rsidR="001462A5" w:rsidRPr="001462A5" w:rsidRDefault="001462A5" w:rsidP="00602EFC">
      <w:pPr>
        <w:spacing w:line="276" w:lineRule="auto"/>
        <w:jc w:val="both"/>
        <w:rPr>
          <w:rFonts w:ascii="Times New Roman" w:hAnsi="Times New Roman" w:cs="Times New Roman"/>
          <w:sz w:val="24"/>
          <w:szCs w:val="24"/>
        </w:rPr>
      </w:pPr>
      <w:r w:rsidRPr="001462A5">
        <w:rPr>
          <w:rFonts w:ascii="Times New Roman" w:hAnsi="Times New Roman" w:cs="Times New Roman"/>
          <w:sz w:val="24"/>
          <w:szCs w:val="24"/>
        </w:rPr>
        <w:t>3.</w:t>
      </w:r>
      <w:r w:rsidRPr="001462A5">
        <w:rPr>
          <w:rFonts w:ascii="Times New Roman" w:hAnsi="Times New Roman" w:cs="Times New Roman"/>
          <w:sz w:val="24"/>
          <w:szCs w:val="24"/>
        </w:rPr>
        <w:tab/>
        <w:t xml:space="preserve">United Nations Development Programme (UNDP). (n.d.). Human Development Reports Data </w:t>
      </w:r>
      <w:proofErr w:type="spellStart"/>
      <w:r w:rsidRPr="001462A5">
        <w:rPr>
          <w:rFonts w:ascii="Times New Roman" w:hAnsi="Times New Roman" w:cs="Times New Roman"/>
          <w:sz w:val="24"/>
          <w:szCs w:val="24"/>
        </w:rPr>
        <w:t>Center</w:t>
      </w:r>
      <w:proofErr w:type="spellEnd"/>
      <w:r w:rsidRPr="001462A5">
        <w:rPr>
          <w:rFonts w:ascii="Times New Roman" w:hAnsi="Times New Roman" w:cs="Times New Roman"/>
          <w:sz w:val="24"/>
          <w:szCs w:val="24"/>
        </w:rPr>
        <w:t>. Retrieved from https://hdr.undp.org/data-center</w:t>
      </w:r>
    </w:p>
    <w:p w14:paraId="0FF71917" w14:textId="7D55E86B" w:rsidR="001462A5" w:rsidRPr="001462A5" w:rsidRDefault="001462A5" w:rsidP="00602EFC">
      <w:pPr>
        <w:spacing w:line="276" w:lineRule="auto"/>
        <w:jc w:val="both"/>
        <w:rPr>
          <w:rFonts w:ascii="Times New Roman" w:hAnsi="Times New Roman" w:cs="Times New Roman"/>
          <w:sz w:val="24"/>
          <w:szCs w:val="24"/>
        </w:rPr>
      </w:pPr>
      <w:r w:rsidRPr="001462A5">
        <w:rPr>
          <w:rFonts w:ascii="Times New Roman" w:hAnsi="Times New Roman" w:cs="Times New Roman"/>
          <w:sz w:val="24"/>
          <w:szCs w:val="24"/>
        </w:rPr>
        <w:t>4.</w:t>
      </w:r>
      <w:r w:rsidRPr="001462A5">
        <w:rPr>
          <w:rFonts w:ascii="Times New Roman" w:hAnsi="Times New Roman" w:cs="Times New Roman"/>
          <w:sz w:val="24"/>
          <w:szCs w:val="24"/>
        </w:rPr>
        <w:tab/>
        <w:t>UNU-WIDER. (n.d.). World Inequality Database on Education. Retrieved from https://www.wider.unu.edu/</w:t>
      </w:r>
    </w:p>
    <w:p w14:paraId="158A5429" w14:textId="52576944" w:rsidR="001462A5" w:rsidRPr="001462A5" w:rsidRDefault="001462A5" w:rsidP="00602EFC">
      <w:pPr>
        <w:spacing w:line="276" w:lineRule="auto"/>
        <w:jc w:val="both"/>
        <w:rPr>
          <w:rFonts w:ascii="Times New Roman" w:hAnsi="Times New Roman" w:cs="Times New Roman"/>
          <w:sz w:val="24"/>
          <w:szCs w:val="24"/>
        </w:rPr>
      </w:pPr>
      <w:r w:rsidRPr="001462A5">
        <w:rPr>
          <w:rFonts w:ascii="Times New Roman" w:hAnsi="Times New Roman" w:cs="Times New Roman"/>
          <w:sz w:val="24"/>
          <w:szCs w:val="24"/>
        </w:rPr>
        <w:t>5.</w:t>
      </w:r>
      <w:r w:rsidRPr="001462A5">
        <w:rPr>
          <w:rFonts w:ascii="Times New Roman" w:hAnsi="Times New Roman" w:cs="Times New Roman"/>
          <w:sz w:val="24"/>
          <w:szCs w:val="24"/>
        </w:rPr>
        <w:tab/>
        <w:t>Dreher, A. (2006). Does globalization affect growth? Evidence from a new index of globalization. Applied Economics, 38(10), 1091–1110. https://doi.org/10.1080/00036840500392078</w:t>
      </w:r>
    </w:p>
    <w:p w14:paraId="76CB6356" w14:textId="59E829E8" w:rsidR="001462A5" w:rsidRPr="001462A5" w:rsidRDefault="001462A5" w:rsidP="00602EFC">
      <w:pPr>
        <w:spacing w:line="276" w:lineRule="auto"/>
        <w:jc w:val="both"/>
        <w:rPr>
          <w:rFonts w:ascii="Times New Roman" w:hAnsi="Times New Roman" w:cs="Times New Roman"/>
          <w:sz w:val="24"/>
          <w:szCs w:val="24"/>
        </w:rPr>
      </w:pPr>
      <w:r w:rsidRPr="001462A5">
        <w:rPr>
          <w:rFonts w:ascii="Times New Roman" w:hAnsi="Times New Roman" w:cs="Times New Roman"/>
          <w:sz w:val="24"/>
          <w:szCs w:val="24"/>
        </w:rPr>
        <w:t>6.</w:t>
      </w:r>
      <w:r w:rsidRPr="001462A5">
        <w:rPr>
          <w:rFonts w:ascii="Times New Roman" w:hAnsi="Times New Roman" w:cs="Times New Roman"/>
          <w:sz w:val="24"/>
          <w:szCs w:val="24"/>
        </w:rPr>
        <w:tab/>
      </w:r>
      <w:proofErr w:type="spellStart"/>
      <w:r w:rsidRPr="001462A5">
        <w:rPr>
          <w:rFonts w:ascii="Times New Roman" w:hAnsi="Times New Roman" w:cs="Times New Roman"/>
          <w:sz w:val="24"/>
          <w:szCs w:val="24"/>
        </w:rPr>
        <w:t>MacKenzie</w:t>
      </w:r>
      <w:proofErr w:type="spellEnd"/>
      <w:r w:rsidRPr="001462A5">
        <w:rPr>
          <w:rFonts w:ascii="Times New Roman" w:hAnsi="Times New Roman" w:cs="Times New Roman"/>
          <w:sz w:val="24"/>
          <w:szCs w:val="24"/>
        </w:rPr>
        <w:t>, D. W. (2004). [Review of Globalization and Its Discontents by J. E. Stiglitz]. Public Choice, 120(1/2), 234–239. Retrieved from http://www.jstor.org/stable/30025840</w:t>
      </w:r>
    </w:p>
    <w:p w14:paraId="73AECE27" w14:textId="604B9107" w:rsidR="001462A5" w:rsidRPr="001462A5" w:rsidRDefault="001462A5" w:rsidP="00602EFC">
      <w:pPr>
        <w:spacing w:line="276" w:lineRule="auto"/>
        <w:jc w:val="both"/>
        <w:rPr>
          <w:rFonts w:ascii="Times New Roman" w:hAnsi="Times New Roman" w:cs="Times New Roman"/>
          <w:sz w:val="24"/>
          <w:szCs w:val="24"/>
        </w:rPr>
      </w:pPr>
      <w:r w:rsidRPr="001462A5">
        <w:rPr>
          <w:rFonts w:ascii="Times New Roman" w:hAnsi="Times New Roman" w:cs="Times New Roman"/>
          <w:sz w:val="24"/>
          <w:szCs w:val="24"/>
        </w:rPr>
        <w:t>7.</w:t>
      </w:r>
      <w:r w:rsidRPr="001462A5">
        <w:rPr>
          <w:rFonts w:ascii="Times New Roman" w:hAnsi="Times New Roman" w:cs="Times New Roman"/>
          <w:sz w:val="24"/>
          <w:szCs w:val="24"/>
        </w:rPr>
        <w:tab/>
        <w:t>Feenstra, R. C., &amp; Hanson, G. H. (1997). Foreign direct investment and relative wages: Evidence from Mexico's maquiladoras. Journal of International Economics, 42(3–4), 371–393. https://doi.org/10.1016/S0022-1996(96)01475</w:t>
      </w:r>
    </w:p>
    <w:p w14:paraId="1427AE60" w14:textId="77777777" w:rsidR="001462A5" w:rsidRPr="001462A5" w:rsidRDefault="001462A5" w:rsidP="00602EFC">
      <w:pPr>
        <w:spacing w:line="276" w:lineRule="auto"/>
        <w:jc w:val="both"/>
        <w:rPr>
          <w:rFonts w:ascii="Times New Roman" w:hAnsi="Times New Roman" w:cs="Times New Roman"/>
          <w:sz w:val="24"/>
          <w:szCs w:val="24"/>
        </w:rPr>
      </w:pPr>
      <w:r w:rsidRPr="001462A5">
        <w:rPr>
          <w:rFonts w:ascii="Times New Roman" w:hAnsi="Times New Roman" w:cs="Times New Roman"/>
          <w:sz w:val="24"/>
          <w:szCs w:val="24"/>
        </w:rPr>
        <w:lastRenderedPageBreak/>
        <w:t>8.</w:t>
      </w:r>
      <w:r w:rsidRPr="001462A5">
        <w:rPr>
          <w:rFonts w:ascii="Times New Roman" w:hAnsi="Times New Roman" w:cs="Times New Roman"/>
          <w:sz w:val="24"/>
          <w:szCs w:val="24"/>
        </w:rPr>
        <w:tab/>
        <w:t xml:space="preserve">Gariba, M., &amp; </w:t>
      </w:r>
      <w:proofErr w:type="spellStart"/>
      <w:r w:rsidRPr="001462A5">
        <w:rPr>
          <w:rFonts w:ascii="Times New Roman" w:hAnsi="Times New Roman" w:cs="Times New Roman"/>
          <w:sz w:val="24"/>
          <w:szCs w:val="24"/>
        </w:rPr>
        <w:t>Provazníková</w:t>
      </w:r>
      <w:proofErr w:type="spellEnd"/>
      <w:r w:rsidRPr="001462A5">
        <w:rPr>
          <w:rFonts w:ascii="Times New Roman" w:hAnsi="Times New Roman" w:cs="Times New Roman"/>
          <w:sz w:val="24"/>
          <w:szCs w:val="24"/>
        </w:rPr>
        <w:t>, R. (2023). A panel regression analysis of the role of globalization and internet penetration on economic development in the Czech Republic and Slovakia. European Conference on Knowledge Management, 24, 384–393. https://doi.org/10.34190/eckm.24.1.1295</w:t>
      </w:r>
    </w:p>
    <w:p w14:paraId="51594442" w14:textId="77777777" w:rsidR="001462A5" w:rsidRPr="001462A5" w:rsidRDefault="001462A5" w:rsidP="00602EFC">
      <w:pPr>
        <w:spacing w:line="276" w:lineRule="auto"/>
        <w:jc w:val="both"/>
        <w:rPr>
          <w:rFonts w:ascii="Times New Roman" w:hAnsi="Times New Roman" w:cs="Times New Roman"/>
          <w:sz w:val="24"/>
          <w:szCs w:val="24"/>
        </w:rPr>
      </w:pPr>
      <w:r w:rsidRPr="001462A5">
        <w:rPr>
          <w:rFonts w:ascii="Times New Roman" w:hAnsi="Times New Roman" w:cs="Times New Roman"/>
          <w:sz w:val="24"/>
          <w:szCs w:val="24"/>
        </w:rPr>
        <w:t>9.</w:t>
      </w:r>
      <w:r w:rsidRPr="001462A5">
        <w:rPr>
          <w:rFonts w:ascii="Times New Roman" w:hAnsi="Times New Roman" w:cs="Times New Roman"/>
          <w:sz w:val="24"/>
          <w:szCs w:val="24"/>
        </w:rPr>
        <w:tab/>
        <w:t xml:space="preserve">Bhagwati, J. (2004). In </w:t>
      </w:r>
      <w:proofErr w:type="spellStart"/>
      <w:r w:rsidRPr="001462A5">
        <w:rPr>
          <w:rFonts w:ascii="Times New Roman" w:hAnsi="Times New Roman" w:cs="Times New Roman"/>
          <w:sz w:val="24"/>
          <w:szCs w:val="24"/>
        </w:rPr>
        <w:t>defense</w:t>
      </w:r>
      <w:proofErr w:type="spellEnd"/>
      <w:r w:rsidRPr="001462A5">
        <w:rPr>
          <w:rFonts w:ascii="Times New Roman" w:hAnsi="Times New Roman" w:cs="Times New Roman"/>
          <w:sz w:val="24"/>
          <w:szCs w:val="24"/>
        </w:rPr>
        <w:t xml:space="preserve"> of globalization. New York, NY: Oxford University Press. Retrieved from https://scholarship.law.columbia.edu/books/191</w:t>
      </w:r>
    </w:p>
    <w:p w14:paraId="689C7855" w14:textId="77777777" w:rsidR="001462A5" w:rsidRPr="001462A5" w:rsidRDefault="001462A5" w:rsidP="00602EFC">
      <w:pPr>
        <w:spacing w:line="276" w:lineRule="auto"/>
        <w:jc w:val="both"/>
        <w:rPr>
          <w:rFonts w:ascii="Times New Roman" w:hAnsi="Times New Roman" w:cs="Times New Roman"/>
          <w:sz w:val="24"/>
          <w:szCs w:val="24"/>
        </w:rPr>
      </w:pPr>
      <w:r w:rsidRPr="001462A5">
        <w:rPr>
          <w:rFonts w:ascii="Times New Roman" w:hAnsi="Times New Roman" w:cs="Times New Roman"/>
          <w:sz w:val="24"/>
          <w:szCs w:val="24"/>
        </w:rPr>
        <w:t>10.</w:t>
      </w:r>
      <w:r w:rsidRPr="001462A5">
        <w:rPr>
          <w:rFonts w:ascii="Times New Roman" w:hAnsi="Times New Roman" w:cs="Times New Roman"/>
          <w:sz w:val="24"/>
          <w:szCs w:val="24"/>
        </w:rPr>
        <w:tab/>
        <w:t>Kumar, S., &amp; Singh, K. (2012). Impact of globalization: The Indian experience. International Journal of Economics Commerce and Research, 2(1), 1–10.</w:t>
      </w:r>
    </w:p>
    <w:p w14:paraId="55C14558" w14:textId="77777777" w:rsidR="001462A5" w:rsidRPr="001462A5" w:rsidRDefault="001462A5" w:rsidP="00602EFC">
      <w:pPr>
        <w:spacing w:line="276" w:lineRule="auto"/>
        <w:jc w:val="both"/>
        <w:rPr>
          <w:rFonts w:ascii="Times New Roman" w:hAnsi="Times New Roman" w:cs="Times New Roman"/>
          <w:sz w:val="24"/>
          <w:szCs w:val="24"/>
        </w:rPr>
      </w:pPr>
      <w:r w:rsidRPr="001462A5">
        <w:rPr>
          <w:rFonts w:ascii="Times New Roman" w:hAnsi="Times New Roman" w:cs="Times New Roman"/>
          <w:sz w:val="24"/>
          <w:szCs w:val="24"/>
        </w:rPr>
        <w:t>11.</w:t>
      </w:r>
      <w:r w:rsidRPr="001462A5">
        <w:rPr>
          <w:rFonts w:ascii="Times New Roman" w:hAnsi="Times New Roman" w:cs="Times New Roman"/>
          <w:sz w:val="24"/>
          <w:szCs w:val="24"/>
        </w:rPr>
        <w:tab/>
        <w:t>Rodrik, D. (1997). Has globalization gone too far? Washington, DC: Institute for International Economics.</w:t>
      </w:r>
    </w:p>
    <w:p w14:paraId="728E3375" w14:textId="77777777" w:rsidR="001462A5" w:rsidRPr="001462A5" w:rsidRDefault="001462A5" w:rsidP="00602EFC">
      <w:pPr>
        <w:spacing w:line="276" w:lineRule="auto"/>
        <w:jc w:val="both"/>
        <w:rPr>
          <w:rFonts w:ascii="Times New Roman" w:hAnsi="Times New Roman" w:cs="Times New Roman"/>
          <w:sz w:val="24"/>
          <w:szCs w:val="24"/>
        </w:rPr>
      </w:pPr>
      <w:r w:rsidRPr="001462A5">
        <w:rPr>
          <w:rFonts w:ascii="Times New Roman" w:hAnsi="Times New Roman" w:cs="Times New Roman"/>
          <w:sz w:val="24"/>
          <w:szCs w:val="24"/>
        </w:rPr>
        <w:t>12.</w:t>
      </w:r>
      <w:r w:rsidRPr="001462A5">
        <w:rPr>
          <w:rFonts w:ascii="Times New Roman" w:hAnsi="Times New Roman" w:cs="Times New Roman"/>
          <w:sz w:val="24"/>
          <w:szCs w:val="24"/>
        </w:rPr>
        <w:tab/>
        <w:t>Patnaik, P. (2014). Capitalism, inequality, and globalization: Thomas Piketty’s Capital in the Twenty-First Century. International Journal of Political Economy, 43(3), 55–69. https://doi.org/10.2753/IJP0891-1916430304</w:t>
      </w:r>
    </w:p>
    <w:p w14:paraId="5458FE52" w14:textId="77777777" w:rsidR="001462A5" w:rsidRPr="001462A5" w:rsidRDefault="001462A5" w:rsidP="00602EFC">
      <w:pPr>
        <w:spacing w:line="276" w:lineRule="auto"/>
        <w:jc w:val="both"/>
        <w:rPr>
          <w:rFonts w:ascii="Times New Roman" w:hAnsi="Times New Roman" w:cs="Times New Roman"/>
          <w:sz w:val="24"/>
          <w:szCs w:val="24"/>
        </w:rPr>
      </w:pPr>
      <w:r w:rsidRPr="001462A5">
        <w:rPr>
          <w:rFonts w:ascii="Times New Roman" w:hAnsi="Times New Roman" w:cs="Times New Roman"/>
          <w:sz w:val="24"/>
          <w:szCs w:val="24"/>
        </w:rPr>
        <w:t>13.</w:t>
      </w:r>
      <w:r w:rsidRPr="001462A5">
        <w:rPr>
          <w:rFonts w:ascii="Times New Roman" w:hAnsi="Times New Roman" w:cs="Times New Roman"/>
          <w:sz w:val="24"/>
          <w:szCs w:val="24"/>
        </w:rPr>
        <w:tab/>
        <w:t>Heimberger, P. (2021). Does economic globalisation promote economic growth? A meta‐analysis. The World Economy, 45(1), 10. https://doi.org/10.1111/twec.13235</w:t>
      </w:r>
    </w:p>
    <w:p w14:paraId="16696B56" w14:textId="1CCFB0CE" w:rsidR="00B251E5" w:rsidRPr="001462A5" w:rsidRDefault="001462A5" w:rsidP="00602EFC">
      <w:pPr>
        <w:spacing w:line="276" w:lineRule="auto"/>
        <w:jc w:val="both"/>
        <w:rPr>
          <w:rFonts w:ascii="Times New Roman" w:hAnsi="Times New Roman" w:cs="Times New Roman"/>
          <w:sz w:val="24"/>
          <w:szCs w:val="24"/>
        </w:rPr>
      </w:pPr>
      <w:r w:rsidRPr="001462A5">
        <w:rPr>
          <w:rFonts w:ascii="Times New Roman" w:hAnsi="Times New Roman" w:cs="Times New Roman"/>
          <w:sz w:val="24"/>
          <w:szCs w:val="24"/>
        </w:rPr>
        <w:t>14.</w:t>
      </w:r>
      <w:r w:rsidRPr="001462A5">
        <w:rPr>
          <w:rFonts w:ascii="Times New Roman" w:hAnsi="Times New Roman" w:cs="Times New Roman"/>
          <w:sz w:val="24"/>
          <w:szCs w:val="24"/>
        </w:rPr>
        <w:tab/>
        <w:t xml:space="preserve">Huynen, M. M., Martens, P., &amp; </w:t>
      </w:r>
      <w:proofErr w:type="spellStart"/>
      <w:r w:rsidRPr="001462A5">
        <w:rPr>
          <w:rFonts w:ascii="Times New Roman" w:hAnsi="Times New Roman" w:cs="Times New Roman"/>
          <w:sz w:val="24"/>
          <w:szCs w:val="24"/>
        </w:rPr>
        <w:t>Hilderink</w:t>
      </w:r>
      <w:proofErr w:type="spellEnd"/>
      <w:r w:rsidRPr="001462A5">
        <w:rPr>
          <w:rFonts w:ascii="Times New Roman" w:hAnsi="Times New Roman" w:cs="Times New Roman"/>
          <w:sz w:val="24"/>
          <w:szCs w:val="24"/>
        </w:rPr>
        <w:t>, H. B. (2005). The health impacts of globalisation: A conceptual framework. Global Health, 1(1), 14. https://doi.org/10.1186/1744-8603-1-14</w:t>
      </w:r>
      <w:r w:rsidR="007D197F" w:rsidRPr="001462A5">
        <w:rPr>
          <w:rFonts w:ascii="Times New Roman" w:hAnsi="Times New Roman" w:cs="Times New Roman"/>
          <w:sz w:val="24"/>
          <w:szCs w:val="24"/>
        </w:rPr>
        <w:br/>
      </w:r>
      <w:r w:rsidR="007D197F" w:rsidRPr="001462A5">
        <w:rPr>
          <w:rFonts w:ascii="Times New Roman" w:hAnsi="Times New Roman" w:cs="Times New Roman"/>
          <w:sz w:val="24"/>
          <w:szCs w:val="24"/>
        </w:rPr>
        <w:br/>
      </w:r>
    </w:p>
    <w:sectPr w:rsidR="00B251E5" w:rsidRPr="001462A5" w:rsidSect="001462A5">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E8545" w14:textId="77777777" w:rsidR="00B47C87" w:rsidRDefault="00B47C87" w:rsidP="001A2A22">
      <w:pPr>
        <w:spacing w:after="0" w:line="240" w:lineRule="auto"/>
      </w:pPr>
      <w:r>
        <w:separator/>
      </w:r>
    </w:p>
  </w:endnote>
  <w:endnote w:type="continuationSeparator" w:id="0">
    <w:p w14:paraId="6FDF1DF1" w14:textId="77777777" w:rsidR="00B47C87" w:rsidRDefault="00B47C87" w:rsidP="001A2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4424064"/>
      <w:docPartObj>
        <w:docPartGallery w:val="Page Numbers (Bottom of Page)"/>
        <w:docPartUnique/>
      </w:docPartObj>
    </w:sdtPr>
    <w:sdtEndPr/>
    <w:sdtContent>
      <w:p w14:paraId="02B85C07" w14:textId="6C2EF9A6" w:rsidR="001A2A22" w:rsidRDefault="001A2A2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D019B25" w14:textId="77777777" w:rsidR="001A2A22" w:rsidRDefault="001A2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328EB" w14:textId="77777777" w:rsidR="00B47C87" w:rsidRDefault="00B47C87" w:rsidP="001A2A22">
      <w:pPr>
        <w:spacing w:after="0" w:line="240" w:lineRule="auto"/>
      </w:pPr>
      <w:r>
        <w:separator/>
      </w:r>
    </w:p>
  </w:footnote>
  <w:footnote w:type="continuationSeparator" w:id="0">
    <w:p w14:paraId="72344122" w14:textId="77777777" w:rsidR="00B47C87" w:rsidRDefault="00B47C87" w:rsidP="001A2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237825169"/>
      <w:docPartObj>
        <w:docPartGallery w:val="Page Numbers (Top of Page)"/>
        <w:docPartUnique/>
      </w:docPartObj>
    </w:sdtPr>
    <w:sdtEndPr>
      <w:rPr>
        <w:b/>
        <w:bCs/>
        <w:noProof/>
        <w:color w:val="auto"/>
        <w:spacing w:val="0"/>
      </w:rPr>
    </w:sdtEndPr>
    <w:sdtContent>
      <w:p w14:paraId="67216DDA" w14:textId="469D8AD6" w:rsidR="001A2A22" w:rsidRDefault="001A2A2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DF022C0" w14:textId="77777777" w:rsidR="001A2A22" w:rsidRDefault="001A2A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50D49"/>
    <w:multiLevelType w:val="hybridMultilevel"/>
    <w:tmpl w:val="239C93B8"/>
    <w:lvl w:ilvl="0" w:tplc="6AEE8EAA">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1B23645"/>
    <w:multiLevelType w:val="hybridMultilevel"/>
    <w:tmpl w:val="B6B4A684"/>
    <w:lvl w:ilvl="0" w:tplc="62AA8312">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15:restartNumberingAfterBreak="0">
    <w:nsid w:val="47427C28"/>
    <w:multiLevelType w:val="hybridMultilevel"/>
    <w:tmpl w:val="6A1E9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DE0CC4"/>
    <w:multiLevelType w:val="multilevel"/>
    <w:tmpl w:val="1FF082C6"/>
    <w:lvl w:ilvl="0">
      <w:start w:val="1"/>
      <w:numFmt w:val="decimal"/>
      <w:lvlText w:val="%1."/>
      <w:lvlJc w:val="left"/>
      <w:pPr>
        <w:ind w:left="360" w:hanging="360"/>
      </w:pPr>
      <w:rPr>
        <w:rFonts w:hint="default"/>
        <w:b/>
        <w:bCs/>
        <w:sz w:val="28"/>
        <w:szCs w:val="28"/>
      </w:rPr>
    </w:lvl>
    <w:lvl w:ilvl="1">
      <w:start w:val="2"/>
      <w:numFmt w:val="decimal"/>
      <w:isLgl/>
      <w:lvlText w:val="%1.%2"/>
      <w:lvlJc w:val="left"/>
      <w:pPr>
        <w:ind w:left="360" w:hanging="360"/>
      </w:pPr>
      <w:rPr>
        <w:rFonts w:eastAsiaTheme="minorHAnsi" w:hint="default"/>
        <w:b/>
      </w:rPr>
    </w:lvl>
    <w:lvl w:ilvl="2">
      <w:start w:val="1"/>
      <w:numFmt w:val="decimal"/>
      <w:isLgl/>
      <w:lvlText w:val="%1.%2.%3"/>
      <w:lvlJc w:val="left"/>
      <w:pPr>
        <w:ind w:left="720" w:hanging="720"/>
      </w:pPr>
      <w:rPr>
        <w:rFonts w:eastAsiaTheme="minorHAnsi" w:hint="default"/>
        <w:b/>
      </w:rPr>
    </w:lvl>
    <w:lvl w:ilvl="3">
      <w:start w:val="1"/>
      <w:numFmt w:val="decimal"/>
      <w:isLgl/>
      <w:lvlText w:val="%1.%2.%3.%4"/>
      <w:lvlJc w:val="left"/>
      <w:pPr>
        <w:ind w:left="720" w:hanging="720"/>
      </w:pPr>
      <w:rPr>
        <w:rFonts w:eastAsiaTheme="minorHAnsi" w:hint="default"/>
        <w:b/>
      </w:rPr>
    </w:lvl>
    <w:lvl w:ilvl="4">
      <w:start w:val="1"/>
      <w:numFmt w:val="decimal"/>
      <w:isLgl/>
      <w:lvlText w:val="%1.%2.%3.%4.%5"/>
      <w:lvlJc w:val="left"/>
      <w:pPr>
        <w:ind w:left="1080" w:hanging="1080"/>
      </w:pPr>
      <w:rPr>
        <w:rFonts w:eastAsiaTheme="minorHAnsi" w:hint="default"/>
        <w:b/>
      </w:rPr>
    </w:lvl>
    <w:lvl w:ilvl="5">
      <w:start w:val="1"/>
      <w:numFmt w:val="decimal"/>
      <w:isLgl/>
      <w:lvlText w:val="%1.%2.%3.%4.%5.%6"/>
      <w:lvlJc w:val="left"/>
      <w:pPr>
        <w:ind w:left="1080" w:hanging="1080"/>
      </w:pPr>
      <w:rPr>
        <w:rFonts w:eastAsiaTheme="minorHAnsi" w:hint="default"/>
        <w:b/>
      </w:rPr>
    </w:lvl>
    <w:lvl w:ilvl="6">
      <w:start w:val="1"/>
      <w:numFmt w:val="decimal"/>
      <w:isLgl/>
      <w:lvlText w:val="%1.%2.%3.%4.%5.%6.%7"/>
      <w:lvlJc w:val="left"/>
      <w:pPr>
        <w:ind w:left="1440" w:hanging="1440"/>
      </w:pPr>
      <w:rPr>
        <w:rFonts w:eastAsiaTheme="minorHAnsi" w:hint="default"/>
        <w:b/>
      </w:rPr>
    </w:lvl>
    <w:lvl w:ilvl="7">
      <w:start w:val="1"/>
      <w:numFmt w:val="decimal"/>
      <w:isLgl/>
      <w:lvlText w:val="%1.%2.%3.%4.%5.%6.%7.%8"/>
      <w:lvlJc w:val="left"/>
      <w:pPr>
        <w:ind w:left="1440" w:hanging="1440"/>
      </w:pPr>
      <w:rPr>
        <w:rFonts w:eastAsiaTheme="minorHAnsi" w:hint="default"/>
        <w:b/>
      </w:rPr>
    </w:lvl>
    <w:lvl w:ilvl="8">
      <w:start w:val="1"/>
      <w:numFmt w:val="decimal"/>
      <w:isLgl/>
      <w:lvlText w:val="%1.%2.%3.%4.%5.%6.%7.%8.%9"/>
      <w:lvlJc w:val="left"/>
      <w:pPr>
        <w:ind w:left="1800" w:hanging="1800"/>
      </w:pPr>
      <w:rPr>
        <w:rFonts w:eastAsiaTheme="minorHAnsi" w:hint="default"/>
        <w:b/>
      </w:rPr>
    </w:lvl>
  </w:abstractNum>
  <w:abstractNum w:abstractNumId="4" w15:restartNumberingAfterBreak="0">
    <w:nsid w:val="737C22DA"/>
    <w:multiLevelType w:val="hybridMultilevel"/>
    <w:tmpl w:val="F7701A36"/>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16cid:durableId="1001012082">
    <w:abstractNumId w:val="0"/>
  </w:num>
  <w:num w:numId="2" w16cid:durableId="556282406">
    <w:abstractNumId w:val="3"/>
  </w:num>
  <w:num w:numId="3" w16cid:durableId="5791994">
    <w:abstractNumId w:val="2"/>
  </w:num>
  <w:num w:numId="4" w16cid:durableId="1395472770">
    <w:abstractNumId w:val="4"/>
  </w:num>
  <w:num w:numId="5" w16cid:durableId="1220897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6D"/>
    <w:rsid w:val="00007048"/>
    <w:rsid w:val="00013210"/>
    <w:rsid w:val="00030A7F"/>
    <w:rsid w:val="000448E4"/>
    <w:rsid w:val="00045076"/>
    <w:rsid w:val="0006318D"/>
    <w:rsid w:val="000A2ACC"/>
    <w:rsid w:val="000A319C"/>
    <w:rsid w:val="00113DF4"/>
    <w:rsid w:val="0012316A"/>
    <w:rsid w:val="001261E2"/>
    <w:rsid w:val="0013013D"/>
    <w:rsid w:val="001462A5"/>
    <w:rsid w:val="0018259A"/>
    <w:rsid w:val="001A2A22"/>
    <w:rsid w:val="001B74FD"/>
    <w:rsid w:val="001C1BCB"/>
    <w:rsid w:val="001C7B0A"/>
    <w:rsid w:val="00203191"/>
    <w:rsid w:val="0020546F"/>
    <w:rsid w:val="00227358"/>
    <w:rsid w:val="002373DC"/>
    <w:rsid w:val="0023751A"/>
    <w:rsid w:val="002607F7"/>
    <w:rsid w:val="0028224E"/>
    <w:rsid w:val="0028767F"/>
    <w:rsid w:val="00305E63"/>
    <w:rsid w:val="00311B7A"/>
    <w:rsid w:val="003560B0"/>
    <w:rsid w:val="00394279"/>
    <w:rsid w:val="003A60C4"/>
    <w:rsid w:val="003A7BAF"/>
    <w:rsid w:val="003B3515"/>
    <w:rsid w:val="003D60E2"/>
    <w:rsid w:val="003E78B6"/>
    <w:rsid w:val="003F7DC7"/>
    <w:rsid w:val="00406C69"/>
    <w:rsid w:val="0041610F"/>
    <w:rsid w:val="0041646D"/>
    <w:rsid w:val="00443774"/>
    <w:rsid w:val="00445856"/>
    <w:rsid w:val="00450792"/>
    <w:rsid w:val="00451016"/>
    <w:rsid w:val="00491383"/>
    <w:rsid w:val="004A76F3"/>
    <w:rsid w:val="004D7B09"/>
    <w:rsid w:val="004F28F4"/>
    <w:rsid w:val="005045F9"/>
    <w:rsid w:val="0050607F"/>
    <w:rsid w:val="00532F17"/>
    <w:rsid w:val="00554D74"/>
    <w:rsid w:val="005632ED"/>
    <w:rsid w:val="005C6107"/>
    <w:rsid w:val="005E5A42"/>
    <w:rsid w:val="00602EFC"/>
    <w:rsid w:val="00604A65"/>
    <w:rsid w:val="00611850"/>
    <w:rsid w:val="0064455D"/>
    <w:rsid w:val="00687107"/>
    <w:rsid w:val="006A0E1A"/>
    <w:rsid w:val="006B0A50"/>
    <w:rsid w:val="006D6627"/>
    <w:rsid w:val="006E7B66"/>
    <w:rsid w:val="00742BCA"/>
    <w:rsid w:val="007777AA"/>
    <w:rsid w:val="00791A4A"/>
    <w:rsid w:val="007A0454"/>
    <w:rsid w:val="007C1ABC"/>
    <w:rsid w:val="007C4EF5"/>
    <w:rsid w:val="007D197F"/>
    <w:rsid w:val="007F1F49"/>
    <w:rsid w:val="0080585B"/>
    <w:rsid w:val="0084455B"/>
    <w:rsid w:val="00872975"/>
    <w:rsid w:val="0087695B"/>
    <w:rsid w:val="008904C4"/>
    <w:rsid w:val="00890C0F"/>
    <w:rsid w:val="008A4491"/>
    <w:rsid w:val="008E0760"/>
    <w:rsid w:val="009258B2"/>
    <w:rsid w:val="00933947"/>
    <w:rsid w:val="009474AB"/>
    <w:rsid w:val="00993A13"/>
    <w:rsid w:val="009A0336"/>
    <w:rsid w:val="009A2E95"/>
    <w:rsid w:val="00A03BA4"/>
    <w:rsid w:val="00A06559"/>
    <w:rsid w:val="00A24FF5"/>
    <w:rsid w:val="00A67C44"/>
    <w:rsid w:val="00AE2303"/>
    <w:rsid w:val="00B251E5"/>
    <w:rsid w:val="00B35FFF"/>
    <w:rsid w:val="00B47C87"/>
    <w:rsid w:val="00B67751"/>
    <w:rsid w:val="00B70A8A"/>
    <w:rsid w:val="00B72E43"/>
    <w:rsid w:val="00BA5996"/>
    <w:rsid w:val="00BB2551"/>
    <w:rsid w:val="00BE3E25"/>
    <w:rsid w:val="00BF40A7"/>
    <w:rsid w:val="00C02B91"/>
    <w:rsid w:val="00C46969"/>
    <w:rsid w:val="00C73422"/>
    <w:rsid w:val="00C822B8"/>
    <w:rsid w:val="00CB3AF6"/>
    <w:rsid w:val="00CC7705"/>
    <w:rsid w:val="00CD6FDF"/>
    <w:rsid w:val="00D1776A"/>
    <w:rsid w:val="00D3715D"/>
    <w:rsid w:val="00D4104A"/>
    <w:rsid w:val="00D44773"/>
    <w:rsid w:val="00DF603F"/>
    <w:rsid w:val="00E21298"/>
    <w:rsid w:val="00E54F6F"/>
    <w:rsid w:val="00EA7B55"/>
    <w:rsid w:val="00EB1439"/>
    <w:rsid w:val="00F1085C"/>
    <w:rsid w:val="00F26B12"/>
    <w:rsid w:val="00F320BC"/>
    <w:rsid w:val="00FA1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F514"/>
  <w15:chartTrackingRefBased/>
  <w15:docId w15:val="{B267F0A8-9E03-4AC0-B90D-CE37850D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F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1085C"/>
    <w:rPr>
      <w:rFonts w:ascii="Times New Roman" w:hAnsi="Times New Roman" w:cs="Times New Roman"/>
      <w:sz w:val="24"/>
      <w:szCs w:val="24"/>
    </w:rPr>
  </w:style>
  <w:style w:type="paragraph" w:styleId="ListParagraph">
    <w:name w:val="List Paragraph"/>
    <w:basedOn w:val="Normal"/>
    <w:uiPriority w:val="34"/>
    <w:qFormat/>
    <w:rsid w:val="00B67751"/>
    <w:pPr>
      <w:ind w:left="720"/>
      <w:contextualSpacing/>
    </w:pPr>
  </w:style>
  <w:style w:type="character" w:customStyle="1" w:styleId="mord">
    <w:name w:val="mord"/>
    <w:basedOn w:val="DefaultParagraphFont"/>
    <w:rsid w:val="008A4491"/>
  </w:style>
  <w:style w:type="character" w:customStyle="1" w:styleId="vlist-s">
    <w:name w:val="vlist-s"/>
    <w:basedOn w:val="DefaultParagraphFont"/>
    <w:rsid w:val="008A4491"/>
  </w:style>
  <w:style w:type="character" w:customStyle="1" w:styleId="katex-mathml">
    <w:name w:val="katex-mathml"/>
    <w:basedOn w:val="DefaultParagraphFont"/>
    <w:rsid w:val="008A4491"/>
  </w:style>
  <w:style w:type="paragraph" w:styleId="FootnoteText">
    <w:name w:val="footnote text"/>
    <w:basedOn w:val="Normal"/>
    <w:link w:val="FootnoteTextChar"/>
    <w:uiPriority w:val="99"/>
    <w:unhideWhenUsed/>
    <w:rsid w:val="00532F17"/>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532F17"/>
    <w:rPr>
      <w:kern w:val="0"/>
      <w:sz w:val="20"/>
      <w:szCs w:val="20"/>
      <w14:ligatures w14:val="none"/>
    </w:rPr>
  </w:style>
  <w:style w:type="character" w:styleId="FootnoteReference">
    <w:name w:val="footnote reference"/>
    <w:basedOn w:val="DefaultParagraphFont"/>
    <w:uiPriority w:val="99"/>
    <w:semiHidden/>
    <w:unhideWhenUsed/>
    <w:rsid w:val="00532F17"/>
    <w:rPr>
      <w:vertAlign w:val="superscript"/>
    </w:rPr>
  </w:style>
  <w:style w:type="paragraph" w:styleId="NoSpacing">
    <w:name w:val="No Spacing"/>
    <w:link w:val="NoSpacingChar"/>
    <w:uiPriority w:val="1"/>
    <w:qFormat/>
    <w:rsid w:val="001462A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462A5"/>
    <w:rPr>
      <w:rFonts w:eastAsiaTheme="minorEastAsia"/>
      <w:kern w:val="0"/>
      <w:lang w:val="en-US"/>
      <w14:ligatures w14:val="none"/>
    </w:rPr>
  </w:style>
  <w:style w:type="paragraph" w:styleId="Header">
    <w:name w:val="header"/>
    <w:basedOn w:val="Normal"/>
    <w:link w:val="HeaderChar"/>
    <w:uiPriority w:val="99"/>
    <w:unhideWhenUsed/>
    <w:rsid w:val="001A2A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A22"/>
  </w:style>
  <w:style w:type="paragraph" w:styleId="Footer">
    <w:name w:val="footer"/>
    <w:basedOn w:val="Normal"/>
    <w:link w:val="FooterChar"/>
    <w:uiPriority w:val="99"/>
    <w:unhideWhenUsed/>
    <w:rsid w:val="001A2A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8511">
      <w:bodyDiv w:val="1"/>
      <w:marLeft w:val="0"/>
      <w:marRight w:val="0"/>
      <w:marTop w:val="0"/>
      <w:marBottom w:val="0"/>
      <w:divBdr>
        <w:top w:val="none" w:sz="0" w:space="0" w:color="auto"/>
        <w:left w:val="none" w:sz="0" w:space="0" w:color="auto"/>
        <w:bottom w:val="none" w:sz="0" w:space="0" w:color="auto"/>
        <w:right w:val="none" w:sz="0" w:space="0" w:color="auto"/>
      </w:divBdr>
    </w:div>
    <w:div w:id="243345716">
      <w:bodyDiv w:val="1"/>
      <w:marLeft w:val="0"/>
      <w:marRight w:val="0"/>
      <w:marTop w:val="0"/>
      <w:marBottom w:val="0"/>
      <w:divBdr>
        <w:top w:val="none" w:sz="0" w:space="0" w:color="auto"/>
        <w:left w:val="none" w:sz="0" w:space="0" w:color="auto"/>
        <w:bottom w:val="none" w:sz="0" w:space="0" w:color="auto"/>
        <w:right w:val="none" w:sz="0" w:space="0" w:color="auto"/>
      </w:divBdr>
    </w:div>
    <w:div w:id="249628042">
      <w:bodyDiv w:val="1"/>
      <w:marLeft w:val="0"/>
      <w:marRight w:val="0"/>
      <w:marTop w:val="0"/>
      <w:marBottom w:val="0"/>
      <w:divBdr>
        <w:top w:val="none" w:sz="0" w:space="0" w:color="auto"/>
        <w:left w:val="none" w:sz="0" w:space="0" w:color="auto"/>
        <w:bottom w:val="none" w:sz="0" w:space="0" w:color="auto"/>
        <w:right w:val="none" w:sz="0" w:space="0" w:color="auto"/>
      </w:divBdr>
    </w:div>
    <w:div w:id="294456120">
      <w:bodyDiv w:val="1"/>
      <w:marLeft w:val="0"/>
      <w:marRight w:val="0"/>
      <w:marTop w:val="0"/>
      <w:marBottom w:val="0"/>
      <w:divBdr>
        <w:top w:val="none" w:sz="0" w:space="0" w:color="auto"/>
        <w:left w:val="none" w:sz="0" w:space="0" w:color="auto"/>
        <w:bottom w:val="none" w:sz="0" w:space="0" w:color="auto"/>
        <w:right w:val="none" w:sz="0" w:space="0" w:color="auto"/>
      </w:divBdr>
    </w:div>
    <w:div w:id="428234686">
      <w:bodyDiv w:val="1"/>
      <w:marLeft w:val="0"/>
      <w:marRight w:val="0"/>
      <w:marTop w:val="0"/>
      <w:marBottom w:val="0"/>
      <w:divBdr>
        <w:top w:val="none" w:sz="0" w:space="0" w:color="auto"/>
        <w:left w:val="none" w:sz="0" w:space="0" w:color="auto"/>
        <w:bottom w:val="none" w:sz="0" w:space="0" w:color="auto"/>
        <w:right w:val="none" w:sz="0" w:space="0" w:color="auto"/>
      </w:divBdr>
    </w:div>
    <w:div w:id="444547225">
      <w:bodyDiv w:val="1"/>
      <w:marLeft w:val="0"/>
      <w:marRight w:val="0"/>
      <w:marTop w:val="0"/>
      <w:marBottom w:val="0"/>
      <w:divBdr>
        <w:top w:val="none" w:sz="0" w:space="0" w:color="auto"/>
        <w:left w:val="none" w:sz="0" w:space="0" w:color="auto"/>
        <w:bottom w:val="none" w:sz="0" w:space="0" w:color="auto"/>
        <w:right w:val="none" w:sz="0" w:space="0" w:color="auto"/>
      </w:divBdr>
    </w:div>
    <w:div w:id="454905626">
      <w:bodyDiv w:val="1"/>
      <w:marLeft w:val="0"/>
      <w:marRight w:val="0"/>
      <w:marTop w:val="0"/>
      <w:marBottom w:val="0"/>
      <w:divBdr>
        <w:top w:val="none" w:sz="0" w:space="0" w:color="auto"/>
        <w:left w:val="none" w:sz="0" w:space="0" w:color="auto"/>
        <w:bottom w:val="none" w:sz="0" w:space="0" w:color="auto"/>
        <w:right w:val="none" w:sz="0" w:space="0" w:color="auto"/>
      </w:divBdr>
    </w:div>
    <w:div w:id="507869813">
      <w:bodyDiv w:val="1"/>
      <w:marLeft w:val="0"/>
      <w:marRight w:val="0"/>
      <w:marTop w:val="0"/>
      <w:marBottom w:val="0"/>
      <w:divBdr>
        <w:top w:val="none" w:sz="0" w:space="0" w:color="auto"/>
        <w:left w:val="none" w:sz="0" w:space="0" w:color="auto"/>
        <w:bottom w:val="none" w:sz="0" w:space="0" w:color="auto"/>
        <w:right w:val="none" w:sz="0" w:space="0" w:color="auto"/>
      </w:divBdr>
    </w:div>
    <w:div w:id="701250184">
      <w:bodyDiv w:val="1"/>
      <w:marLeft w:val="0"/>
      <w:marRight w:val="0"/>
      <w:marTop w:val="0"/>
      <w:marBottom w:val="0"/>
      <w:divBdr>
        <w:top w:val="none" w:sz="0" w:space="0" w:color="auto"/>
        <w:left w:val="none" w:sz="0" w:space="0" w:color="auto"/>
        <w:bottom w:val="none" w:sz="0" w:space="0" w:color="auto"/>
        <w:right w:val="none" w:sz="0" w:space="0" w:color="auto"/>
      </w:divBdr>
    </w:div>
    <w:div w:id="735595096">
      <w:bodyDiv w:val="1"/>
      <w:marLeft w:val="0"/>
      <w:marRight w:val="0"/>
      <w:marTop w:val="0"/>
      <w:marBottom w:val="0"/>
      <w:divBdr>
        <w:top w:val="none" w:sz="0" w:space="0" w:color="auto"/>
        <w:left w:val="none" w:sz="0" w:space="0" w:color="auto"/>
        <w:bottom w:val="none" w:sz="0" w:space="0" w:color="auto"/>
        <w:right w:val="none" w:sz="0" w:space="0" w:color="auto"/>
      </w:divBdr>
    </w:div>
    <w:div w:id="1008095423">
      <w:bodyDiv w:val="1"/>
      <w:marLeft w:val="0"/>
      <w:marRight w:val="0"/>
      <w:marTop w:val="0"/>
      <w:marBottom w:val="0"/>
      <w:divBdr>
        <w:top w:val="none" w:sz="0" w:space="0" w:color="auto"/>
        <w:left w:val="none" w:sz="0" w:space="0" w:color="auto"/>
        <w:bottom w:val="none" w:sz="0" w:space="0" w:color="auto"/>
        <w:right w:val="none" w:sz="0" w:space="0" w:color="auto"/>
      </w:divBdr>
    </w:div>
    <w:div w:id="1032147618">
      <w:bodyDiv w:val="1"/>
      <w:marLeft w:val="0"/>
      <w:marRight w:val="0"/>
      <w:marTop w:val="0"/>
      <w:marBottom w:val="0"/>
      <w:divBdr>
        <w:top w:val="none" w:sz="0" w:space="0" w:color="auto"/>
        <w:left w:val="none" w:sz="0" w:space="0" w:color="auto"/>
        <w:bottom w:val="none" w:sz="0" w:space="0" w:color="auto"/>
        <w:right w:val="none" w:sz="0" w:space="0" w:color="auto"/>
      </w:divBdr>
    </w:div>
    <w:div w:id="1085611114">
      <w:bodyDiv w:val="1"/>
      <w:marLeft w:val="0"/>
      <w:marRight w:val="0"/>
      <w:marTop w:val="0"/>
      <w:marBottom w:val="0"/>
      <w:divBdr>
        <w:top w:val="none" w:sz="0" w:space="0" w:color="auto"/>
        <w:left w:val="none" w:sz="0" w:space="0" w:color="auto"/>
        <w:bottom w:val="none" w:sz="0" w:space="0" w:color="auto"/>
        <w:right w:val="none" w:sz="0" w:space="0" w:color="auto"/>
      </w:divBdr>
    </w:div>
    <w:div w:id="1144157924">
      <w:bodyDiv w:val="1"/>
      <w:marLeft w:val="0"/>
      <w:marRight w:val="0"/>
      <w:marTop w:val="0"/>
      <w:marBottom w:val="0"/>
      <w:divBdr>
        <w:top w:val="none" w:sz="0" w:space="0" w:color="auto"/>
        <w:left w:val="none" w:sz="0" w:space="0" w:color="auto"/>
        <w:bottom w:val="none" w:sz="0" w:space="0" w:color="auto"/>
        <w:right w:val="none" w:sz="0" w:space="0" w:color="auto"/>
      </w:divBdr>
    </w:div>
    <w:div w:id="1145852158">
      <w:bodyDiv w:val="1"/>
      <w:marLeft w:val="0"/>
      <w:marRight w:val="0"/>
      <w:marTop w:val="0"/>
      <w:marBottom w:val="0"/>
      <w:divBdr>
        <w:top w:val="none" w:sz="0" w:space="0" w:color="auto"/>
        <w:left w:val="none" w:sz="0" w:space="0" w:color="auto"/>
        <w:bottom w:val="none" w:sz="0" w:space="0" w:color="auto"/>
        <w:right w:val="none" w:sz="0" w:space="0" w:color="auto"/>
      </w:divBdr>
    </w:div>
    <w:div w:id="1204250475">
      <w:bodyDiv w:val="1"/>
      <w:marLeft w:val="0"/>
      <w:marRight w:val="0"/>
      <w:marTop w:val="0"/>
      <w:marBottom w:val="0"/>
      <w:divBdr>
        <w:top w:val="none" w:sz="0" w:space="0" w:color="auto"/>
        <w:left w:val="none" w:sz="0" w:space="0" w:color="auto"/>
        <w:bottom w:val="none" w:sz="0" w:space="0" w:color="auto"/>
        <w:right w:val="none" w:sz="0" w:space="0" w:color="auto"/>
      </w:divBdr>
    </w:div>
    <w:div w:id="1230966951">
      <w:bodyDiv w:val="1"/>
      <w:marLeft w:val="0"/>
      <w:marRight w:val="0"/>
      <w:marTop w:val="0"/>
      <w:marBottom w:val="0"/>
      <w:divBdr>
        <w:top w:val="none" w:sz="0" w:space="0" w:color="auto"/>
        <w:left w:val="none" w:sz="0" w:space="0" w:color="auto"/>
        <w:bottom w:val="none" w:sz="0" w:space="0" w:color="auto"/>
        <w:right w:val="none" w:sz="0" w:space="0" w:color="auto"/>
      </w:divBdr>
    </w:div>
    <w:div w:id="1282303931">
      <w:bodyDiv w:val="1"/>
      <w:marLeft w:val="0"/>
      <w:marRight w:val="0"/>
      <w:marTop w:val="0"/>
      <w:marBottom w:val="0"/>
      <w:divBdr>
        <w:top w:val="none" w:sz="0" w:space="0" w:color="auto"/>
        <w:left w:val="none" w:sz="0" w:space="0" w:color="auto"/>
        <w:bottom w:val="none" w:sz="0" w:space="0" w:color="auto"/>
        <w:right w:val="none" w:sz="0" w:space="0" w:color="auto"/>
      </w:divBdr>
    </w:div>
    <w:div w:id="1292243823">
      <w:bodyDiv w:val="1"/>
      <w:marLeft w:val="0"/>
      <w:marRight w:val="0"/>
      <w:marTop w:val="0"/>
      <w:marBottom w:val="0"/>
      <w:divBdr>
        <w:top w:val="none" w:sz="0" w:space="0" w:color="auto"/>
        <w:left w:val="none" w:sz="0" w:space="0" w:color="auto"/>
        <w:bottom w:val="none" w:sz="0" w:space="0" w:color="auto"/>
        <w:right w:val="none" w:sz="0" w:space="0" w:color="auto"/>
      </w:divBdr>
      <w:divsChild>
        <w:div w:id="13387257">
          <w:marLeft w:val="0"/>
          <w:marRight w:val="0"/>
          <w:marTop w:val="0"/>
          <w:marBottom w:val="0"/>
          <w:divBdr>
            <w:top w:val="none" w:sz="0" w:space="0" w:color="auto"/>
            <w:left w:val="none" w:sz="0" w:space="0" w:color="auto"/>
            <w:bottom w:val="none" w:sz="0" w:space="0" w:color="auto"/>
            <w:right w:val="none" w:sz="0" w:space="0" w:color="auto"/>
          </w:divBdr>
          <w:divsChild>
            <w:div w:id="1793598079">
              <w:marLeft w:val="0"/>
              <w:marRight w:val="0"/>
              <w:marTop w:val="0"/>
              <w:marBottom w:val="0"/>
              <w:divBdr>
                <w:top w:val="none" w:sz="0" w:space="0" w:color="auto"/>
                <w:left w:val="none" w:sz="0" w:space="0" w:color="auto"/>
                <w:bottom w:val="none" w:sz="0" w:space="0" w:color="auto"/>
                <w:right w:val="none" w:sz="0" w:space="0" w:color="auto"/>
              </w:divBdr>
              <w:divsChild>
                <w:div w:id="1152138000">
                  <w:marLeft w:val="0"/>
                  <w:marRight w:val="0"/>
                  <w:marTop w:val="0"/>
                  <w:marBottom w:val="0"/>
                  <w:divBdr>
                    <w:top w:val="none" w:sz="0" w:space="0" w:color="auto"/>
                    <w:left w:val="none" w:sz="0" w:space="0" w:color="auto"/>
                    <w:bottom w:val="none" w:sz="0" w:space="0" w:color="auto"/>
                    <w:right w:val="none" w:sz="0" w:space="0" w:color="auto"/>
                  </w:divBdr>
                  <w:divsChild>
                    <w:div w:id="3691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46617">
          <w:marLeft w:val="0"/>
          <w:marRight w:val="0"/>
          <w:marTop w:val="0"/>
          <w:marBottom w:val="0"/>
          <w:divBdr>
            <w:top w:val="none" w:sz="0" w:space="0" w:color="auto"/>
            <w:left w:val="none" w:sz="0" w:space="0" w:color="auto"/>
            <w:bottom w:val="none" w:sz="0" w:space="0" w:color="auto"/>
            <w:right w:val="none" w:sz="0" w:space="0" w:color="auto"/>
          </w:divBdr>
          <w:divsChild>
            <w:div w:id="508953345">
              <w:marLeft w:val="0"/>
              <w:marRight w:val="0"/>
              <w:marTop w:val="0"/>
              <w:marBottom w:val="0"/>
              <w:divBdr>
                <w:top w:val="none" w:sz="0" w:space="0" w:color="auto"/>
                <w:left w:val="none" w:sz="0" w:space="0" w:color="auto"/>
                <w:bottom w:val="none" w:sz="0" w:space="0" w:color="auto"/>
                <w:right w:val="none" w:sz="0" w:space="0" w:color="auto"/>
              </w:divBdr>
              <w:divsChild>
                <w:div w:id="1927155153">
                  <w:marLeft w:val="0"/>
                  <w:marRight w:val="0"/>
                  <w:marTop w:val="0"/>
                  <w:marBottom w:val="0"/>
                  <w:divBdr>
                    <w:top w:val="none" w:sz="0" w:space="0" w:color="auto"/>
                    <w:left w:val="none" w:sz="0" w:space="0" w:color="auto"/>
                    <w:bottom w:val="none" w:sz="0" w:space="0" w:color="auto"/>
                    <w:right w:val="none" w:sz="0" w:space="0" w:color="auto"/>
                  </w:divBdr>
                  <w:divsChild>
                    <w:div w:id="2160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318670">
      <w:bodyDiv w:val="1"/>
      <w:marLeft w:val="0"/>
      <w:marRight w:val="0"/>
      <w:marTop w:val="0"/>
      <w:marBottom w:val="0"/>
      <w:divBdr>
        <w:top w:val="none" w:sz="0" w:space="0" w:color="auto"/>
        <w:left w:val="none" w:sz="0" w:space="0" w:color="auto"/>
        <w:bottom w:val="none" w:sz="0" w:space="0" w:color="auto"/>
        <w:right w:val="none" w:sz="0" w:space="0" w:color="auto"/>
      </w:divBdr>
    </w:div>
    <w:div w:id="1305160710">
      <w:bodyDiv w:val="1"/>
      <w:marLeft w:val="0"/>
      <w:marRight w:val="0"/>
      <w:marTop w:val="0"/>
      <w:marBottom w:val="0"/>
      <w:divBdr>
        <w:top w:val="none" w:sz="0" w:space="0" w:color="auto"/>
        <w:left w:val="none" w:sz="0" w:space="0" w:color="auto"/>
        <w:bottom w:val="none" w:sz="0" w:space="0" w:color="auto"/>
        <w:right w:val="none" w:sz="0" w:space="0" w:color="auto"/>
      </w:divBdr>
    </w:div>
    <w:div w:id="1335450908">
      <w:bodyDiv w:val="1"/>
      <w:marLeft w:val="0"/>
      <w:marRight w:val="0"/>
      <w:marTop w:val="0"/>
      <w:marBottom w:val="0"/>
      <w:divBdr>
        <w:top w:val="none" w:sz="0" w:space="0" w:color="auto"/>
        <w:left w:val="none" w:sz="0" w:space="0" w:color="auto"/>
        <w:bottom w:val="none" w:sz="0" w:space="0" w:color="auto"/>
        <w:right w:val="none" w:sz="0" w:space="0" w:color="auto"/>
      </w:divBdr>
    </w:div>
    <w:div w:id="1361586301">
      <w:bodyDiv w:val="1"/>
      <w:marLeft w:val="0"/>
      <w:marRight w:val="0"/>
      <w:marTop w:val="0"/>
      <w:marBottom w:val="0"/>
      <w:divBdr>
        <w:top w:val="none" w:sz="0" w:space="0" w:color="auto"/>
        <w:left w:val="none" w:sz="0" w:space="0" w:color="auto"/>
        <w:bottom w:val="none" w:sz="0" w:space="0" w:color="auto"/>
        <w:right w:val="none" w:sz="0" w:space="0" w:color="auto"/>
      </w:divBdr>
    </w:div>
    <w:div w:id="1449860162">
      <w:bodyDiv w:val="1"/>
      <w:marLeft w:val="0"/>
      <w:marRight w:val="0"/>
      <w:marTop w:val="0"/>
      <w:marBottom w:val="0"/>
      <w:divBdr>
        <w:top w:val="none" w:sz="0" w:space="0" w:color="auto"/>
        <w:left w:val="none" w:sz="0" w:space="0" w:color="auto"/>
        <w:bottom w:val="none" w:sz="0" w:space="0" w:color="auto"/>
        <w:right w:val="none" w:sz="0" w:space="0" w:color="auto"/>
      </w:divBdr>
    </w:div>
    <w:div w:id="1531454262">
      <w:bodyDiv w:val="1"/>
      <w:marLeft w:val="0"/>
      <w:marRight w:val="0"/>
      <w:marTop w:val="0"/>
      <w:marBottom w:val="0"/>
      <w:divBdr>
        <w:top w:val="none" w:sz="0" w:space="0" w:color="auto"/>
        <w:left w:val="none" w:sz="0" w:space="0" w:color="auto"/>
        <w:bottom w:val="none" w:sz="0" w:space="0" w:color="auto"/>
        <w:right w:val="none" w:sz="0" w:space="0" w:color="auto"/>
      </w:divBdr>
    </w:div>
    <w:div w:id="1599482343">
      <w:bodyDiv w:val="1"/>
      <w:marLeft w:val="0"/>
      <w:marRight w:val="0"/>
      <w:marTop w:val="0"/>
      <w:marBottom w:val="0"/>
      <w:divBdr>
        <w:top w:val="none" w:sz="0" w:space="0" w:color="auto"/>
        <w:left w:val="none" w:sz="0" w:space="0" w:color="auto"/>
        <w:bottom w:val="none" w:sz="0" w:space="0" w:color="auto"/>
        <w:right w:val="none" w:sz="0" w:space="0" w:color="auto"/>
      </w:divBdr>
    </w:div>
    <w:div w:id="1600066196">
      <w:bodyDiv w:val="1"/>
      <w:marLeft w:val="0"/>
      <w:marRight w:val="0"/>
      <w:marTop w:val="0"/>
      <w:marBottom w:val="0"/>
      <w:divBdr>
        <w:top w:val="none" w:sz="0" w:space="0" w:color="auto"/>
        <w:left w:val="none" w:sz="0" w:space="0" w:color="auto"/>
        <w:bottom w:val="none" w:sz="0" w:space="0" w:color="auto"/>
        <w:right w:val="none" w:sz="0" w:space="0" w:color="auto"/>
      </w:divBdr>
      <w:divsChild>
        <w:div w:id="1100569890">
          <w:marLeft w:val="0"/>
          <w:marRight w:val="0"/>
          <w:marTop w:val="0"/>
          <w:marBottom w:val="0"/>
          <w:divBdr>
            <w:top w:val="none" w:sz="0" w:space="0" w:color="auto"/>
            <w:left w:val="none" w:sz="0" w:space="0" w:color="auto"/>
            <w:bottom w:val="none" w:sz="0" w:space="0" w:color="auto"/>
            <w:right w:val="none" w:sz="0" w:space="0" w:color="auto"/>
          </w:divBdr>
          <w:divsChild>
            <w:div w:id="1569534010">
              <w:marLeft w:val="0"/>
              <w:marRight w:val="0"/>
              <w:marTop w:val="0"/>
              <w:marBottom w:val="0"/>
              <w:divBdr>
                <w:top w:val="none" w:sz="0" w:space="0" w:color="auto"/>
                <w:left w:val="none" w:sz="0" w:space="0" w:color="auto"/>
                <w:bottom w:val="none" w:sz="0" w:space="0" w:color="auto"/>
                <w:right w:val="none" w:sz="0" w:space="0" w:color="auto"/>
              </w:divBdr>
              <w:divsChild>
                <w:div w:id="2030914751">
                  <w:marLeft w:val="0"/>
                  <w:marRight w:val="0"/>
                  <w:marTop w:val="0"/>
                  <w:marBottom w:val="0"/>
                  <w:divBdr>
                    <w:top w:val="none" w:sz="0" w:space="0" w:color="auto"/>
                    <w:left w:val="none" w:sz="0" w:space="0" w:color="auto"/>
                    <w:bottom w:val="none" w:sz="0" w:space="0" w:color="auto"/>
                    <w:right w:val="none" w:sz="0" w:space="0" w:color="auto"/>
                  </w:divBdr>
                  <w:divsChild>
                    <w:div w:id="9412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34071">
          <w:marLeft w:val="0"/>
          <w:marRight w:val="0"/>
          <w:marTop w:val="0"/>
          <w:marBottom w:val="0"/>
          <w:divBdr>
            <w:top w:val="none" w:sz="0" w:space="0" w:color="auto"/>
            <w:left w:val="none" w:sz="0" w:space="0" w:color="auto"/>
            <w:bottom w:val="none" w:sz="0" w:space="0" w:color="auto"/>
            <w:right w:val="none" w:sz="0" w:space="0" w:color="auto"/>
          </w:divBdr>
          <w:divsChild>
            <w:div w:id="1706254795">
              <w:marLeft w:val="0"/>
              <w:marRight w:val="0"/>
              <w:marTop w:val="0"/>
              <w:marBottom w:val="0"/>
              <w:divBdr>
                <w:top w:val="none" w:sz="0" w:space="0" w:color="auto"/>
                <w:left w:val="none" w:sz="0" w:space="0" w:color="auto"/>
                <w:bottom w:val="none" w:sz="0" w:space="0" w:color="auto"/>
                <w:right w:val="none" w:sz="0" w:space="0" w:color="auto"/>
              </w:divBdr>
              <w:divsChild>
                <w:div w:id="1957519930">
                  <w:marLeft w:val="0"/>
                  <w:marRight w:val="0"/>
                  <w:marTop w:val="0"/>
                  <w:marBottom w:val="0"/>
                  <w:divBdr>
                    <w:top w:val="none" w:sz="0" w:space="0" w:color="auto"/>
                    <w:left w:val="none" w:sz="0" w:space="0" w:color="auto"/>
                    <w:bottom w:val="none" w:sz="0" w:space="0" w:color="auto"/>
                    <w:right w:val="none" w:sz="0" w:space="0" w:color="auto"/>
                  </w:divBdr>
                  <w:divsChild>
                    <w:div w:id="2745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5960">
      <w:bodyDiv w:val="1"/>
      <w:marLeft w:val="0"/>
      <w:marRight w:val="0"/>
      <w:marTop w:val="0"/>
      <w:marBottom w:val="0"/>
      <w:divBdr>
        <w:top w:val="none" w:sz="0" w:space="0" w:color="auto"/>
        <w:left w:val="none" w:sz="0" w:space="0" w:color="auto"/>
        <w:bottom w:val="none" w:sz="0" w:space="0" w:color="auto"/>
        <w:right w:val="none" w:sz="0" w:space="0" w:color="auto"/>
      </w:divBdr>
    </w:div>
    <w:div w:id="1667396146">
      <w:bodyDiv w:val="1"/>
      <w:marLeft w:val="0"/>
      <w:marRight w:val="0"/>
      <w:marTop w:val="0"/>
      <w:marBottom w:val="0"/>
      <w:divBdr>
        <w:top w:val="none" w:sz="0" w:space="0" w:color="auto"/>
        <w:left w:val="none" w:sz="0" w:space="0" w:color="auto"/>
        <w:bottom w:val="none" w:sz="0" w:space="0" w:color="auto"/>
        <w:right w:val="none" w:sz="0" w:space="0" w:color="auto"/>
      </w:divBdr>
    </w:div>
    <w:div w:id="1682388165">
      <w:bodyDiv w:val="1"/>
      <w:marLeft w:val="0"/>
      <w:marRight w:val="0"/>
      <w:marTop w:val="0"/>
      <w:marBottom w:val="0"/>
      <w:divBdr>
        <w:top w:val="none" w:sz="0" w:space="0" w:color="auto"/>
        <w:left w:val="none" w:sz="0" w:space="0" w:color="auto"/>
        <w:bottom w:val="none" w:sz="0" w:space="0" w:color="auto"/>
        <w:right w:val="none" w:sz="0" w:space="0" w:color="auto"/>
      </w:divBdr>
    </w:div>
    <w:div w:id="1685547175">
      <w:bodyDiv w:val="1"/>
      <w:marLeft w:val="0"/>
      <w:marRight w:val="0"/>
      <w:marTop w:val="0"/>
      <w:marBottom w:val="0"/>
      <w:divBdr>
        <w:top w:val="none" w:sz="0" w:space="0" w:color="auto"/>
        <w:left w:val="none" w:sz="0" w:space="0" w:color="auto"/>
        <w:bottom w:val="none" w:sz="0" w:space="0" w:color="auto"/>
        <w:right w:val="none" w:sz="0" w:space="0" w:color="auto"/>
      </w:divBdr>
    </w:div>
    <w:div w:id="1728651429">
      <w:bodyDiv w:val="1"/>
      <w:marLeft w:val="0"/>
      <w:marRight w:val="0"/>
      <w:marTop w:val="0"/>
      <w:marBottom w:val="0"/>
      <w:divBdr>
        <w:top w:val="none" w:sz="0" w:space="0" w:color="auto"/>
        <w:left w:val="none" w:sz="0" w:space="0" w:color="auto"/>
        <w:bottom w:val="none" w:sz="0" w:space="0" w:color="auto"/>
        <w:right w:val="none" w:sz="0" w:space="0" w:color="auto"/>
      </w:divBdr>
    </w:div>
    <w:div w:id="1731727072">
      <w:bodyDiv w:val="1"/>
      <w:marLeft w:val="0"/>
      <w:marRight w:val="0"/>
      <w:marTop w:val="0"/>
      <w:marBottom w:val="0"/>
      <w:divBdr>
        <w:top w:val="none" w:sz="0" w:space="0" w:color="auto"/>
        <w:left w:val="none" w:sz="0" w:space="0" w:color="auto"/>
        <w:bottom w:val="none" w:sz="0" w:space="0" w:color="auto"/>
        <w:right w:val="none" w:sz="0" w:space="0" w:color="auto"/>
      </w:divBdr>
    </w:div>
    <w:div w:id="1818063651">
      <w:bodyDiv w:val="1"/>
      <w:marLeft w:val="0"/>
      <w:marRight w:val="0"/>
      <w:marTop w:val="0"/>
      <w:marBottom w:val="0"/>
      <w:divBdr>
        <w:top w:val="none" w:sz="0" w:space="0" w:color="auto"/>
        <w:left w:val="none" w:sz="0" w:space="0" w:color="auto"/>
        <w:bottom w:val="none" w:sz="0" w:space="0" w:color="auto"/>
        <w:right w:val="none" w:sz="0" w:space="0" w:color="auto"/>
      </w:divBdr>
    </w:div>
    <w:div w:id="1954361191">
      <w:bodyDiv w:val="1"/>
      <w:marLeft w:val="0"/>
      <w:marRight w:val="0"/>
      <w:marTop w:val="0"/>
      <w:marBottom w:val="0"/>
      <w:divBdr>
        <w:top w:val="none" w:sz="0" w:space="0" w:color="auto"/>
        <w:left w:val="none" w:sz="0" w:space="0" w:color="auto"/>
        <w:bottom w:val="none" w:sz="0" w:space="0" w:color="auto"/>
        <w:right w:val="none" w:sz="0" w:space="0" w:color="auto"/>
      </w:divBdr>
    </w:div>
    <w:div w:id="1976175602">
      <w:bodyDiv w:val="1"/>
      <w:marLeft w:val="0"/>
      <w:marRight w:val="0"/>
      <w:marTop w:val="0"/>
      <w:marBottom w:val="0"/>
      <w:divBdr>
        <w:top w:val="none" w:sz="0" w:space="0" w:color="auto"/>
        <w:left w:val="none" w:sz="0" w:space="0" w:color="auto"/>
        <w:bottom w:val="none" w:sz="0" w:space="0" w:color="auto"/>
        <w:right w:val="none" w:sz="0" w:space="0" w:color="auto"/>
      </w:divBdr>
    </w:div>
    <w:div w:id="2006516067">
      <w:bodyDiv w:val="1"/>
      <w:marLeft w:val="0"/>
      <w:marRight w:val="0"/>
      <w:marTop w:val="0"/>
      <w:marBottom w:val="0"/>
      <w:divBdr>
        <w:top w:val="none" w:sz="0" w:space="0" w:color="auto"/>
        <w:left w:val="none" w:sz="0" w:space="0" w:color="auto"/>
        <w:bottom w:val="none" w:sz="0" w:space="0" w:color="auto"/>
        <w:right w:val="none" w:sz="0" w:space="0" w:color="auto"/>
      </w:divBdr>
    </w:div>
    <w:div w:id="205091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5.jpe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nt\AppData\Local\Microsoft\Windows\INetCache\IE\HR2YZUNP\Copy%20of%20hdr-data(1)%5b1%5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nt\AppData\Local\Microsoft\Windows\INetCache\IE\3MTIU716\Copy%20of%20hdr-data(1)%5b2%5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ant\Dropbox\PC\Desktop\Eco%20pdfs\Econverge\RE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ant\Dropbox\PC\Desktop\Eco%20pdfs\Econverge\RE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rant\Dropbox\PC\Downloads\API_IT.CEL.SETS.P2_DS2_en_excel_v2_177.xls"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rant\AppData\Local\Microsoft\Windows\INetCache\IE\3MTIU716\Copy%20of%20hdr-data(1)%5b2%5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rant\AppData\Local\Microsoft\Windows\INetCache\IE\3MTIU716\Copy%20of%20hdr-data(1)%5b2%5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rant\Dropbox\PC\Desktop\Eco%20pdfs\Econverge\RE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rant\Dropbox\PC\Desktop\Eco%20pdfs\Econverge\RE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IN" sz="1100" b="1"/>
              <a:t>Fig 1: KOF(Globalisation Index)</a:t>
            </a:r>
          </a:p>
        </c:rich>
      </c:tx>
      <c:layout>
        <c:manualLayout>
          <c:xMode val="edge"/>
          <c:yMode val="edge"/>
          <c:x val="0.29395381016703453"/>
          <c:y val="2.5369978858350951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9736159148330754E-2"/>
          <c:y val="0.18653908973452624"/>
          <c:w val="0.91284951063360076"/>
          <c:h val="0.60934887009092908"/>
        </c:manualLayout>
      </c:layout>
      <c:lineChart>
        <c:grouping val="standard"/>
        <c:varyColors val="0"/>
        <c:ser>
          <c:idx val="0"/>
          <c:order val="0"/>
          <c:tx>
            <c:v>Emerging</c:v>
          </c:tx>
          <c:spPr>
            <a:ln w="28575" cap="rnd">
              <a:solidFill>
                <a:schemeClr val="accent1"/>
              </a:solidFill>
              <a:round/>
            </a:ln>
            <a:effectLst/>
          </c:spPr>
          <c:marker>
            <c:symbol val="none"/>
          </c:marker>
          <c:cat>
            <c:numRef>
              <c:f>[REG.xlsx]Sheet3!$B$782:$B$811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[REG.xlsx]Sheet3!$C$782:$C$811</c:f>
              <c:numCache>
                <c:formatCode>General</c:formatCode>
                <c:ptCount val="30"/>
                <c:pt idx="0">
                  <c:v>31.80046272277832</c:v>
                </c:pt>
                <c:pt idx="1">
                  <c:v>32.618682861328125</c:v>
                </c:pt>
                <c:pt idx="2">
                  <c:v>33.207469940185547</c:v>
                </c:pt>
                <c:pt idx="3">
                  <c:v>34.664394378662109</c:v>
                </c:pt>
                <c:pt idx="4">
                  <c:v>37.6956787109375</c:v>
                </c:pt>
                <c:pt idx="5">
                  <c:v>39.211776733398438</c:v>
                </c:pt>
                <c:pt idx="6">
                  <c:v>41.313026428222656</c:v>
                </c:pt>
                <c:pt idx="7">
                  <c:v>42.69512939453125</c:v>
                </c:pt>
                <c:pt idx="8">
                  <c:v>43.659439086914063</c:v>
                </c:pt>
                <c:pt idx="9">
                  <c:v>44.628963470458984</c:v>
                </c:pt>
                <c:pt idx="10">
                  <c:v>46.407318115234375</c:v>
                </c:pt>
                <c:pt idx="11">
                  <c:v>48.455745697021484</c:v>
                </c:pt>
                <c:pt idx="12">
                  <c:v>50.636638641357422</c:v>
                </c:pt>
                <c:pt idx="13">
                  <c:v>52.187355041503906</c:v>
                </c:pt>
                <c:pt idx="14">
                  <c:v>53.355915069580078</c:v>
                </c:pt>
                <c:pt idx="15">
                  <c:v>55.237308502197266</c:v>
                </c:pt>
                <c:pt idx="16">
                  <c:v>56.972511291503906</c:v>
                </c:pt>
                <c:pt idx="17">
                  <c:v>57.990367889404297</c:v>
                </c:pt>
                <c:pt idx="18">
                  <c:v>59.333293914794922</c:v>
                </c:pt>
                <c:pt idx="19">
                  <c:v>59.723579406738281</c:v>
                </c:pt>
                <c:pt idx="20">
                  <c:v>60.798831939697266</c:v>
                </c:pt>
                <c:pt idx="21">
                  <c:v>61.444572448730469</c:v>
                </c:pt>
                <c:pt idx="22">
                  <c:v>61.758060455322266</c:v>
                </c:pt>
                <c:pt idx="23">
                  <c:v>61.621013641357422</c:v>
                </c:pt>
                <c:pt idx="24">
                  <c:v>61.462978363037109</c:v>
                </c:pt>
                <c:pt idx="25">
                  <c:v>60.62445068359375</c:v>
                </c:pt>
                <c:pt idx="26">
                  <c:v>60.557586669921875</c:v>
                </c:pt>
                <c:pt idx="27">
                  <c:v>61.250648498535156</c:v>
                </c:pt>
                <c:pt idx="28">
                  <c:v>62.652469635009766</c:v>
                </c:pt>
                <c:pt idx="29">
                  <c:v>62.344860076904297</c:v>
                </c:pt>
              </c:numCache>
            </c:numRef>
          </c:val>
          <c:smooth val="0"/>
          <c:extLst>
            <c:ext xmlns:c16="http://schemas.microsoft.com/office/drawing/2014/chart" uri="{C3380CC4-5D6E-409C-BE32-E72D297353CC}">
              <c16:uniqueId val="{00000000-EB72-4557-80C3-606331B820C2}"/>
            </c:ext>
          </c:extLst>
        </c:ser>
        <c:ser>
          <c:idx val="1"/>
          <c:order val="1"/>
          <c:tx>
            <c:v>Developed</c:v>
          </c:tx>
          <c:spPr>
            <a:ln w="28575" cap="rnd">
              <a:solidFill>
                <a:srgbClr val="00B0F0"/>
              </a:solidFill>
              <a:round/>
            </a:ln>
            <a:effectLst/>
          </c:spPr>
          <c:marker>
            <c:symbol val="none"/>
          </c:marker>
          <c:cat>
            <c:numRef>
              <c:f>[REG.xlsx]Sheet3!$B$782:$B$811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[REG.xlsx]Sheet3!$C$1832:$C$1861</c:f>
              <c:numCache>
                <c:formatCode>General</c:formatCode>
                <c:ptCount val="30"/>
                <c:pt idx="0">
                  <c:v>69.313400268554688</c:v>
                </c:pt>
                <c:pt idx="1">
                  <c:v>70.833488464355469</c:v>
                </c:pt>
                <c:pt idx="2">
                  <c:v>71.260009765625</c:v>
                </c:pt>
                <c:pt idx="3">
                  <c:v>72.617431640625</c:v>
                </c:pt>
                <c:pt idx="4">
                  <c:v>73.236717224121094</c:v>
                </c:pt>
                <c:pt idx="5">
                  <c:v>74.433212280273438</c:v>
                </c:pt>
                <c:pt idx="6">
                  <c:v>74.7156982421875</c:v>
                </c:pt>
                <c:pt idx="7">
                  <c:v>75.944786071777344</c:v>
                </c:pt>
                <c:pt idx="8">
                  <c:v>76.700546264648438</c:v>
                </c:pt>
                <c:pt idx="9">
                  <c:v>77.283729553222656</c:v>
                </c:pt>
                <c:pt idx="10">
                  <c:v>77.131202697753906</c:v>
                </c:pt>
                <c:pt idx="11">
                  <c:v>77.338600158691406</c:v>
                </c:pt>
                <c:pt idx="12">
                  <c:v>77.073417663574219</c:v>
                </c:pt>
                <c:pt idx="13">
                  <c:v>77.349151611328125</c:v>
                </c:pt>
                <c:pt idx="14">
                  <c:v>77.971748352050781</c:v>
                </c:pt>
                <c:pt idx="15">
                  <c:v>78.1209716796875</c:v>
                </c:pt>
                <c:pt idx="16">
                  <c:v>79.653709411621094</c:v>
                </c:pt>
                <c:pt idx="17">
                  <c:v>81.085014343261719</c:v>
                </c:pt>
                <c:pt idx="18">
                  <c:v>80.578010559082031</c:v>
                </c:pt>
                <c:pt idx="19">
                  <c:v>80.049873352050781</c:v>
                </c:pt>
                <c:pt idx="20">
                  <c:v>80.059280395507813</c:v>
                </c:pt>
                <c:pt idx="21">
                  <c:v>80.7489013671875</c:v>
                </c:pt>
                <c:pt idx="22">
                  <c:v>80.618545532226563</c:v>
                </c:pt>
                <c:pt idx="23">
                  <c:v>80.940521240234375</c:v>
                </c:pt>
                <c:pt idx="24">
                  <c:v>81.3187255859375</c:v>
                </c:pt>
                <c:pt idx="25">
                  <c:v>81.354682922363281</c:v>
                </c:pt>
                <c:pt idx="26">
                  <c:v>81.84832763671875</c:v>
                </c:pt>
                <c:pt idx="27">
                  <c:v>82.049606323242188</c:v>
                </c:pt>
                <c:pt idx="28">
                  <c:v>81.965850830078125</c:v>
                </c:pt>
                <c:pt idx="29">
                  <c:v>82.0858154296875</c:v>
                </c:pt>
              </c:numCache>
            </c:numRef>
          </c:val>
          <c:smooth val="0"/>
          <c:extLst>
            <c:ext xmlns:c16="http://schemas.microsoft.com/office/drawing/2014/chart" uri="{C3380CC4-5D6E-409C-BE32-E72D297353CC}">
              <c16:uniqueId val="{00000001-EB72-4557-80C3-606331B820C2}"/>
            </c:ext>
          </c:extLst>
        </c:ser>
        <c:ser>
          <c:idx val="2"/>
          <c:order val="2"/>
          <c:tx>
            <c:v>Developing</c:v>
          </c:tx>
          <c:spPr>
            <a:ln w="28575" cap="rnd">
              <a:solidFill>
                <a:schemeClr val="accent3"/>
              </a:solidFill>
              <a:round/>
            </a:ln>
            <a:effectLst/>
          </c:spPr>
          <c:marker>
            <c:symbol val="none"/>
          </c:marker>
          <c:cat>
            <c:numRef>
              <c:f>[REG.xlsx]Sheet3!$B$782:$B$811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[REG.xlsx]Sheet3!$C$1922:$C$1951</c:f>
              <c:numCache>
                <c:formatCode>General</c:formatCode>
                <c:ptCount val="30"/>
                <c:pt idx="0">
                  <c:v>29.524614334106445</c:v>
                </c:pt>
                <c:pt idx="1">
                  <c:v>29.845701217651367</c:v>
                </c:pt>
                <c:pt idx="2">
                  <c:v>30.374053955078125</c:v>
                </c:pt>
                <c:pt idx="3">
                  <c:v>29.965225219726563</c:v>
                </c:pt>
                <c:pt idx="4">
                  <c:v>30.781379699707031</c:v>
                </c:pt>
                <c:pt idx="5">
                  <c:v>31.396453857421875</c:v>
                </c:pt>
                <c:pt idx="6">
                  <c:v>31.494056701660156</c:v>
                </c:pt>
                <c:pt idx="7">
                  <c:v>32.801284790039063</c:v>
                </c:pt>
                <c:pt idx="8">
                  <c:v>32.597705841064453</c:v>
                </c:pt>
                <c:pt idx="9">
                  <c:v>33.217479705810547</c:v>
                </c:pt>
                <c:pt idx="10">
                  <c:v>31.881580352783203</c:v>
                </c:pt>
                <c:pt idx="11">
                  <c:v>34.011142730712891</c:v>
                </c:pt>
                <c:pt idx="12">
                  <c:v>33.566501617431641</c:v>
                </c:pt>
                <c:pt idx="13">
                  <c:v>34.36163330078125</c:v>
                </c:pt>
                <c:pt idx="14">
                  <c:v>34.691459655761719</c:v>
                </c:pt>
                <c:pt idx="15">
                  <c:v>35.572933197021484</c:v>
                </c:pt>
                <c:pt idx="16">
                  <c:v>35.617061614990234</c:v>
                </c:pt>
                <c:pt idx="17">
                  <c:v>39.823780059814453</c:v>
                </c:pt>
                <c:pt idx="18">
                  <c:v>41.761409759521484</c:v>
                </c:pt>
                <c:pt idx="19">
                  <c:v>42.761459350585938</c:v>
                </c:pt>
                <c:pt idx="20">
                  <c:v>43.311016082763672</c:v>
                </c:pt>
                <c:pt idx="21">
                  <c:v>44.057106018066406</c:v>
                </c:pt>
                <c:pt idx="22">
                  <c:v>43.449161529541016</c:v>
                </c:pt>
                <c:pt idx="23">
                  <c:v>44.401954650878906</c:v>
                </c:pt>
                <c:pt idx="24">
                  <c:v>44.486824035644531</c:v>
                </c:pt>
                <c:pt idx="25">
                  <c:v>45.71551513671875</c:v>
                </c:pt>
                <c:pt idx="26">
                  <c:v>44.922832489013672</c:v>
                </c:pt>
                <c:pt idx="27">
                  <c:v>45.303813934326172</c:v>
                </c:pt>
                <c:pt idx="28">
                  <c:v>45.101608276367188</c:v>
                </c:pt>
                <c:pt idx="29">
                  <c:v>44.457534790039063</c:v>
                </c:pt>
              </c:numCache>
            </c:numRef>
          </c:val>
          <c:smooth val="0"/>
          <c:extLst>
            <c:ext xmlns:c16="http://schemas.microsoft.com/office/drawing/2014/chart" uri="{C3380CC4-5D6E-409C-BE32-E72D297353CC}">
              <c16:uniqueId val="{00000002-EB72-4557-80C3-606331B820C2}"/>
            </c:ext>
          </c:extLst>
        </c:ser>
        <c:dLbls>
          <c:showLegendKey val="0"/>
          <c:showVal val="0"/>
          <c:showCatName val="0"/>
          <c:showSerName val="0"/>
          <c:showPercent val="0"/>
          <c:showBubbleSize val="0"/>
        </c:dLbls>
        <c:smooth val="0"/>
        <c:axId val="48934063"/>
        <c:axId val="48931663"/>
      </c:lineChart>
      <c:catAx>
        <c:axId val="4893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31663"/>
        <c:crosses val="autoZero"/>
        <c:auto val="1"/>
        <c:lblAlgn val="ctr"/>
        <c:lblOffset val="100"/>
        <c:noMultiLvlLbl val="0"/>
      </c:catAx>
      <c:valAx>
        <c:axId val="48931663"/>
        <c:scaling>
          <c:orientation val="minMax"/>
          <c:min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34063"/>
        <c:crosses val="autoZero"/>
        <c:crossBetween val="between"/>
      </c:valAx>
      <c:spPr>
        <a:noFill/>
        <a:ln>
          <a:noFill/>
        </a:ln>
        <a:effectLst/>
      </c:spPr>
    </c:plotArea>
    <c:legend>
      <c:legendPos val="t"/>
      <c:layout>
        <c:manualLayout>
          <c:xMode val="edge"/>
          <c:yMode val="edge"/>
          <c:x val="0.22549202335109572"/>
          <c:y val="9.500109699909802E-2"/>
          <c:w val="0.55898466897245325"/>
          <c:h val="8.823591168750964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n-IN" sz="1050" b="1"/>
              <a:t>Fig 2(d)  Remittances</a:t>
            </a:r>
            <a:r>
              <a:rPr lang="en-IN" sz="1050" b="1" baseline="0"/>
              <a:t> recieved(%of GDP)</a:t>
            </a:r>
            <a:endParaRPr lang="en-IN" sz="1050" b="1"/>
          </a:p>
        </c:rich>
      </c:tx>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col"/>
        <c:grouping val="clustered"/>
        <c:varyColors val="0"/>
        <c:ser>
          <c:idx val="2"/>
          <c:order val="2"/>
          <c:tx>
            <c:v>Developing</c:v>
          </c:tx>
          <c:spPr>
            <a:solidFill>
              <a:schemeClr val="accent3"/>
            </a:solidFill>
            <a:ln w="0" cmpd="sng">
              <a:noFill/>
              <a:prstDash val="sysDash"/>
            </a:ln>
            <a:effectLst/>
          </c:spPr>
          <c:invertIfNegative val="0"/>
          <c:cat>
            <c:strRef>
              <c:f>[API_BX.TRF.PWKR.DT.GD.ZS_DS2_en_excel_v2_1109.xls]Sheet1!$A$4:$A$43</c:f>
              <c:strCache>
                <c:ptCount val="4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strCache>
            </c:strRef>
          </c:cat>
          <c:val>
            <c:numRef>
              <c:f>[API_BX.TRF.PWKR.DT.GD.ZS_DS2_en_excel_v2_1109.xls]Sheet1!$D$4:$D$43</c:f>
              <c:numCache>
                <c:formatCode>General</c:formatCode>
                <c:ptCount val="40"/>
                <c:pt idx="0">
                  <c:v>2.7998391492408763E-3</c:v>
                </c:pt>
                <c:pt idx="1">
                  <c:v>2.4945112956148677E-3</c:v>
                </c:pt>
                <c:pt idx="2">
                  <c:v>2.3924954594922109E-3</c:v>
                </c:pt>
                <c:pt idx="3">
                  <c:v>2.2014079104291152E-3</c:v>
                </c:pt>
                <c:pt idx="4">
                  <c:v>1.9813686948204298E-3</c:v>
                </c:pt>
                <c:pt idx="5">
                  <c:v>1.8437517213150834E-3</c:v>
                </c:pt>
                <c:pt idx="6">
                  <c:v>1.982692492037022E-2</c:v>
                </c:pt>
                <c:pt idx="7">
                  <c:v>2.0472831790147295E-2</c:v>
                </c:pt>
                <c:pt idx="8">
                  <c:v>1.9001466263899237E-2</c:v>
                </c:pt>
                <c:pt idx="9">
                  <c:v>1.8080041406839928E-2</c:v>
                </c:pt>
                <c:pt idx="10">
                  <c:v>1.9620522328489803E-2</c:v>
                </c:pt>
                <c:pt idx="11">
                  <c:v>2.1110308017256538E-2</c:v>
                </c:pt>
                <c:pt idx="12">
                  <c:v>2.7544630813761333E-2</c:v>
                </c:pt>
                <c:pt idx="13">
                  <c:v>2.6536186391339638E-2</c:v>
                </c:pt>
                <c:pt idx="14">
                  <c:v>2.666305853138282E-2</c:v>
                </c:pt>
                <c:pt idx="15">
                  <c:v>2.8521879449180856E-2</c:v>
                </c:pt>
                <c:pt idx="16">
                  <c:v>2.7015570927826933E-2</c:v>
                </c:pt>
                <c:pt idx="17">
                  <c:v>2.6464427146579816E-2</c:v>
                </c:pt>
                <c:pt idx="18">
                  <c:v>2.6890093885819387E-2</c:v>
                </c:pt>
                <c:pt idx="19">
                  <c:v>4.4086015699854597E-2</c:v>
                </c:pt>
                <c:pt idx="20">
                  <c:v>4.287406672082749E-2</c:v>
                </c:pt>
                <c:pt idx="21">
                  <c:v>4.2648178796134424E-2</c:v>
                </c:pt>
                <c:pt idx="22">
                  <c:v>4.1814940432467133E-2</c:v>
                </c:pt>
                <c:pt idx="23">
                  <c:v>4.0780521016545265E-2</c:v>
                </c:pt>
                <c:pt idx="24">
                  <c:v>3.8748662131638058E-2</c:v>
                </c:pt>
                <c:pt idx="25">
                  <c:v>3.6773736910332748E-2</c:v>
                </c:pt>
                <c:pt idx="26">
                  <c:v>3.6683214888579077E-2</c:v>
                </c:pt>
                <c:pt idx="27">
                  <c:v>3.6057190753109598E-2</c:v>
                </c:pt>
                <c:pt idx="28">
                  <c:v>3.6317197818097419E-2</c:v>
                </c:pt>
                <c:pt idx="29">
                  <c:v>3.9646176523426779E-2</c:v>
                </c:pt>
                <c:pt idx="30">
                  <c:v>3.9404687536443522E-2</c:v>
                </c:pt>
                <c:pt idx="31">
                  <c:v>3.9128877342251775E-2</c:v>
                </c:pt>
                <c:pt idx="32">
                  <c:v>3.8778218490621061E-2</c:v>
                </c:pt>
                <c:pt idx="33">
                  <c:v>3.9174955183981598E-2</c:v>
                </c:pt>
                <c:pt idx="34">
                  <c:v>3.6931786881724805E-2</c:v>
                </c:pt>
                <c:pt idx="35">
                  <c:v>3.5955141669981323E-2</c:v>
                </c:pt>
                <c:pt idx="36">
                  <c:v>3.3661416035266956E-2</c:v>
                </c:pt>
                <c:pt idx="37">
                  <c:v>3.2362670763184893E-2</c:v>
                </c:pt>
                <c:pt idx="38">
                  <c:v>3.3601987866685751E-2</c:v>
                </c:pt>
                <c:pt idx="39">
                  <c:v>3.2753453017334615E-2</c:v>
                </c:pt>
              </c:numCache>
            </c:numRef>
          </c:val>
          <c:extLst>
            <c:ext xmlns:c16="http://schemas.microsoft.com/office/drawing/2014/chart" uri="{C3380CC4-5D6E-409C-BE32-E72D297353CC}">
              <c16:uniqueId val="{00000000-D7D6-41A3-9B58-0A32D5CCBDD8}"/>
            </c:ext>
          </c:extLst>
        </c:ser>
        <c:dLbls>
          <c:showLegendKey val="0"/>
          <c:showVal val="0"/>
          <c:showCatName val="0"/>
          <c:showSerName val="0"/>
          <c:showPercent val="0"/>
          <c:showBubbleSize val="0"/>
        </c:dLbls>
        <c:gapWidth val="321"/>
        <c:axId val="680078000"/>
        <c:axId val="680082320"/>
      </c:barChart>
      <c:lineChart>
        <c:grouping val="standard"/>
        <c:varyColors val="0"/>
        <c:ser>
          <c:idx val="0"/>
          <c:order val="0"/>
          <c:tx>
            <c:v>Emerging</c:v>
          </c:tx>
          <c:spPr>
            <a:ln w="28575" cap="rnd">
              <a:solidFill>
                <a:schemeClr val="accent1"/>
              </a:solidFill>
              <a:round/>
            </a:ln>
            <a:effectLst/>
          </c:spPr>
          <c:marker>
            <c:symbol val="none"/>
          </c:marker>
          <c:cat>
            <c:strRef>
              <c:f>[API_BX.TRF.PWKR.DT.GD.ZS_DS2_en_excel_v2_1109.xls]Sheet1!$A$4:$A$43</c:f>
              <c:strCache>
                <c:ptCount val="4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strCache>
            </c:strRef>
          </c:cat>
          <c:val>
            <c:numRef>
              <c:f>[API_BX.TRF.PWKR.DT.GD.ZS_DS2_en_excel_v2_1109.xls]Sheet1!$B$4:$B$43</c:f>
              <c:numCache>
                <c:formatCode>General</c:formatCode>
                <c:ptCount val="40"/>
                <c:pt idx="0">
                  <c:v>1.4796310884389368</c:v>
                </c:pt>
                <c:pt idx="1">
                  <c:v>1.1894150863103583</c:v>
                </c:pt>
                <c:pt idx="2">
                  <c:v>1.3041692141333432</c:v>
                </c:pt>
                <c:pt idx="3">
                  <c:v>1.2187553300995313</c:v>
                </c:pt>
                <c:pt idx="4">
                  <c:v>1.08162516890611</c:v>
                </c:pt>
                <c:pt idx="5">
                  <c:v>1.0619726966667125</c:v>
                </c:pt>
                <c:pt idx="6">
                  <c:v>0.89961007028967699</c:v>
                </c:pt>
                <c:pt idx="7">
                  <c:v>0.95523064568423177</c:v>
                </c:pt>
                <c:pt idx="8">
                  <c:v>0.78063950642852831</c:v>
                </c:pt>
                <c:pt idx="9">
                  <c:v>0.88293012968958684</c:v>
                </c:pt>
                <c:pt idx="10">
                  <c:v>0.74264665096236637</c:v>
                </c:pt>
                <c:pt idx="11">
                  <c:v>1.217713560241499</c:v>
                </c:pt>
                <c:pt idx="12">
                  <c:v>1.0053242208676076</c:v>
                </c:pt>
                <c:pt idx="13">
                  <c:v>1.2613114808030399</c:v>
                </c:pt>
                <c:pt idx="14">
                  <c:v>1.7895339202036871</c:v>
                </c:pt>
                <c:pt idx="15">
                  <c:v>1.7272574933508738</c:v>
                </c:pt>
                <c:pt idx="16">
                  <c:v>2.2310418739841835</c:v>
                </c:pt>
                <c:pt idx="17">
                  <c:v>2.4841959190383323</c:v>
                </c:pt>
                <c:pt idx="18">
                  <c:v>2.2497379176179817</c:v>
                </c:pt>
                <c:pt idx="19">
                  <c:v>2.4245358358690909</c:v>
                </c:pt>
                <c:pt idx="20">
                  <c:v>2.7505527618101175</c:v>
                </c:pt>
                <c:pt idx="21">
                  <c:v>2.9402222076094189</c:v>
                </c:pt>
                <c:pt idx="22">
                  <c:v>3.0558438956830947</c:v>
                </c:pt>
                <c:pt idx="23">
                  <c:v>3.4555088424365499</c:v>
                </c:pt>
                <c:pt idx="24">
                  <c:v>2.6440534379017402</c:v>
                </c:pt>
                <c:pt idx="25">
                  <c:v>2.6969194741004312</c:v>
                </c:pt>
                <c:pt idx="26">
                  <c:v>3.0133841311028071</c:v>
                </c:pt>
                <c:pt idx="27">
                  <c:v>3.0587359831917205</c:v>
                </c:pt>
                <c:pt idx="28">
                  <c:v>4.1686111896124851</c:v>
                </c:pt>
                <c:pt idx="29">
                  <c:v>3.6667673744297002</c:v>
                </c:pt>
                <c:pt idx="30">
                  <c:v>3.1916605845045862</c:v>
                </c:pt>
                <c:pt idx="31">
                  <c:v>3.4282665155127114</c:v>
                </c:pt>
                <c:pt idx="32">
                  <c:v>3.7655451058094611</c:v>
                </c:pt>
                <c:pt idx="33">
                  <c:v>3.7684898117230734</c:v>
                </c:pt>
                <c:pt idx="34">
                  <c:v>3.4519017587229994</c:v>
                </c:pt>
                <c:pt idx="35">
                  <c:v>3.2758164411682231</c:v>
                </c:pt>
                <c:pt idx="36">
                  <c:v>2.7342012045569399</c:v>
                </c:pt>
                <c:pt idx="37">
                  <c:v>2.601087872834607</c:v>
                </c:pt>
                <c:pt idx="38">
                  <c:v>2.9149915600700229</c:v>
                </c:pt>
                <c:pt idx="39">
                  <c:v>2.9387746556685563</c:v>
                </c:pt>
              </c:numCache>
            </c:numRef>
          </c:val>
          <c:smooth val="0"/>
          <c:extLst>
            <c:ext xmlns:c16="http://schemas.microsoft.com/office/drawing/2014/chart" uri="{C3380CC4-5D6E-409C-BE32-E72D297353CC}">
              <c16:uniqueId val="{00000001-D7D6-41A3-9B58-0A32D5CCBDD8}"/>
            </c:ext>
          </c:extLst>
        </c:ser>
        <c:ser>
          <c:idx val="1"/>
          <c:order val="1"/>
          <c:tx>
            <c:v>Developed</c:v>
          </c:tx>
          <c:spPr>
            <a:ln w="28575" cap="rnd">
              <a:solidFill>
                <a:srgbClr val="00B0F0"/>
              </a:solidFill>
              <a:round/>
            </a:ln>
            <a:effectLst/>
          </c:spPr>
          <c:marker>
            <c:symbol val="none"/>
          </c:marker>
          <c:cat>
            <c:strRef>
              <c:f>[API_BX.TRF.PWKR.DT.GD.ZS_DS2_en_excel_v2_1109.xls]Sheet1!$A$4:$A$43</c:f>
              <c:strCache>
                <c:ptCount val="4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strCache>
            </c:strRef>
          </c:cat>
          <c:val>
            <c:numRef>
              <c:f>[API_BX.TRF.PWKR.DT.GD.ZS_DS2_en_excel_v2_1109.xls]Sheet1!$C$4:$C$43</c:f>
              <c:numCache>
                <c:formatCode>General</c:formatCode>
                <c:ptCount val="40"/>
                <c:pt idx="0">
                  <c:v>8.6559305893552565E-3</c:v>
                </c:pt>
                <c:pt idx="1">
                  <c:v>7.8924240028323787E-3</c:v>
                </c:pt>
                <c:pt idx="2">
                  <c:v>6.2342303153007164E-3</c:v>
                </c:pt>
                <c:pt idx="3">
                  <c:v>5.3292728841746176E-3</c:v>
                </c:pt>
                <c:pt idx="4">
                  <c:v>7.3274954805642055E-3</c:v>
                </c:pt>
                <c:pt idx="5">
                  <c:v>4.5817552958004448E-3</c:v>
                </c:pt>
                <c:pt idx="6">
                  <c:v>1.1795191763914806E-2</c:v>
                </c:pt>
                <c:pt idx="7">
                  <c:v>1.1570114892408216E-2</c:v>
                </c:pt>
                <c:pt idx="8">
                  <c:v>7.5790505533091497E-3</c:v>
                </c:pt>
                <c:pt idx="9">
                  <c:v>5.5551798782454628E-3</c:v>
                </c:pt>
                <c:pt idx="10">
                  <c:v>4.1672640606488726E-3</c:v>
                </c:pt>
                <c:pt idx="11">
                  <c:v>3.5590670141776243E-3</c:v>
                </c:pt>
                <c:pt idx="12">
                  <c:v>9.6578687337414721E-3</c:v>
                </c:pt>
                <c:pt idx="13">
                  <c:v>7.5182943721765491E-3</c:v>
                </c:pt>
                <c:pt idx="14">
                  <c:v>6.130184435535346E-3</c:v>
                </c:pt>
                <c:pt idx="15">
                  <c:v>2.7187358165456024</c:v>
                </c:pt>
                <c:pt idx="16">
                  <c:v>2.680843986274263</c:v>
                </c:pt>
                <c:pt idx="17">
                  <c:v>0.70389240970864575</c:v>
                </c:pt>
                <c:pt idx="18">
                  <c:v>3.0236961524919694</c:v>
                </c:pt>
                <c:pt idx="19">
                  <c:v>3.3578436756416052</c:v>
                </c:pt>
                <c:pt idx="20">
                  <c:v>1.1220767477961489</c:v>
                </c:pt>
                <c:pt idx="21">
                  <c:v>0.57824527333755504</c:v>
                </c:pt>
                <c:pt idx="22">
                  <c:v>1.7646677624691001</c:v>
                </c:pt>
                <c:pt idx="23">
                  <c:v>1.8901605555204952</c:v>
                </c:pt>
                <c:pt idx="24">
                  <c:v>1.7280477778405154</c:v>
                </c:pt>
                <c:pt idx="25">
                  <c:v>0.14966303442704887</c:v>
                </c:pt>
                <c:pt idx="26">
                  <c:v>0.83895615190707307</c:v>
                </c:pt>
                <c:pt idx="27">
                  <c:v>1.9736803558145677</c:v>
                </c:pt>
                <c:pt idx="28">
                  <c:v>0.92086288066213307</c:v>
                </c:pt>
                <c:pt idx="29">
                  <c:v>1.4839099645824405</c:v>
                </c:pt>
                <c:pt idx="30">
                  <c:v>1.7151219330640191</c:v>
                </c:pt>
                <c:pt idx="31">
                  <c:v>2.0056655769983207</c:v>
                </c:pt>
                <c:pt idx="32">
                  <c:v>1.7030825025911294</c:v>
                </c:pt>
                <c:pt idx="33">
                  <c:v>1.4157690837927417</c:v>
                </c:pt>
                <c:pt idx="34">
                  <c:v>1.2448226292937965</c:v>
                </c:pt>
                <c:pt idx="35">
                  <c:v>1.1327225328735278</c:v>
                </c:pt>
                <c:pt idx="36">
                  <c:v>1.5074985160463257</c:v>
                </c:pt>
                <c:pt idx="37">
                  <c:v>1.7087742264412544</c:v>
                </c:pt>
                <c:pt idx="38">
                  <c:v>1.7920630286657886</c:v>
                </c:pt>
                <c:pt idx="39">
                  <c:v>4.3539726644914856</c:v>
                </c:pt>
              </c:numCache>
            </c:numRef>
          </c:val>
          <c:smooth val="0"/>
          <c:extLst>
            <c:ext xmlns:c16="http://schemas.microsoft.com/office/drawing/2014/chart" uri="{C3380CC4-5D6E-409C-BE32-E72D297353CC}">
              <c16:uniqueId val="{00000002-D7D6-41A3-9B58-0A32D5CCBDD8}"/>
            </c:ext>
          </c:extLst>
        </c:ser>
        <c:dLbls>
          <c:showLegendKey val="0"/>
          <c:showVal val="0"/>
          <c:showCatName val="0"/>
          <c:showSerName val="0"/>
          <c:showPercent val="0"/>
          <c:showBubbleSize val="0"/>
        </c:dLbls>
        <c:marker val="1"/>
        <c:smooth val="0"/>
        <c:axId val="680076080"/>
        <c:axId val="680066960"/>
      </c:lineChart>
      <c:catAx>
        <c:axId val="68007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066960"/>
        <c:crosses val="autoZero"/>
        <c:auto val="1"/>
        <c:lblAlgn val="ctr"/>
        <c:lblOffset val="100"/>
        <c:noMultiLvlLbl val="0"/>
      </c:catAx>
      <c:valAx>
        <c:axId val="680066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076080"/>
        <c:crosses val="autoZero"/>
        <c:crossBetween val="between"/>
      </c:valAx>
      <c:valAx>
        <c:axId val="68008232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078000"/>
        <c:crosses val="max"/>
        <c:crossBetween val="between"/>
      </c:valAx>
      <c:catAx>
        <c:axId val="680078000"/>
        <c:scaling>
          <c:orientation val="minMax"/>
        </c:scaling>
        <c:delete val="1"/>
        <c:axPos val="b"/>
        <c:numFmt formatCode="General" sourceLinked="1"/>
        <c:majorTickMark val="out"/>
        <c:minorTickMark val="none"/>
        <c:tickLblPos val="nextTo"/>
        <c:crossAx val="6800823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n-IN" sz="1050" b="1"/>
              <a:t>Fig 2(c) Trade</a:t>
            </a:r>
            <a:r>
              <a:rPr lang="en-IN" sz="1050" b="1" baseline="0"/>
              <a:t> flows(% of GDP)</a:t>
            </a:r>
            <a:endParaRPr lang="en-IN" sz="1050" b="1"/>
          </a:p>
        </c:rich>
      </c:tx>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lineChart>
        <c:grouping val="standard"/>
        <c:varyColors val="0"/>
        <c:ser>
          <c:idx val="0"/>
          <c:order val="0"/>
          <c:tx>
            <c:strRef>
              <c:f>Sheet4!$C$1</c:f>
              <c:strCache>
                <c:ptCount val="1"/>
                <c:pt idx="0">
                  <c:v>Developed</c:v>
                </c:pt>
              </c:strCache>
            </c:strRef>
          </c:tx>
          <c:spPr>
            <a:ln w="28575" cap="rnd">
              <a:solidFill>
                <a:srgbClr val="00B0F0"/>
              </a:solidFill>
              <a:round/>
            </a:ln>
            <a:effectLst/>
          </c:spPr>
          <c:marker>
            <c:symbol val="none"/>
          </c:marker>
          <c:cat>
            <c:numRef>
              <c:f>Sheet4!$B$12:$B$41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Sheet4!$C$12:$C$41</c:f>
              <c:numCache>
                <c:formatCode>General</c:formatCode>
                <c:ptCount val="30"/>
                <c:pt idx="0">
                  <c:v>19.815067353731521</c:v>
                </c:pt>
                <c:pt idx="1">
                  <c:v>19.786448124097433</c:v>
                </c:pt>
                <c:pt idx="2">
                  <c:v>19.950594502392288</c:v>
                </c:pt>
                <c:pt idx="3">
                  <c:v>20.044618701975153</c:v>
                </c:pt>
                <c:pt idx="4">
                  <c:v>21.055459161745276</c:v>
                </c:pt>
                <c:pt idx="5">
                  <c:v>22.453381649056794</c:v>
                </c:pt>
                <c:pt idx="6">
                  <c:v>22.687071990241197</c:v>
                </c:pt>
                <c:pt idx="7">
                  <c:v>23.428327802617808</c:v>
                </c:pt>
                <c:pt idx="8">
                  <c:v>22.825893979763688</c:v>
                </c:pt>
                <c:pt idx="9">
                  <c:v>23.313569729623769</c:v>
                </c:pt>
                <c:pt idx="10">
                  <c:v>25.102985556853646</c:v>
                </c:pt>
                <c:pt idx="11">
                  <c:v>22.967183015497458</c:v>
                </c:pt>
                <c:pt idx="12">
                  <c:v>22.286384213606453</c:v>
                </c:pt>
                <c:pt idx="13">
                  <c:v>22.627297286681301</c:v>
                </c:pt>
                <c:pt idx="14">
                  <c:v>24.448056657190406</c:v>
                </c:pt>
                <c:pt idx="15">
                  <c:v>25.638557343676915</c:v>
                </c:pt>
                <c:pt idx="16">
                  <c:v>26.975285805890348</c:v>
                </c:pt>
                <c:pt idx="17">
                  <c:v>28.012015563109827</c:v>
                </c:pt>
                <c:pt idx="18">
                  <c:v>29.867787525706063</c:v>
                </c:pt>
                <c:pt idx="19">
                  <c:v>24.759527635837024</c:v>
                </c:pt>
                <c:pt idx="20">
                  <c:v>28.219882940833628</c:v>
                </c:pt>
                <c:pt idx="21">
                  <c:v>30.842478575913994</c:v>
                </c:pt>
                <c:pt idx="22">
                  <c:v>30.681839575193017</c:v>
                </c:pt>
                <c:pt idx="23">
                  <c:v>29.941306284822716</c:v>
                </c:pt>
                <c:pt idx="24">
                  <c:v>29.906569337427957</c:v>
                </c:pt>
                <c:pt idx="25">
                  <c:v>27.68821393407681</c:v>
                </c:pt>
                <c:pt idx="26">
                  <c:v>26.452597786546526</c:v>
                </c:pt>
                <c:pt idx="27">
                  <c:v>27.125338222287443</c:v>
                </c:pt>
                <c:pt idx="28">
                  <c:v>27.445359130261849</c:v>
                </c:pt>
                <c:pt idx="29">
                  <c:v>26.278054930918742</c:v>
                </c:pt>
              </c:numCache>
            </c:numRef>
          </c:val>
          <c:smooth val="0"/>
          <c:extLst>
            <c:ext xmlns:c16="http://schemas.microsoft.com/office/drawing/2014/chart" uri="{C3380CC4-5D6E-409C-BE32-E72D297353CC}">
              <c16:uniqueId val="{00000000-FD27-4490-B96A-F1269F7CC7A2}"/>
            </c:ext>
          </c:extLst>
        </c:ser>
        <c:ser>
          <c:idx val="1"/>
          <c:order val="1"/>
          <c:tx>
            <c:strRef>
              <c:f>Sheet4!$D$1</c:f>
              <c:strCache>
                <c:ptCount val="1"/>
                <c:pt idx="0">
                  <c:v>Emerging</c:v>
                </c:pt>
              </c:strCache>
            </c:strRef>
          </c:tx>
          <c:spPr>
            <a:ln w="28575" cap="rnd">
              <a:solidFill>
                <a:srgbClr val="0070C0"/>
              </a:solidFill>
              <a:round/>
            </a:ln>
            <a:effectLst/>
          </c:spPr>
          <c:marker>
            <c:symbol val="none"/>
          </c:marker>
          <c:cat>
            <c:numRef>
              <c:f>Sheet4!$B$12:$B$41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Sheet4!$D$12:$D$41</c:f>
              <c:numCache>
                <c:formatCode>General</c:formatCode>
                <c:ptCount val="30"/>
                <c:pt idx="0">
                  <c:v>15.506261510196545</c:v>
                </c:pt>
                <c:pt idx="1">
                  <c:v>16.987726551135058</c:v>
                </c:pt>
                <c:pt idx="2">
                  <c:v>18.433099041828044</c:v>
                </c:pt>
                <c:pt idx="3">
                  <c:v>19.651539786468376</c:v>
                </c:pt>
                <c:pt idx="4">
                  <c:v>20.078144376925462</c:v>
                </c:pt>
                <c:pt idx="5">
                  <c:v>22.867448706249899</c:v>
                </c:pt>
                <c:pt idx="6">
                  <c:v>21.929487871386652</c:v>
                </c:pt>
                <c:pt idx="7">
                  <c:v>22.619386867047854</c:v>
                </c:pt>
                <c:pt idx="8">
                  <c:v>23.699470079064739</c:v>
                </c:pt>
                <c:pt idx="9">
                  <c:v>24.815598044292916</c:v>
                </c:pt>
                <c:pt idx="10">
                  <c:v>26.900922910447356</c:v>
                </c:pt>
                <c:pt idx="11">
                  <c:v>25.993254753436517</c:v>
                </c:pt>
                <c:pt idx="12">
                  <c:v>29.508662935061398</c:v>
                </c:pt>
                <c:pt idx="13">
                  <c:v>30.592436132907984</c:v>
                </c:pt>
                <c:pt idx="14">
                  <c:v>37.503814059446981</c:v>
                </c:pt>
                <c:pt idx="15">
                  <c:v>42.001669614869108</c:v>
                </c:pt>
                <c:pt idx="16">
                  <c:v>45.724480499265226</c:v>
                </c:pt>
                <c:pt idx="17">
                  <c:v>45.686268679347975</c:v>
                </c:pt>
                <c:pt idx="18">
                  <c:v>53.368220439222625</c:v>
                </c:pt>
                <c:pt idx="19">
                  <c:v>46.272869642883734</c:v>
                </c:pt>
                <c:pt idx="20">
                  <c:v>49.255206497416133</c:v>
                </c:pt>
                <c:pt idx="21">
                  <c:v>55.623880013511872</c:v>
                </c:pt>
                <c:pt idx="22">
                  <c:v>55.79372172873471</c:v>
                </c:pt>
                <c:pt idx="23">
                  <c:v>53.844131946681081</c:v>
                </c:pt>
                <c:pt idx="24">
                  <c:v>48.922185747048857</c:v>
                </c:pt>
                <c:pt idx="25">
                  <c:v>41.922913865875678</c:v>
                </c:pt>
                <c:pt idx="26">
                  <c:v>40.082485713267168</c:v>
                </c:pt>
                <c:pt idx="27">
                  <c:v>40.742496954520377</c:v>
                </c:pt>
                <c:pt idx="28">
                  <c:v>43.616969332398583</c:v>
                </c:pt>
                <c:pt idx="29">
                  <c:v>39.905403530635063</c:v>
                </c:pt>
              </c:numCache>
            </c:numRef>
          </c:val>
          <c:smooth val="0"/>
          <c:extLst>
            <c:ext xmlns:c16="http://schemas.microsoft.com/office/drawing/2014/chart" uri="{C3380CC4-5D6E-409C-BE32-E72D297353CC}">
              <c16:uniqueId val="{00000001-FD27-4490-B96A-F1269F7CC7A2}"/>
            </c:ext>
          </c:extLst>
        </c:ser>
        <c:ser>
          <c:idx val="2"/>
          <c:order val="2"/>
          <c:tx>
            <c:strRef>
              <c:f>Sheet4!$E$1</c:f>
              <c:strCache>
                <c:ptCount val="1"/>
                <c:pt idx="0">
                  <c:v>Developing</c:v>
                </c:pt>
              </c:strCache>
            </c:strRef>
          </c:tx>
          <c:spPr>
            <a:ln w="28575" cap="rnd">
              <a:solidFill>
                <a:schemeClr val="bg1">
                  <a:lumMod val="65000"/>
                </a:schemeClr>
              </a:solidFill>
              <a:round/>
            </a:ln>
            <a:effectLst/>
          </c:spPr>
          <c:marker>
            <c:symbol val="none"/>
          </c:marker>
          <c:cat>
            <c:numRef>
              <c:f>Sheet4!$B$12:$B$41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Sheet4!$E$12:$E$41</c:f>
              <c:numCache>
                <c:formatCode>General</c:formatCode>
                <c:ptCount val="30"/>
                <c:pt idx="0">
                  <c:v>31.4905197839858</c:v>
                </c:pt>
                <c:pt idx="1">
                  <c:v>33.122179479389402</c:v>
                </c:pt>
                <c:pt idx="2">
                  <c:v>34.753839174793001</c:v>
                </c:pt>
                <c:pt idx="3">
                  <c:v>36.3854988701965</c:v>
                </c:pt>
                <c:pt idx="4">
                  <c:v>42.516722468177313</c:v>
                </c:pt>
                <c:pt idx="5">
                  <c:v>52.208531417797907</c:v>
                </c:pt>
                <c:pt idx="6">
                  <c:v>60.316256743414478</c:v>
                </c:pt>
                <c:pt idx="7">
                  <c:v>33.750000421875001</c:v>
                </c:pt>
                <c:pt idx="8">
                  <c:v>62.679306726586923</c:v>
                </c:pt>
                <c:pt idx="9">
                  <c:v>41.177660819152862</c:v>
                </c:pt>
                <c:pt idx="10">
                  <c:v>27.014402922756858</c:v>
                </c:pt>
                <c:pt idx="11">
                  <c:v>25.041937513839134</c:v>
                </c:pt>
                <c:pt idx="12">
                  <c:v>29.316845642982127</c:v>
                </c:pt>
                <c:pt idx="13">
                  <c:v>54.031356177641911</c:v>
                </c:pt>
                <c:pt idx="14">
                  <c:v>49.336414625499422</c:v>
                </c:pt>
                <c:pt idx="15">
                  <c:v>52.314604695007901</c:v>
                </c:pt>
                <c:pt idx="16">
                  <c:v>47.963259623037374</c:v>
                </c:pt>
                <c:pt idx="17">
                  <c:v>80.142055052808743</c:v>
                </c:pt>
                <c:pt idx="18">
                  <c:v>83.772291650798266</c:v>
                </c:pt>
                <c:pt idx="19">
                  <c:v>62.946879362656382</c:v>
                </c:pt>
                <c:pt idx="20">
                  <c:v>90.747610292954278</c:v>
                </c:pt>
                <c:pt idx="21">
                  <c:v>85.198144191941765</c:v>
                </c:pt>
                <c:pt idx="22">
                  <c:v>68.35171139520358</c:v>
                </c:pt>
                <c:pt idx="23">
                  <c:v>77.46594514722652</c:v>
                </c:pt>
                <c:pt idx="24">
                  <c:v>78.69015012421599</c:v>
                </c:pt>
                <c:pt idx="25">
                  <c:v>59.332430964424532</c:v>
                </c:pt>
                <c:pt idx="26">
                  <c:v>55.925210262411561</c:v>
                </c:pt>
                <c:pt idx="27">
                  <c:v>74.291379617190358</c:v>
                </c:pt>
                <c:pt idx="28">
                  <c:v>69.919729150181695</c:v>
                </c:pt>
                <c:pt idx="29">
                  <c:v>55.235158039985443</c:v>
                </c:pt>
              </c:numCache>
            </c:numRef>
          </c:val>
          <c:smooth val="0"/>
          <c:extLst>
            <c:ext xmlns:c16="http://schemas.microsoft.com/office/drawing/2014/chart" uri="{C3380CC4-5D6E-409C-BE32-E72D297353CC}">
              <c16:uniqueId val="{00000002-FD27-4490-B96A-F1269F7CC7A2}"/>
            </c:ext>
          </c:extLst>
        </c:ser>
        <c:dLbls>
          <c:showLegendKey val="0"/>
          <c:showVal val="0"/>
          <c:showCatName val="0"/>
          <c:showSerName val="0"/>
          <c:showPercent val="0"/>
          <c:showBubbleSize val="0"/>
        </c:dLbls>
        <c:smooth val="0"/>
        <c:axId val="1527464159"/>
        <c:axId val="1527464639"/>
      </c:lineChart>
      <c:catAx>
        <c:axId val="1527464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464639"/>
        <c:crosses val="autoZero"/>
        <c:auto val="1"/>
        <c:lblAlgn val="ctr"/>
        <c:lblOffset val="100"/>
        <c:noMultiLvlLbl val="0"/>
      </c:catAx>
      <c:valAx>
        <c:axId val="1527464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464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n-IN" sz="1050" b="1"/>
              <a:t>Fig 2(b) FDI</a:t>
            </a:r>
            <a:r>
              <a:rPr lang="en-IN" sz="1050" b="1" baseline="0"/>
              <a:t> inflows(% of GDP)</a:t>
            </a:r>
            <a:endParaRPr lang="en-IN" sz="1050" b="1"/>
          </a:p>
        </c:rich>
      </c:tx>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manualLayout>
          <c:layoutTarget val="inner"/>
          <c:xMode val="edge"/>
          <c:yMode val="edge"/>
          <c:x val="8.3717278702993961E-2"/>
          <c:y val="0.10904437657036643"/>
          <c:w val="0.87473400102607568"/>
          <c:h val="0.58183577586609503"/>
        </c:manualLayout>
      </c:layout>
      <c:lineChart>
        <c:grouping val="standard"/>
        <c:varyColors val="0"/>
        <c:ser>
          <c:idx val="0"/>
          <c:order val="0"/>
          <c:tx>
            <c:strRef>
              <c:f>Sheet4!$G$11</c:f>
              <c:strCache>
                <c:ptCount val="1"/>
                <c:pt idx="0">
                  <c:v>Developed</c:v>
                </c:pt>
              </c:strCache>
            </c:strRef>
          </c:tx>
          <c:spPr>
            <a:ln w="28575" cap="rnd">
              <a:solidFill>
                <a:srgbClr val="00B0F0"/>
              </a:solidFill>
              <a:round/>
            </a:ln>
            <a:effectLst/>
          </c:spPr>
          <c:marker>
            <c:symbol val="none"/>
          </c:marker>
          <c:trendline>
            <c:spPr>
              <a:ln w="19050" cap="rnd">
                <a:solidFill>
                  <a:schemeClr val="accent1"/>
                </a:solidFill>
                <a:prstDash val="sysDot"/>
              </a:ln>
              <a:effectLst/>
            </c:spPr>
            <c:trendlineType val="poly"/>
            <c:order val="6"/>
            <c:dispRSqr val="0"/>
            <c:dispEq val="0"/>
          </c:trendline>
          <c:cat>
            <c:numRef>
              <c:f>Sheet4!$F$12:$F$41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Sheet4!$G$12:$G$41</c:f>
              <c:numCache>
                <c:formatCode>General</c:formatCode>
                <c:ptCount val="30"/>
                <c:pt idx="0">
                  <c:v>1.0051744515980161</c:v>
                </c:pt>
                <c:pt idx="1">
                  <c:v>0.80008067385402282</c:v>
                </c:pt>
                <c:pt idx="2">
                  <c:v>0.9013351630984151</c:v>
                </c:pt>
                <c:pt idx="3">
                  <c:v>1.207250677584023</c:v>
                </c:pt>
                <c:pt idx="4">
                  <c:v>1.234898938362913</c:v>
                </c:pt>
                <c:pt idx="5">
                  <c:v>1.4406232456066292</c:v>
                </c:pt>
                <c:pt idx="6">
                  <c:v>1.2760862526294041</c:v>
                </c:pt>
                <c:pt idx="7">
                  <c:v>1.4150890603752679</c:v>
                </c:pt>
                <c:pt idx="8">
                  <c:v>1.9283187556363546</c:v>
                </c:pt>
                <c:pt idx="9">
                  <c:v>2.5696249636077519</c:v>
                </c:pt>
                <c:pt idx="10">
                  <c:v>1.8180750431764776</c:v>
                </c:pt>
                <c:pt idx="11">
                  <c:v>1.3800980898662238</c:v>
                </c:pt>
                <c:pt idx="12">
                  <c:v>1.637690834421254</c:v>
                </c:pt>
                <c:pt idx="13">
                  <c:v>1.7040008030410816</c:v>
                </c:pt>
                <c:pt idx="14">
                  <c:v>3.0612916417154965</c:v>
                </c:pt>
                <c:pt idx="15">
                  <c:v>0.40333005168953268</c:v>
                </c:pt>
                <c:pt idx="16">
                  <c:v>2.0542093663365493</c:v>
                </c:pt>
                <c:pt idx="17">
                  <c:v>3.6194676496736125</c:v>
                </c:pt>
                <c:pt idx="18">
                  <c:v>2.3262438064756461</c:v>
                </c:pt>
                <c:pt idx="19">
                  <c:v>2.1591072896678818</c:v>
                </c:pt>
                <c:pt idx="20">
                  <c:v>2.3245974758008372</c:v>
                </c:pt>
                <c:pt idx="21">
                  <c:v>2.798868595947674</c:v>
                </c:pt>
                <c:pt idx="22">
                  <c:v>2.3209099069335064</c:v>
                </c:pt>
                <c:pt idx="23">
                  <c:v>2.3268963702475784</c:v>
                </c:pt>
                <c:pt idx="24">
                  <c:v>2.2008516743791988</c:v>
                </c:pt>
                <c:pt idx="25">
                  <c:v>1.6511106110357141</c:v>
                </c:pt>
                <c:pt idx="26">
                  <c:v>1.5943439887225217</c:v>
                </c:pt>
                <c:pt idx="27">
                  <c:v>2.0875528793395017</c:v>
                </c:pt>
                <c:pt idx="28">
                  <c:v>-0.63282694913314519</c:v>
                </c:pt>
                <c:pt idx="29">
                  <c:v>0.53401278123467366</c:v>
                </c:pt>
              </c:numCache>
            </c:numRef>
          </c:val>
          <c:smooth val="0"/>
          <c:extLst>
            <c:ext xmlns:c16="http://schemas.microsoft.com/office/drawing/2014/chart" uri="{C3380CC4-5D6E-409C-BE32-E72D297353CC}">
              <c16:uniqueId val="{00000001-CF50-4162-B84F-8D91026E5DC8}"/>
            </c:ext>
          </c:extLst>
        </c:ser>
        <c:ser>
          <c:idx val="1"/>
          <c:order val="1"/>
          <c:tx>
            <c:strRef>
              <c:f>Sheet4!$H$11</c:f>
              <c:strCache>
                <c:ptCount val="1"/>
                <c:pt idx="0">
                  <c:v>Emerging</c:v>
                </c:pt>
              </c:strCache>
            </c:strRef>
          </c:tx>
          <c:spPr>
            <a:ln w="28575" cap="rnd">
              <a:solidFill>
                <a:srgbClr val="0070C0"/>
              </a:solidFill>
              <a:round/>
            </a:ln>
            <a:effectLst/>
          </c:spPr>
          <c:marker>
            <c:symbol val="none"/>
          </c:marker>
          <c:trendline>
            <c:spPr>
              <a:ln w="19050" cap="rnd">
                <a:solidFill>
                  <a:srgbClr val="0070C0"/>
                </a:solidFill>
                <a:prstDash val="sysDot"/>
              </a:ln>
              <a:effectLst/>
            </c:spPr>
            <c:trendlineType val="poly"/>
            <c:order val="6"/>
            <c:dispRSqr val="0"/>
            <c:dispEq val="0"/>
          </c:trendline>
          <c:cat>
            <c:numRef>
              <c:f>Sheet4!$F$12:$F$41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Sheet4!$H$12:$H$41</c:f>
              <c:numCache>
                <c:formatCode>General</c:formatCode>
                <c:ptCount val="30"/>
                <c:pt idx="0">
                  <c:v>1.8692810140648766E-3</c:v>
                </c:pt>
                <c:pt idx="1">
                  <c:v>-4.0724851731805027E-3</c:v>
                </c:pt>
                <c:pt idx="2">
                  <c:v>8.3273171278128982E-3</c:v>
                </c:pt>
                <c:pt idx="3">
                  <c:v>1.2554458443724971E-4</c:v>
                </c:pt>
                <c:pt idx="4">
                  <c:v>2.5233623773425022E-2</c:v>
                </c:pt>
                <c:pt idx="5">
                  <c:v>3.252705063851373E-2</c:v>
                </c:pt>
                <c:pt idx="6">
                  <c:v>6.091285706718684E-2</c:v>
                </c:pt>
                <c:pt idx="7">
                  <c:v>2.7152632293846467E-2</c:v>
                </c:pt>
                <c:pt idx="8">
                  <c:v>1.1295331364380674E-2</c:v>
                </c:pt>
                <c:pt idx="9">
                  <c:v>1.7295949447942598E-2</c:v>
                </c:pt>
                <c:pt idx="10">
                  <c:v>0.10878263159097938</c:v>
                </c:pt>
                <c:pt idx="11">
                  <c:v>0.2171497849458168</c:v>
                </c:pt>
                <c:pt idx="12">
                  <c:v>0.24489711812444992</c:v>
                </c:pt>
                <c:pt idx="13">
                  <c:v>0.20369340882316778</c:v>
                </c:pt>
                <c:pt idx="14">
                  <c:v>0.25905039193457569</c:v>
                </c:pt>
                <c:pt idx="15">
                  <c:v>0.32189264070374157</c:v>
                </c:pt>
                <c:pt idx="16">
                  <c:v>1.4928673975170219</c:v>
                </c:pt>
                <c:pt idx="17">
                  <c:v>1.3993262127798585</c:v>
                </c:pt>
                <c:pt idx="18">
                  <c:v>1.6061894505693737</c:v>
                </c:pt>
                <c:pt idx="19">
                  <c:v>1.1994729473046331</c:v>
                </c:pt>
                <c:pt idx="20">
                  <c:v>0.95296916878088966</c:v>
                </c:pt>
                <c:pt idx="21">
                  <c:v>0.69158728254292956</c:v>
                </c:pt>
                <c:pt idx="22">
                  <c:v>0.46799418638456142</c:v>
                </c:pt>
                <c:pt idx="23">
                  <c:v>9.5057271259490317E-2</c:v>
                </c:pt>
                <c:pt idx="24">
                  <c:v>0.57311211700600617</c:v>
                </c:pt>
                <c:pt idx="25">
                  <c:v>0.35721226555223884</c:v>
                </c:pt>
                <c:pt idx="26">
                  <c:v>0.2199450695212431</c:v>
                </c:pt>
                <c:pt idx="27">
                  <c:v>0.4182635472349811</c:v>
                </c:pt>
                <c:pt idx="28">
                  <c:v>0.42242274309724104</c:v>
                </c:pt>
                <c:pt idx="29">
                  <c:v>0.4634177259688666</c:v>
                </c:pt>
              </c:numCache>
            </c:numRef>
          </c:val>
          <c:smooth val="0"/>
          <c:extLst>
            <c:ext xmlns:c16="http://schemas.microsoft.com/office/drawing/2014/chart" uri="{C3380CC4-5D6E-409C-BE32-E72D297353CC}">
              <c16:uniqueId val="{00000003-CF50-4162-B84F-8D91026E5DC8}"/>
            </c:ext>
          </c:extLst>
        </c:ser>
        <c:ser>
          <c:idx val="2"/>
          <c:order val="2"/>
          <c:tx>
            <c:strRef>
              <c:f>Sheet4!$I$11</c:f>
              <c:strCache>
                <c:ptCount val="1"/>
                <c:pt idx="0">
                  <c:v>Developing</c:v>
                </c:pt>
              </c:strCache>
            </c:strRef>
          </c:tx>
          <c:spPr>
            <a:ln w="28575" cap="rnd">
              <a:solidFill>
                <a:schemeClr val="accent3"/>
              </a:solidFill>
              <a:round/>
            </a:ln>
            <a:effectLst/>
          </c:spPr>
          <c:marker>
            <c:symbol val="none"/>
          </c:marker>
          <c:trendline>
            <c:spPr>
              <a:ln w="19050" cap="rnd">
                <a:solidFill>
                  <a:schemeClr val="bg2">
                    <a:lumMod val="25000"/>
                  </a:schemeClr>
                </a:solidFill>
                <a:prstDash val="sysDot"/>
              </a:ln>
              <a:effectLst/>
            </c:spPr>
            <c:trendlineType val="poly"/>
            <c:order val="6"/>
            <c:dispRSqr val="0"/>
            <c:dispEq val="0"/>
          </c:trendline>
          <c:cat>
            <c:numRef>
              <c:f>Sheet4!$F$12:$F$41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Sheet4!$I$12:$I$41</c:f>
              <c:numCache>
                <c:formatCode>General</c:formatCode>
                <c:ptCount val="30"/>
                <c:pt idx="0">
                  <c:v>0</c:v>
                </c:pt>
                <c:pt idx="1">
                  <c:v>0</c:v>
                </c:pt>
                <c:pt idx="2">
                  <c:v>0</c:v>
                </c:pt>
                <c:pt idx="3">
                  <c:v>8.1992013372956911E-3</c:v>
                </c:pt>
                <c:pt idx="4" formatCode="0.00">
                  <c:v>1.71807263932273E-7</c:v>
                </c:pt>
                <c:pt idx="5">
                  <c:v>3.5499771455555682E-3</c:v>
                </c:pt>
                <c:pt idx="6">
                  <c:v>0.33523753465155137</c:v>
                </c:pt>
                <c:pt idx="7">
                  <c:v>0.28221006770362583</c:v>
                </c:pt>
                <c:pt idx="8">
                  <c:v>-1.9664010669416216E-2</c:v>
                </c:pt>
                <c:pt idx="9">
                  <c:v>-2.261369844828811E-2</c:v>
                </c:pt>
                <c:pt idx="10">
                  <c:v>-9.4299855059201861E-3</c:v>
                </c:pt>
                <c:pt idx="11">
                  <c:v>1.2099719271182117E-2</c:v>
                </c:pt>
                <c:pt idx="12">
                  <c:v>0.25195420410505603</c:v>
                </c:pt>
                <c:pt idx="13">
                  <c:v>0.26216933358954897</c:v>
                </c:pt>
                <c:pt idx="14">
                  <c:v>7.3469697851862498E-2</c:v>
                </c:pt>
                <c:pt idx="15">
                  <c:v>0.11199813947811886</c:v>
                </c:pt>
                <c:pt idx="16">
                  <c:v>0.12731888430018157</c:v>
                </c:pt>
                <c:pt idx="17">
                  <c:v>8.543907893138801E-2</c:v>
                </c:pt>
                <c:pt idx="18">
                  <c:v>0.27339089561112973</c:v>
                </c:pt>
                <c:pt idx="19">
                  <c:v>0.1866114584579652</c:v>
                </c:pt>
                <c:pt idx="20">
                  <c:v>3.3386317040026176E-2</c:v>
                </c:pt>
                <c:pt idx="21">
                  <c:v>0.35168955897693427</c:v>
                </c:pt>
                <c:pt idx="22">
                  <c:v>1.4349674255550626</c:v>
                </c:pt>
                <c:pt idx="23">
                  <c:v>1.226029362854814</c:v>
                </c:pt>
                <c:pt idx="24">
                  <c:v>0.95686509898350813</c:v>
                </c:pt>
                <c:pt idx="25">
                  <c:v>1.3391635120066505</c:v>
                </c:pt>
                <c:pt idx="26">
                  <c:v>0.73336584172723429</c:v>
                </c:pt>
                <c:pt idx="27">
                  <c:v>0.76862249066890398</c:v>
                </c:pt>
                <c:pt idx="28">
                  <c:v>0.43985531504510827</c:v>
                </c:pt>
                <c:pt idx="29">
                  <c:v>0.25866244986823905</c:v>
                </c:pt>
              </c:numCache>
            </c:numRef>
          </c:val>
          <c:smooth val="0"/>
          <c:extLst>
            <c:ext xmlns:c16="http://schemas.microsoft.com/office/drawing/2014/chart" uri="{C3380CC4-5D6E-409C-BE32-E72D297353CC}">
              <c16:uniqueId val="{00000005-CF50-4162-B84F-8D91026E5DC8}"/>
            </c:ext>
          </c:extLst>
        </c:ser>
        <c:dLbls>
          <c:showLegendKey val="0"/>
          <c:showVal val="0"/>
          <c:showCatName val="0"/>
          <c:showSerName val="0"/>
          <c:showPercent val="0"/>
          <c:showBubbleSize val="0"/>
        </c:dLbls>
        <c:smooth val="0"/>
        <c:axId val="1903939423"/>
        <c:axId val="1903939903"/>
      </c:lineChart>
      <c:catAx>
        <c:axId val="190393942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3939903"/>
        <c:crosses val="autoZero"/>
        <c:auto val="1"/>
        <c:lblAlgn val="ctr"/>
        <c:lblOffset val="100"/>
        <c:noMultiLvlLbl val="0"/>
      </c:catAx>
      <c:valAx>
        <c:axId val="1903939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3939423"/>
        <c:crosses val="autoZero"/>
        <c:crossBetween val="between"/>
      </c:valAx>
      <c:spPr>
        <a:noFill/>
        <a:ln>
          <a:noFill/>
        </a:ln>
        <a:effectLst/>
      </c:spPr>
    </c:plotArea>
    <c:legend>
      <c:legendPos val="b"/>
      <c:legendEntry>
        <c:idx val="4"/>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2.4342084718163761E-2"/>
          <c:y val="0.82239284146421199"/>
          <c:w val="0.91732119887280383"/>
          <c:h val="0.1445489954325104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1"/>
          <a:lstStyle/>
          <a:p>
            <a:pPr algn="l">
              <a:defRPr sz="1000" b="1" i="0" u="none" strike="noStrike" kern="1200" spc="0" baseline="0">
                <a:solidFill>
                  <a:schemeClr val="tx1">
                    <a:lumMod val="65000"/>
                    <a:lumOff val="35000"/>
                  </a:schemeClr>
                </a:solidFill>
                <a:latin typeface="+mn-lt"/>
                <a:ea typeface="+mn-ea"/>
                <a:cs typeface="+mn-cs"/>
              </a:defRPr>
            </a:pPr>
            <a:r>
              <a:rPr lang="en-IN" sz="1000" b="1"/>
              <a:t>Fig 2(a) Mobile</a:t>
            </a:r>
            <a:r>
              <a:rPr lang="en-IN" sz="1000" b="1" baseline="0"/>
              <a:t> subscriptions per 100 people</a:t>
            </a:r>
          </a:p>
        </c:rich>
      </c:tx>
      <c:layout>
        <c:manualLayout>
          <c:xMode val="edge"/>
          <c:yMode val="edge"/>
          <c:x val="0.16360608432717841"/>
          <c:y val="1.6528925619834711E-2"/>
        </c:manualLayout>
      </c:layout>
      <c:overlay val="0"/>
      <c:spPr>
        <a:noFill/>
        <a:ln>
          <a:noFill/>
        </a:ln>
        <a:effectLst/>
      </c:spPr>
      <c:txPr>
        <a:bodyPr rot="0" spcFirstLastPara="1" vertOverflow="ellipsis" vert="horz" wrap="square" anchor="t" anchorCtr="1"/>
        <a:lstStyle/>
        <a:p>
          <a:pPr algn="l">
            <a:defRPr sz="10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12246934045525"/>
          <c:y val="0.1296659317585302"/>
          <c:w val="0.83498733710917716"/>
          <c:h val="0.61602687664042"/>
        </c:manualLayout>
      </c:layout>
      <c:lineChart>
        <c:grouping val="standard"/>
        <c:varyColors val="0"/>
        <c:ser>
          <c:idx val="0"/>
          <c:order val="0"/>
          <c:tx>
            <c:strRef>
              <c:f>Sheet1!$F$3</c:f>
              <c:strCache>
                <c:ptCount val="1"/>
                <c:pt idx="0">
                  <c:v>Developed(%)</c:v>
                </c:pt>
              </c:strCache>
            </c:strRef>
          </c:tx>
          <c:spPr>
            <a:ln w="28575" cap="rnd">
              <a:solidFill>
                <a:srgbClr val="00B0F0"/>
              </a:solidFill>
              <a:round/>
            </a:ln>
            <a:effectLst/>
          </c:spPr>
          <c:marker>
            <c:symbol val="none"/>
          </c:marker>
          <c:cat>
            <c:strRef>
              <c:f>Sheet1!$E$10:$E$39</c:f>
              <c:strCach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strCache>
            </c:strRef>
          </c:cat>
          <c:val>
            <c:numRef>
              <c:f>Sheet1!$F$10:$F$39</c:f>
              <c:numCache>
                <c:formatCode>General</c:formatCode>
                <c:ptCount val="30"/>
                <c:pt idx="0">
                  <c:v>2.1295451170000002</c:v>
                </c:pt>
                <c:pt idx="1">
                  <c:v>3.0041112750000001</c:v>
                </c:pt>
                <c:pt idx="2">
                  <c:v>4.3235968820000004</c:v>
                </c:pt>
                <c:pt idx="3">
                  <c:v>6.1865199080000002</c:v>
                </c:pt>
                <c:pt idx="4">
                  <c:v>9.2020020359999997</c:v>
                </c:pt>
                <c:pt idx="5">
                  <c:v>12.717605320000001</c:v>
                </c:pt>
                <c:pt idx="6">
                  <c:v>16.373812260000001</c:v>
                </c:pt>
                <c:pt idx="7">
                  <c:v>20.305880819999999</c:v>
                </c:pt>
                <c:pt idx="8">
                  <c:v>25.090839259999999</c:v>
                </c:pt>
                <c:pt idx="9">
                  <c:v>30.82116044</c:v>
                </c:pt>
                <c:pt idx="10">
                  <c:v>38.767206649999999</c:v>
                </c:pt>
                <c:pt idx="11">
                  <c:v>45.01340879</c:v>
                </c:pt>
                <c:pt idx="12">
                  <c:v>49.176305210000002</c:v>
                </c:pt>
                <c:pt idx="13">
                  <c:v>55.180893589999997</c:v>
                </c:pt>
                <c:pt idx="14">
                  <c:v>62.874750740000003</c:v>
                </c:pt>
                <c:pt idx="15">
                  <c:v>68.622209870000006</c:v>
                </c:pt>
                <c:pt idx="16">
                  <c:v>76.59637266</c:v>
                </c:pt>
                <c:pt idx="17">
                  <c:v>82.346964729999996</c:v>
                </c:pt>
                <c:pt idx="18">
                  <c:v>85.477380049999994</c:v>
                </c:pt>
                <c:pt idx="19">
                  <c:v>88.905121350000002</c:v>
                </c:pt>
                <c:pt idx="20">
                  <c:v>91.623945399999997</c:v>
                </c:pt>
                <c:pt idx="21">
                  <c:v>94.751884149999995</c:v>
                </c:pt>
                <c:pt idx="22">
                  <c:v>96.269296789999999</c:v>
                </c:pt>
                <c:pt idx="23">
                  <c:v>97.283080549999994</c:v>
                </c:pt>
                <c:pt idx="24">
                  <c:v>100.1748375</c:v>
                </c:pt>
                <c:pt idx="25">
                  <c:v>102.30839330000001</c:v>
                </c:pt>
                <c:pt idx="26">
                  <c:v>103.37025010000001</c:v>
                </c:pt>
                <c:pt idx="27">
                  <c:v>103.1297891</c:v>
                </c:pt>
                <c:pt idx="28">
                  <c:v>104.847944</c:v>
                </c:pt>
                <c:pt idx="29">
                  <c:v>106.41401949999999</c:v>
                </c:pt>
              </c:numCache>
            </c:numRef>
          </c:val>
          <c:smooth val="0"/>
          <c:extLst>
            <c:ext xmlns:c16="http://schemas.microsoft.com/office/drawing/2014/chart" uri="{C3380CC4-5D6E-409C-BE32-E72D297353CC}">
              <c16:uniqueId val="{00000000-A774-4862-8C1C-B3B7B742675A}"/>
            </c:ext>
          </c:extLst>
        </c:ser>
        <c:ser>
          <c:idx val="1"/>
          <c:order val="1"/>
          <c:tx>
            <c:strRef>
              <c:f>Sheet1!$G$3</c:f>
              <c:strCache>
                <c:ptCount val="1"/>
                <c:pt idx="0">
                  <c:v>Emerging(%)</c:v>
                </c:pt>
              </c:strCache>
            </c:strRef>
          </c:tx>
          <c:spPr>
            <a:ln w="28575" cap="rnd">
              <a:solidFill>
                <a:srgbClr val="0070C0"/>
              </a:solidFill>
              <a:round/>
            </a:ln>
            <a:effectLst/>
          </c:spPr>
          <c:marker>
            <c:symbol val="none"/>
          </c:marker>
          <c:cat>
            <c:strRef>
              <c:f>Sheet1!$E$10:$E$39</c:f>
              <c:strCach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strCache>
            </c:strRef>
          </c:cat>
          <c:val>
            <c:numRef>
              <c:f>Sheet1!$G$10:$G$39</c:f>
              <c:numCache>
                <c:formatCode>General</c:formatCode>
                <c:ptCount val="30"/>
                <c:pt idx="0">
                  <c:v>0</c:v>
                </c:pt>
                <c:pt idx="1">
                  <c:v>0</c:v>
                </c:pt>
                <c:pt idx="2">
                  <c:v>0</c:v>
                </c:pt>
                <c:pt idx="3">
                  <c:v>0</c:v>
                </c:pt>
                <c:pt idx="4">
                  <c:v>0</c:v>
                </c:pt>
                <c:pt idx="5">
                  <c:v>7.9520540000000001E-3</c:v>
                </c:pt>
                <c:pt idx="6">
                  <c:v>3.3354344000000001E-2</c:v>
                </c:pt>
                <c:pt idx="7">
                  <c:v>8.797845E-2</c:v>
                </c:pt>
                <c:pt idx="8">
                  <c:v>0.11703147999999999</c:v>
                </c:pt>
                <c:pt idx="9">
                  <c:v>0.18109667500000001</c:v>
                </c:pt>
                <c:pt idx="10">
                  <c:v>0.33757845600000003</c:v>
                </c:pt>
                <c:pt idx="11">
                  <c:v>0.60613311800000003</c:v>
                </c:pt>
                <c:pt idx="12">
                  <c:v>1.1836334040000001</c:v>
                </c:pt>
                <c:pt idx="13">
                  <c:v>3.014994095</c:v>
                </c:pt>
                <c:pt idx="14">
                  <c:v>4.595760598</c:v>
                </c:pt>
                <c:pt idx="15">
                  <c:v>7.8067709829999998</c:v>
                </c:pt>
                <c:pt idx="16">
                  <c:v>14.16357152</c:v>
                </c:pt>
                <c:pt idx="17">
                  <c:v>19.637018430000001</c:v>
                </c:pt>
                <c:pt idx="18">
                  <c:v>28.74616679</c:v>
                </c:pt>
                <c:pt idx="19">
                  <c:v>42.912125410000002</c:v>
                </c:pt>
                <c:pt idx="20">
                  <c:v>60.630480579999997</c:v>
                </c:pt>
                <c:pt idx="21">
                  <c:v>71.075653340000002</c:v>
                </c:pt>
                <c:pt idx="22">
                  <c:v>67.848536060000001</c:v>
                </c:pt>
                <c:pt idx="23">
                  <c:v>68.645514300000002</c:v>
                </c:pt>
                <c:pt idx="24">
                  <c:v>72.213516769999998</c:v>
                </c:pt>
                <c:pt idx="25">
                  <c:v>75.673244139999994</c:v>
                </c:pt>
                <c:pt idx="26">
                  <c:v>84.250588919999998</c:v>
                </c:pt>
                <c:pt idx="27">
                  <c:v>86.317088010000006</c:v>
                </c:pt>
                <c:pt idx="28">
                  <c:v>85.903508329999994</c:v>
                </c:pt>
                <c:pt idx="29">
                  <c:v>83.252861620000004</c:v>
                </c:pt>
              </c:numCache>
            </c:numRef>
          </c:val>
          <c:smooth val="0"/>
          <c:extLst>
            <c:ext xmlns:c16="http://schemas.microsoft.com/office/drawing/2014/chart" uri="{C3380CC4-5D6E-409C-BE32-E72D297353CC}">
              <c16:uniqueId val="{00000001-A774-4862-8C1C-B3B7B742675A}"/>
            </c:ext>
          </c:extLst>
        </c:ser>
        <c:ser>
          <c:idx val="2"/>
          <c:order val="2"/>
          <c:tx>
            <c:strRef>
              <c:f>Sheet1!$H$3</c:f>
              <c:strCache>
                <c:ptCount val="1"/>
                <c:pt idx="0">
                  <c:v>Developing(%)</c:v>
                </c:pt>
              </c:strCache>
            </c:strRef>
          </c:tx>
          <c:spPr>
            <a:ln w="28575" cap="rnd">
              <a:solidFill>
                <a:schemeClr val="accent3"/>
              </a:solidFill>
              <a:round/>
            </a:ln>
            <a:effectLst/>
          </c:spPr>
          <c:marker>
            <c:symbol val="none"/>
          </c:marker>
          <c:cat>
            <c:strRef>
              <c:f>Sheet1!$E$10:$E$39</c:f>
              <c:strCach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strCache>
            </c:strRef>
          </c:cat>
          <c:val>
            <c:numRef>
              <c:f>Sheet1!$H$10:$H$39</c:f>
              <c:numCache>
                <c:formatCode>General</c:formatCode>
                <c:ptCount val="30"/>
                <c:pt idx="0">
                  <c:v>0</c:v>
                </c:pt>
                <c:pt idx="1">
                  <c:v>0</c:v>
                </c:pt>
                <c:pt idx="2">
                  <c:v>0</c:v>
                </c:pt>
                <c:pt idx="3">
                  <c:v>0</c:v>
                </c:pt>
                <c:pt idx="4">
                  <c:v>0</c:v>
                </c:pt>
                <c:pt idx="5">
                  <c:v>1.9636928000000001E-2</c:v>
                </c:pt>
                <c:pt idx="6">
                  <c:v>1.6319607E-2</c:v>
                </c:pt>
                <c:pt idx="7">
                  <c:v>1.9856233000000001E-2</c:v>
                </c:pt>
                <c:pt idx="8">
                  <c:v>2.1788617E-2</c:v>
                </c:pt>
                <c:pt idx="9">
                  <c:v>2.5409066000000001E-2</c:v>
                </c:pt>
                <c:pt idx="10">
                  <c:v>3.0853839000000001E-2</c:v>
                </c:pt>
                <c:pt idx="11">
                  <c:v>0.29936141999999999</c:v>
                </c:pt>
                <c:pt idx="12">
                  <c:v>1.083967385</c:v>
                </c:pt>
                <c:pt idx="13">
                  <c:v>2.342279923</c:v>
                </c:pt>
                <c:pt idx="14">
                  <c:v>3.6316700829999999</c:v>
                </c:pt>
                <c:pt idx="15">
                  <c:v>4.8560248530000001</c:v>
                </c:pt>
                <c:pt idx="16">
                  <c:v>7.5631153160000002</c:v>
                </c:pt>
                <c:pt idx="17">
                  <c:v>10.93392469</c:v>
                </c:pt>
                <c:pt idx="18">
                  <c:v>15.964122189999999</c:v>
                </c:pt>
                <c:pt idx="19">
                  <c:v>14.71685523</c:v>
                </c:pt>
                <c:pt idx="20">
                  <c:v>17.804073209999999</c:v>
                </c:pt>
                <c:pt idx="21">
                  <c:v>22.787915779999999</c:v>
                </c:pt>
                <c:pt idx="22">
                  <c:v>28.30039549</c:v>
                </c:pt>
                <c:pt idx="23">
                  <c:v>38.431652499999998</c:v>
                </c:pt>
                <c:pt idx="24">
                  <c:v>48.796831820000001</c:v>
                </c:pt>
                <c:pt idx="25">
                  <c:v>47.996781060000004</c:v>
                </c:pt>
                <c:pt idx="26">
                  <c:v>35.477060530000003</c:v>
                </c:pt>
                <c:pt idx="27">
                  <c:v>41.971846540000001</c:v>
                </c:pt>
                <c:pt idx="28">
                  <c:v>41.878180819999997</c:v>
                </c:pt>
                <c:pt idx="29">
                  <c:v>41.29072644</c:v>
                </c:pt>
              </c:numCache>
            </c:numRef>
          </c:val>
          <c:smooth val="0"/>
          <c:extLst>
            <c:ext xmlns:c16="http://schemas.microsoft.com/office/drawing/2014/chart" uri="{C3380CC4-5D6E-409C-BE32-E72D297353CC}">
              <c16:uniqueId val="{00000002-A774-4862-8C1C-B3B7B742675A}"/>
            </c:ext>
          </c:extLst>
        </c:ser>
        <c:dLbls>
          <c:showLegendKey val="0"/>
          <c:showVal val="0"/>
          <c:showCatName val="0"/>
          <c:showSerName val="0"/>
          <c:showPercent val="0"/>
          <c:showBubbleSize val="0"/>
        </c:dLbls>
        <c:smooth val="0"/>
        <c:axId val="58307215"/>
        <c:axId val="58307695"/>
      </c:lineChart>
      <c:catAx>
        <c:axId val="58307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8307695"/>
        <c:crosses val="autoZero"/>
        <c:auto val="1"/>
        <c:lblAlgn val="ctr"/>
        <c:lblOffset val="100"/>
        <c:noMultiLvlLbl val="0"/>
      </c:catAx>
      <c:valAx>
        <c:axId val="58307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8307215"/>
        <c:crosses val="autoZero"/>
        <c:crossBetween val="between"/>
        <c:majorUnit val="40"/>
      </c:valAx>
      <c:spPr>
        <a:noFill/>
        <a:ln>
          <a:noFill/>
        </a:ln>
        <a:effectLst/>
      </c:spPr>
    </c:plotArea>
    <c:legend>
      <c:legendPos val="b"/>
      <c:layout>
        <c:manualLayout>
          <c:xMode val="edge"/>
          <c:yMode val="edge"/>
          <c:x val="2.8676415448068992E-2"/>
          <c:y val="0.87795151590303178"/>
          <c:w val="0.9257156188809732"/>
          <c:h val="0.10630045260090519"/>
        </c:manualLayout>
      </c:layout>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IN" sz="1000" b="1"/>
              <a:t>Fig 3(a): Unemployment</a:t>
            </a:r>
            <a:r>
              <a:rPr lang="en-IN" sz="1000" b="1" baseline="0"/>
              <a:t> rate(% of total labour force)</a:t>
            </a:r>
            <a:endParaRPr lang="en-IN" sz="1000" b="1"/>
          </a:p>
        </c:rich>
      </c:tx>
      <c:layout>
        <c:manualLayout>
          <c:xMode val="edge"/>
          <c:yMode val="edge"/>
          <c:x val="0.13248271893941185"/>
          <c:y val="4.6296425336213504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manualLayout>
          <c:layoutTarget val="inner"/>
          <c:xMode val="edge"/>
          <c:yMode val="edge"/>
          <c:x val="6.1025371828521434E-2"/>
          <c:y val="0.14094441734606183"/>
          <c:w val="0.90286351706036749"/>
          <c:h val="0.61679464845655352"/>
        </c:manualLayout>
      </c:layout>
      <c:lineChart>
        <c:grouping val="standard"/>
        <c:varyColors val="0"/>
        <c:ser>
          <c:idx val="0"/>
          <c:order val="0"/>
          <c:tx>
            <c:strRef>
              <c:f>[API_SL.UEM.TOTL.ZS_DS2_en_excel_v2_52.xls]Sheet1!$D$2</c:f>
              <c:strCache>
                <c:ptCount val="1"/>
                <c:pt idx="0">
                  <c:v>Developing</c:v>
                </c:pt>
              </c:strCache>
            </c:strRef>
          </c:tx>
          <c:spPr>
            <a:ln w="28575" cap="rnd">
              <a:solidFill>
                <a:schemeClr val="bg1">
                  <a:lumMod val="65000"/>
                </a:schemeClr>
              </a:solidFill>
              <a:round/>
            </a:ln>
            <a:effectLst/>
          </c:spPr>
          <c:marker>
            <c:symbol val="none"/>
          </c:marker>
          <c:cat>
            <c:strRef>
              <c:f>[API_SL.UEM.TOTL.ZS_DS2_en_excel_v2_52.xls]Sheet1!$C$3:$C$31</c:f>
              <c:strCache>
                <c:ptCount val="29"/>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pt idx="28">
                  <c:v>2019</c:v>
                </c:pt>
              </c:strCache>
            </c:strRef>
          </c:cat>
          <c:val>
            <c:numRef>
              <c:f>[API_SL.UEM.TOTL.ZS_DS2_en_excel_v2_52.xls]Sheet1!$D$3:$D$31</c:f>
              <c:numCache>
                <c:formatCode>General</c:formatCode>
                <c:ptCount val="29"/>
                <c:pt idx="0">
                  <c:v>3.2130000000000001</c:v>
                </c:pt>
                <c:pt idx="1">
                  <c:v>3.3119999999999998</c:v>
                </c:pt>
                <c:pt idx="2">
                  <c:v>3.39</c:v>
                </c:pt>
                <c:pt idx="3">
                  <c:v>3.3450000000000002</c:v>
                </c:pt>
                <c:pt idx="4">
                  <c:v>3.2330000000000001</c:v>
                </c:pt>
                <c:pt idx="5">
                  <c:v>3.117</c:v>
                </c:pt>
                <c:pt idx="6">
                  <c:v>3.14</c:v>
                </c:pt>
                <c:pt idx="7">
                  <c:v>3.169</c:v>
                </c:pt>
                <c:pt idx="8">
                  <c:v>3.206</c:v>
                </c:pt>
                <c:pt idx="9">
                  <c:v>3.2240000000000002</c:v>
                </c:pt>
                <c:pt idx="10">
                  <c:v>3.2330000000000001</c:v>
                </c:pt>
                <c:pt idx="11">
                  <c:v>3.165</c:v>
                </c:pt>
                <c:pt idx="12">
                  <c:v>3.05</c:v>
                </c:pt>
                <c:pt idx="13">
                  <c:v>2.9729999999999999</c:v>
                </c:pt>
                <c:pt idx="14">
                  <c:v>2.948</c:v>
                </c:pt>
                <c:pt idx="15">
                  <c:v>3.173</c:v>
                </c:pt>
                <c:pt idx="16">
                  <c:v>3.4009999999999998</c:v>
                </c:pt>
                <c:pt idx="17">
                  <c:v>3.625</c:v>
                </c:pt>
                <c:pt idx="18">
                  <c:v>3.879</c:v>
                </c:pt>
                <c:pt idx="19">
                  <c:v>4.0960000000000001</c:v>
                </c:pt>
                <c:pt idx="20">
                  <c:v>4.3150000000000004</c:v>
                </c:pt>
                <c:pt idx="21">
                  <c:v>4.4850000000000003</c:v>
                </c:pt>
                <c:pt idx="22">
                  <c:v>4.4740000000000002</c:v>
                </c:pt>
                <c:pt idx="23">
                  <c:v>4.4459999999999997</c:v>
                </c:pt>
                <c:pt idx="24">
                  <c:v>4.4560000000000004</c:v>
                </c:pt>
                <c:pt idx="25">
                  <c:v>4.548</c:v>
                </c:pt>
                <c:pt idx="26">
                  <c:v>4.6369999999999996</c:v>
                </c:pt>
                <c:pt idx="27">
                  <c:v>4.6609999999999996</c:v>
                </c:pt>
                <c:pt idx="28">
                  <c:v>4.6420000000000003</c:v>
                </c:pt>
              </c:numCache>
            </c:numRef>
          </c:val>
          <c:smooth val="0"/>
          <c:extLst>
            <c:ext xmlns:c16="http://schemas.microsoft.com/office/drawing/2014/chart" uri="{C3380CC4-5D6E-409C-BE32-E72D297353CC}">
              <c16:uniqueId val="{00000000-8BB0-4309-930E-DD4E90DB3E07}"/>
            </c:ext>
          </c:extLst>
        </c:ser>
        <c:ser>
          <c:idx val="1"/>
          <c:order val="1"/>
          <c:tx>
            <c:strRef>
              <c:f>[API_SL.UEM.TOTL.ZS_DS2_en_excel_v2_52.xls]Sheet1!$E$2</c:f>
              <c:strCache>
                <c:ptCount val="1"/>
                <c:pt idx="0">
                  <c:v>Emerging</c:v>
                </c:pt>
              </c:strCache>
            </c:strRef>
          </c:tx>
          <c:spPr>
            <a:ln w="28575" cap="rnd">
              <a:solidFill>
                <a:schemeClr val="accent1">
                  <a:lumMod val="75000"/>
                </a:schemeClr>
              </a:solidFill>
              <a:round/>
            </a:ln>
            <a:effectLst/>
          </c:spPr>
          <c:marker>
            <c:symbol val="none"/>
          </c:marker>
          <c:cat>
            <c:strRef>
              <c:f>[API_SL.UEM.TOTL.ZS_DS2_en_excel_v2_52.xls]Sheet1!$C$3:$C$31</c:f>
              <c:strCache>
                <c:ptCount val="29"/>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pt idx="28">
                  <c:v>2019</c:v>
                </c:pt>
              </c:strCache>
            </c:strRef>
          </c:cat>
          <c:val>
            <c:numRef>
              <c:f>[API_SL.UEM.TOTL.ZS_DS2_en_excel_v2_52.xls]Sheet1!$E$3:$E$31</c:f>
              <c:numCache>
                <c:formatCode>General</c:formatCode>
                <c:ptCount val="29"/>
                <c:pt idx="0">
                  <c:v>6.85</c:v>
                </c:pt>
                <c:pt idx="1">
                  <c:v>6.8529999999999998</c:v>
                </c:pt>
                <c:pt idx="2">
                  <c:v>6.859</c:v>
                </c:pt>
                <c:pt idx="3">
                  <c:v>6.8280000000000003</c:v>
                </c:pt>
                <c:pt idx="4">
                  <c:v>6.99</c:v>
                </c:pt>
                <c:pt idx="5">
                  <c:v>7.1470000000000002</c:v>
                </c:pt>
                <c:pt idx="6">
                  <c:v>7.335</c:v>
                </c:pt>
                <c:pt idx="7">
                  <c:v>7.5170000000000003</c:v>
                </c:pt>
                <c:pt idx="8">
                  <c:v>7.6820000000000004</c:v>
                </c:pt>
                <c:pt idx="9">
                  <c:v>7.8559999999999999</c:v>
                </c:pt>
                <c:pt idx="10">
                  <c:v>8.0389999999999997</c:v>
                </c:pt>
                <c:pt idx="11">
                  <c:v>8.2479999999999993</c:v>
                </c:pt>
                <c:pt idx="12">
                  <c:v>8.3970000000000002</c:v>
                </c:pt>
                <c:pt idx="13">
                  <c:v>8.5510000000000002</c:v>
                </c:pt>
                <c:pt idx="14">
                  <c:v>8.6969999999999992</c:v>
                </c:pt>
                <c:pt idx="15">
                  <c:v>8.6140000000000008</c:v>
                </c:pt>
                <c:pt idx="16">
                  <c:v>8.5340000000000007</c:v>
                </c:pt>
                <c:pt idx="17">
                  <c:v>8.4860000000000007</c:v>
                </c:pt>
                <c:pt idx="18">
                  <c:v>8.4060000000000006</c:v>
                </c:pt>
                <c:pt idx="19">
                  <c:v>8.3179999999999996</c:v>
                </c:pt>
                <c:pt idx="20">
                  <c:v>8.2219999999999995</c:v>
                </c:pt>
                <c:pt idx="21">
                  <c:v>8.1560000000000006</c:v>
                </c:pt>
                <c:pt idx="22">
                  <c:v>8.0879999999999992</c:v>
                </c:pt>
                <c:pt idx="23">
                  <c:v>7.992</c:v>
                </c:pt>
                <c:pt idx="24">
                  <c:v>7.8940000000000001</c:v>
                </c:pt>
                <c:pt idx="25">
                  <c:v>7.8</c:v>
                </c:pt>
                <c:pt idx="26">
                  <c:v>7.7229999999999999</c:v>
                </c:pt>
                <c:pt idx="27">
                  <c:v>7.6520000000000001</c:v>
                </c:pt>
                <c:pt idx="28">
                  <c:v>6.51</c:v>
                </c:pt>
              </c:numCache>
            </c:numRef>
          </c:val>
          <c:smooth val="0"/>
          <c:extLst>
            <c:ext xmlns:c16="http://schemas.microsoft.com/office/drawing/2014/chart" uri="{C3380CC4-5D6E-409C-BE32-E72D297353CC}">
              <c16:uniqueId val="{00000001-8BB0-4309-930E-DD4E90DB3E07}"/>
            </c:ext>
          </c:extLst>
        </c:ser>
        <c:ser>
          <c:idx val="2"/>
          <c:order val="2"/>
          <c:tx>
            <c:strRef>
              <c:f>[API_SL.UEM.TOTL.ZS_DS2_en_excel_v2_52.xls]Sheet1!$F$2</c:f>
              <c:strCache>
                <c:ptCount val="1"/>
                <c:pt idx="0">
                  <c:v>Developed</c:v>
                </c:pt>
              </c:strCache>
            </c:strRef>
          </c:tx>
          <c:spPr>
            <a:ln w="28575" cap="rnd">
              <a:solidFill>
                <a:srgbClr val="00B0F0"/>
              </a:solidFill>
              <a:round/>
            </a:ln>
            <a:effectLst/>
          </c:spPr>
          <c:marker>
            <c:symbol val="none"/>
          </c:marker>
          <c:cat>
            <c:strRef>
              <c:f>[API_SL.UEM.TOTL.ZS_DS2_en_excel_v2_52.xls]Sheet1!$C$3:$C$31</c:f>
              <c:strCache>
                <c:ptCount val="29"/>
                <c:pt idx="0">
                  <c:v>1991</c:v>
                </c:pt>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pt idx="28">
                  <c:v>2019</c:v>
                </c:pt>
              </c:strCache>
            </c:strRef>
          </c:cat>
          <c:val>
            <c:numRef>
              <c:f>[API_SL.UEM.TOTL.ZS_DS2_en_excel_v2_52.xls]Sheet1!$F$3:$F$31</c:f>
              <c:numCache>
                <c:formatCode>General</c:formatCode>
                <c:ptCount val="29"/>
                <c:pt idx="0">
                  <c:v>6.8</c:v>
                </c:pt>
                <c:pt idx="1">
                  <c:v>7.5</c:v>
                </c:pt>
                <c:pt idx="2">
                  <c:v>6.9</c:v>
                </c:pt>
                <c:pt idx="3">
                  <c:v>6.1189999999999998</c:v>
                </c:pt>
                <c:pt idx="4">
                  <c:v>5.65</c:v>
                </c:pt>
                <c:pt idx="5">
                  <c:v>5.4509999999999996</c:v>
                </c:pt>
                <c:pt idx="6">
                  <c:v>5</c:v>
                </c:pt>
                <c:pt idx="7">
                  <c:v>4.5110000000000001</c:v>
                </c:pt>
                <c:pt idx="8">
                  <c:v>4.2190000000000003</c:v>
                </c:pt>
                <c:pt idx="9">
                  <c:v>3.992</c:v>
                </c:pt>
                <c:pt idx="10">
                  <c:v>4.7309999999999999</c:v>
                </c:pt>
                <c:pt idx="11">
                  <c:v>5.7830000000000004</c:v>
                </c:pt>
                <c:pt idx="12">
                  <c:v>5.9889999999999999</c:v>
                </c:pt>
                <c:pt idx="13">
                  <c:v>5.5289999999999999</c:v>
                </c:pt>
                <c:pt idx="14">
                  <c:v>5.0839999999999996</c:v>
                </c:pt>
                <c:pt idx="15">
                  <c:v>4.6230000000000002</c:v>
                </c:pt>
                <c:pt idx="16">
                  <c:v>4.6219999999999999</c:v>
                </c:pt>
                <c:pt idx="17">
                  <c:v>5.7839999999999998</c:v>
                </c:pt>
                <c:pt idx="18">
                  <c:v>9.2539999999999996</c:v>
                </c:pt>
                <c:pt idx="19">
                  <c:v>9.6329999999999991</c:v>
                </c:pt>
                <c:pt idx="20">
                  <c:v>8.9489999999999998</c:v>
                </c:pt>
                <c:pt idx="21">
                  <c:v>8.0690000000000008</c:v>
                </c:pt>
                <c:pt idx="22">
                  <c:v>7.375</c:v>
                </c:pt>
                <c:pt idx="23">
                  <c:v>6.1680000000000001</c:v>
                </c:pt>
                <c:pt idx="24">
                  <c:v>5.28</c:v>
                </c:pt>
                <c:pt idx="25">
                  <c:v>4.8689999999999998</c:v>
                </c:pt>
                <c:pt idx="26">
                  <c:v>4.3550000000000004</c:v>
                </c:pt>
                <c:pt idx="27">
                  <c:v>3.8959999999999999</c:v>
                </c:pt>
                <c:pt idx="28">
                  <c:v>3.669</c:v>
                </c:pt>
              </c:numCache>
            </c:numRef>
          </c:val>
          <c:smooth val="0"/>
          <c:extLst>
            <c:ext xmlns:c16="http://schemas.microsoft.com/office/drawing/2014/chart" uri="{C3380CC4-5D6E-409C-BE32-E72D297353CC}">
              <c16:uniqueId val="{00000002-8BB0-4309-930E-DD4E90DB3E07}"/>
            </c:ext>
          </c:extLst>
        </c:ser>
        <c:dLbls>
          <c:showLegendKey val="0"/>
          <c:showVal val="0"/>
          <c:showCatName val="0"/>
          <c:showSerName val="0"/>
          <c:showPercent val="0"/>
          <c:showBubbleSize val="0"/>
        </c:dLbls>
        <c:smooth val="0"/>
        <c:axId val="1961342687"/>
        <c:axId val="1961341727"/>
      </c:lineChart>
      <c:catAx>
        <c:axId val="1961342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341727"/>
        <c:crosses val="autoZero"/>
        <c:auto val="1"/>
        <c:lblAlgn val="ctr"/>
        <c:lblOffset val="100"/>
        <c:noMultiLvlLbl val="0"/>
      </c:catAx>
      <c:valAx>
        <c:axId val="1961341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342687"/>
        <c:crosses val="autoZero"/>
        <c:crossBetween val="between"/>
      </c:valAx>
      <c:spPr>
        <a:noFill/>
        <a:ln>
          <a:noFill/>
        </a:ln>
        <a:effectLst/>
      </c:spPr>
    </c:plotArea>
    <c:legend>
      <c:legendPos val="b"/>
      <c:layout>
        <c:manualLayout>
          <c:xMode val="edge"/>
          <c:yMode val="edge"/>
          <c:x val="4.9999838977183068E-2"/>
          <c:y val="0.89454207604580405"/>
          <c:w val="0.9"/>
          <c:h val="9.955821893944673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IN" sz="1000" b="1"/>
              <a:t>Fig 3(b):GINI</a:t>
            </a:r>
            <a:r>
              <a:rPr lang="en-IN" sz="1000" b="1" baseline="0"/>
              <a:t> INDEX(Income Ineqality)</a:t>
            </a:r>
          </a:p>
        </c:rich>
      </c:tx>
      <c:layout>
        <c:manualLayout>
          <c:xMode val="edge"/>
          <c:yMode val="edge"/>
          <c:x val="0.22544942588814515"/>
          <c:y val="1.4964459408903853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6515368662429"/>
          <c:y val="0.23847633523923992"/>
          <c:w val="0.85023925542497769"/>
          <c:h val="0.58652884248499759"/>
        </c:manualLayout>
      </c:layout>
      <c:lineChart>
        <c:grouping val="standard"/>
        <c:varyColors val="0"/>
        <c:ser>
          <c:idx val="0"/>
          <c:order val="0"/>
          <c:tx>
            <c:v>Emerging</c:v>
          </c:tx>
          <c:spPr>
            <a:ln w="28575" cap="rnd">
              <a:solidFill>
                <a:schemeClr val="accent1"/>
              </a:solidFill>
              <a:round/>
            </a:ln>
            <a:effectLst/>
          </c:spPr>
          <c:marker>
            <c:symbol val="none"/>
          </c:marker>
          <c:cat>
            <c:numRef>
              <c:f>[REG.xlsx]Sheet3!$B$782:$B$811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[REG.xlsx]Sheet3!$F$782:$F$811</c:f>
              <c:numCache>
                <c:formatCode>General</c:formatCode>
                <c:ptCount val="30"/>
                <c:pt idx="0">
                  <c:v>45.366</c:v>
                </c:pt>
                <c:pt idx="1">
                  <c:v>47.731999999999999</c:v>
                </c:pt>
                <c:pt idx="2">
                  <c:v>47.473999999999997</c:v>
                </c:pt>
                <c:pt idx="3">
                  <c:v>47.491999999999997</c:v>
                </c:pt>
                <c:pt idx="4">
                  <c:v>47.509</c:v>
                </c:pt>
                <c:pt idx="5">
                  <c:v>47.780999999999999</c:v>
                </c:pt>
                <c:pt idx="6">
                  <c:v>48.054000000000002</c:v>
                </c:pt>
                <c:pt idx="7">
                  <c:v>48.326000000000001</c:v>
                </c:pt>
                <c:pt idx="8">
                  <c:v>48.597999999999999</c:v>
                </c:pt>
                <c:pt idx="9">
                  <c:v>48.87</c:v>
                </c:pt>
                <c:pt idx="10">
                  <c:v>49.142000000000003</c:v>
                </c:pt>
                <c:pt idx="11">
                  <c:v>49.414000000000001</c:v>
                </c:pt>
                <c:pt idx="12">
                  <c:v>49.686</c:v>
                </c:pt>
                <c:pt idx="13">
                  <c:v>49.957999999999998</c:v>
                </c:pt>
                <c:pt idx="14">
                  <c:v>50.23</c:v>
                </c:pt>
                <c:pt idx="15">
                  <c:v>50.502000000000002</c:v>
                </c:pt>
                <c:pt idx="16">
                  <c:v>50.613999999999997</c:v>
                </c:pt>
                <c:pt idx="17">
                  <c:v>50.725000000000001</c:v>
                </c:pt>
                <c:pt idx="18">
                  <c:v>50.835999999999999</c:v>
                </c:pt>
                <c:pt idx="19">
                  <c:v>50.948</c:v>
                </c:pt>
                <c:pt idx="20">
                  <c:v>51.058999999999997</c:v>
                </c:pt>
                <c:pt idx="21">
                  <c:v>51.241</c:v>
                </c:pt>
                <c:pt idx="22">
                  <c:v>51.421999999999997</c:v>
                </c:pt>
                <c:pt idx="23">
                  <c:v>51.421999999999997</c:v>
                </c:pt>
                <c:pt idx="24">
                  <c:v>51.421999999999997</c:v>
                </c:pt>
                <c:pt idx="25">
                  <c:v>51.421999999999997</c:v>
                </c:pt>
                <c:pt idx="26">
                  <c:v>51.421999999999997</c:v>
                </c:pt>
                <c:pt idx="27">
                  <c:v>51.421999999999997</c:v>
                </c:pt>
                <c:pt idx="28">
                  <c:v>51.421999999999997</c:v>
                </c:pt>
                <c:pt idx="29">
                  <c:v>51.421999999999997</c:v>
                </c:pt>
              </c:numCache>
            </c:numRef>
          </c:val>
          <c:smooth val="0"/>
          <c:extLst>
            <c:ext xmlns:c16="http://schemas.microsoft.com/office/drawing/2014/chart" uri="{C3380CC4-5D6E-409C-BE32-E72D297353CC}">
              <c16:uniqueId val="{00000000-F3C2-4C15-AAB6-1C1B3285C4C3}"/>
            </c:ext>
          </c:extLst>
        </c:ser>
        <c:ser>
          <c:idx val="1"/>
          <c:order val="1"/>
          <c:tx>
            <c:v>Developed</c:v>
          </c:tx>
          <c:spPr>
            <a:ln w="28575" cap="rnd">
              <a:solidFill>
                <a:srgbClr val="00B0F0"/>
              </a:solidFill>
              <a:round/>
            </a:ln>
            <a:effectLst/>
          </c:spPr>
          <c:marker>
            <c:symbol val="none"/>
          </c:marker>
          <c:cat>
            <c:numRef>
              <c:f>[REG.xlsx]Sheet3!$B$782:$B$811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[REG.xlsx]Sheet3!$F$1832:$F$1861</c:f>
              <c:numCache>
                <c:formatCode>General</c:formatCode>
                <c:ptCount val="30"/>
                <c:pt idx="0">
                  <c:v>37.834000000000003</c:v>
                </c:pt>
                <c:pt idx="1">
                  <c:v>37.963000000000001</c:v>
                </c:pt>
                <c:pt idx="2">
                  <c:v>38.091999999999999</c:v>
                </c:pt>
                <c:pt idx="3">
                  <c:v>38.408999999999999</c:v>
                </c:pt>
                <c:pt idx="4">
                  <c:v>40.363999999999997</c:v>
                </c:pt>
                <c:pt idx="5">
                  <c:v>39.991999999999997</c:v>
                </c:pt>
                <c:pt idx="6">
                  <c:v>39.771999999999998</c:v>
                </c:pt>
                <c:pt idx="7">
                  <c:v>40.21</c:v>
                </c:pt>
                <c:pt idx="8">
                  <c:v>40.466999999999999</c:v>
                </c:pt>
                <c:pt idx="9">
                  <c:v>39.938000000000002</c:v>
                </c:pt>
                <c:pt idx="10">
                  <c:v>39.954000000000001</c:v>
                </c:pt>
                <c:pt idx="11">
                  <c:v>40.082000000000001</c:v>
                </c:pt>
                <c:pt idx="12">
                  <c:v>40.536999999999999</c:v>
                </c:pt>
                <c:pt idx="13">
                  <c:v>40.325000000000003</c:v>
                </c:pt>
                <c:pt idx="14">
                  <c:v>40.774999999999999</c:v>
                </c:pt>
                <c:pt idx="15">
                  <c:v>40.21</c:v>
                </c:pt>
                <c:pt idx="16">
                  <c:v>40.920999999999999</c:v>
                </c:pt>
                <c:pt idx="17">
                  <c:v>41.494999999999997</c:v>
                </c:pt>
                <c:pt idx="18">
                  <c:v>40.941000000000003</c:v>
                </c:pt>
                <c:pt idx="19">
                  <c:v>40.753999999999998</c:v>
                </c:pt>
                <c:pt idx="20">
                  <c:v>40.585999999999999</c:v>
                </c:pt>
                <c:pt idx="21">
                  <c:v>39.988999999999997</c:v>
                </c:pt>
                <c:pt idx="22">
                  <c:v>40.887</c:v>
                </c:pt>
                <c:pt idx="23">
                  <c:v>40.896999999999998</c:v>
                </c:pt>
                <c:pt idx="24">
                  <c:v>40.619</c:v>
                </c:pt>
                <c:pt idx="25">
                  <c:v>41.487000000000002</c:v>
                </c:pt>
                <c:pt idx="26">
                  <c:v>41.204999999999998</c:v>
                </c:pt>
                <c:pt idx="27">
                  <c:v>41.088000000000001</c:v>
                </c:pt>
                <c:pt idx="28">
                  <c:v>41.148000000000003</c:v>
                </c:pt>
                <c:pt idx="29">
                  <c:v>41.36</c:v>
                </c:pt>
              </c:numCache>
            </c:numRef>
          </c:val>
          <c:smooth val="0"/>
          <c:extLst>
            <c:ext xmlns:c16="http://schemas.microsoft.com/office/drawing/2014/chart" uri="{C3380CC4-5D6E-409C-BE32-E72D297353CC}">
              <c16:uniqueId val="{00000001-F3C2-4C15-AAB6-1C1B3285C4C3}"/>
            </c:ext>
          </c:extLst>
        </c:ser>
        <c:ser>
          <c:idx val="2"/>
          <c:order val="2"/>
          <c:tx>
            <c:v>Developed</c:v>
          </c:tx>
          <c:spPr>
            <a:ln w="28575" cap="rnd">
              <a:solidFill>
                <a:schemeClr val="accent3">
                  <a:lumMod val="60000"/>
                  <a:lumOff val="40000"/>
                </a:schemeClr>
              </a:solidFill>
              <a:round/>
            </a:ln>
            <a:effectLst/>
          </c:spPr>
          <c:marker>
            <c:symbol val="none"/>
          </c:marker>
          <c:cat>
            <c:numRef>
              <c:f>[REG.xlsx]Sheet3!$B$782:$B$811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[REG.xlsx]Sheet3!$G$1922:$G$1951</c:f>
              <c:numCache>
                <c:formatCode>General</c:formatCode>
                <c:ptCount val="30"/>
                <c:pt idx="0">
                  <c:v>0</c:v>
                </c:pt>
                <c:pt idx="1">
                  <c:v>0</c:v>
                </c:pt>
                <c:pt idx="2">
                  <c:v>0</c:v>
                </c:pt>
                <c:pt idx="3">
                  <c:v>0</c:v>
                </c:pt>
                <c:pt idx="4">
                  <c:v>4.3638843606614452</c:v>
                </c:pt>
                <c:pt idx="5">
                  <c:v>4.913705553024581</c:v>
                </c:pt>
                <c:pt idx="6">
                  <c:v>6.2008012084242923</c:v>
                </c:pt>
                <c:pt idx="7">
                  <c:v>7.8012500975156263</c:v>
                </c:pt>
                <c:pt idx="8">
                  <c:v>8.1001812640785325</c:v>
                </c:pt>
                <c:pt idx="9">
                  <c:v>5.9123032758947449</c:v>
                </c:pt>
                <c:pt idx="10">
                  <c:v>2.0575894300357245</c:v>
                </c:pt>
                <c:pt idx="11">
                  <c:v>3.8002081266527536</c:v>
                </c:pt>
                <c:pt idx="12">
                  <c:v>5.8792321495733511</c:v>
                </c:pt>
                <c:pt idx="13">
                  <c:v>4.9458134683727994</c:v>
                </c:pt>
                <c:pt idx="14">
                  <c:v>6.254870403124416</c:v>
                </c:pt>
                <c:pt idx="15">
                  <c:v>5.3998322770550251</c:v>
                </c:pt>
                <c:pt idx="16">
                  <c:v>5.9526536613229597</c:v>
                </c:pt>
                <c:pt idx="17">
                  <c:v>6.947721592437242</c:v>
                </c:pt>
                <c:pt idx="18">
                  <c:v>8.251785374942564</c:v>
                </c:pt>
                <c:pt idx="19">
                  <c:v>7.0899389302890619</c:v>
                </c:pt>
                <c:pt idx="20">
                  <c:v>7.295109630969387</c:v>
                </c:pt>
                <c:pt idx="21">
                  <c:v>8.0644587721663843</c:v>
                </c:pt>
                <c:pt idx="22">
                  <c:v>7.8212600757647186</c:v>
                </c:pt>
                <c:pt idx="23">
                  <c:v>8.1850398201922214</c:v>
                </c:pt>
                <c:pt idx="24">
                  <c:v>8.3217672771656286</c:v>
                </c:pt>
                <c:pt idx="25">
                  <c:v>9.0561947410658181</c:v>
                </c:pt>
                <c:pt idx="26">
                  <c:v>7.4379574215691937</c:v>
                </c:pt>
                <c:pt idx="27">
                  <c:v>5.4568232599759368</c:v>
                </c:pt>
                <c:pt idx="28">
                  <c:v>6.3175938945538039</c:v>
                </c:pt>
                <c:pt idx="29">
                  <c:v>6.929147319187809</c:v>
                </c:pt>
              </c:numCache>
            </c:numRef>
          </c:val>
          <c:smooth val="0"/>
          <c:extLst>
            <c:ext xmlns:c16="http://schemas.microsoft.com/office/drawing/2014/chart" uri="{C3380CC4-5D6E-409C-BE32-E72D297353CC}">
              <c16:uniqueId val="{00000002-F3C2-4C15-AAB6-1C1B3285C4C3}"/>
            </c:ext>
          </c:extLst>
        </c:ser>
        <c:dLbls>
          <c:showLegendKey val="0"/>
          <c:showVal val="0"/>
          <c:showCatName val="0"/>
          <c:showSerName val="0"/>
          <c:showPercent val="0"/>
          <c:showBubbleSize val="0"/>
        </c:dLbls>
        <c:smooth val="0"/>
        <c:axId val="2024969743"/>
        <c:axId val="2024968783"/>
      </c:lineChart>
      <c:catAx>
        <c:axId val="2024969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968783"/>
        <c:crosses val="autoZero"/>
        <c:auto val="1"/>
        <c:lblAlgn val="ctr"/>
        <c:lblOffset val="100"/>
        <c:noMultiLvlLbl val="0"/>
      </c:catAx>
      <c:valAx>
        <c:axId val="2024968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969743"/>
        <c:crosses val="autoZero"/>
        <c:crossBetween val="between"/>
      </c:valAx>
      <c:spPr>
        <a:noFill/>
        <a:ln>
          <a:noFill/>
        </a:ln>
        <a:effectLst/>
      </c:spPr>
    </c:plotArea>
    <c:legend>
      <c:legendPos val="t"/>
      <c:layout>
        <c:manualLayout>
          <c:xMode val="edge"/>
          <c:yMode val="edge"/>
          <c:x val="6.5270700905427512E-2"/>
          <c:y val="0.10628536752771224"/>
          <c:w val="0.88658921917415567"/>
          <c:h val="0.1172265083026237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n-IN" sz="1050" b="1"/>
              <a:t>Fig 4(b) Scatterplot</a:t>
            </a:r>
            <a:r>
              <a:rPr lang="en-IN" sz="1050" b="1" baseline="0"/>
              <a:t> of Globalisation vs Co2 emissions</a:t>
            </a:r>
            <a:endParaRPr lang="en-IN" sz="1050" b="1"/>
          </a:p>
        </c:rich>
      </c:tx>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manualLayout>
          <c:layoutTarget val="inner"/>
          <c:xMode val="edge"/>
          <c:yMode val="edge"/>
          <c:x val="0.14393128743522443"/>
          <c:y val="0.18518518518518517"/>
          <c:w val="0.80969378827646543"/>
          <c:h val="0.64723024205307667"/>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6350" cap="flat" cmpd="sng" algn="ctr">
                <a:solidFill>
                  <a:schemeClr val="dk1"/>
                </a:solidFill>
                <a:prstDash val="solid"/>
                <a:miter lim="800000"/>
              </a:ln>
              <a:effectLst/>
            </c:spPr>
            <c:trendlineType val="linear"/>
            <c:dispRSqr val="0"/>
            <c:dispEq val="0"/>
          </c:trendline>
          <c:xVal>
            <c:numRef>
              <c:f>Sheet5!$F$123:$F$484</c:f>
              <c:numCache>
                <c:formatCode>General</c:formatCode>
                <c:ptCount val="362"/>
                <c:pt idx="0">
                  <c:v>3.2056</c:v>
                </c:pt>
                <c:pt idx="1">
                  <c:v>3.2435999999999998</c:v>
                </c:pt>
                <c:pt idx="2">
                  <c:v>3.6114000000000002</c:v>
                </c:pt>
                <c:pt idx="3">
                  <c:v>3.6265000000000001</c:v>
                </c:pt>
                <c:pt idx="4">
                  <c:v>3.6404999999999998</c:v>
                </c:pt>
                <c:pt idx="5">
                  <c:v>3.6454</c:v>
                </c:pt>
                <c:pt idx="6">
                  <c:v>3.6545000000000001</c:v>
                </c:pt>
                <c:pt idx="7">
                  <c:v>3.6581999999999999</c:v>
                </c:pt>
                <c:pt idx="8">
                  <c:v>3.6594000000000002</c:v>
                </c:pt>
                <c:pt idx="9">
                  <c:v>3.6739999999999999</c:v>
                </c:pt>
                <c:pt idx="10">
                  <c:v>3.8037999999999998</c:v>
                </c:pt>
                <c:pt idx="11">
                  <c:v>3.8826000000000001</c:v>
                </c:pt>
                <c:pt idx="12">
                  <c:v>3.9064000000000001</c:v>
                </c:pt>
                <c:pt idx="13">
                  <c:v>3.9481999999999999</c:v>
                </c:pt>
                <c:pt idx="14">
                  <c:v>3.9699</c:v>
                </c:pt>
                <c:pt idx="15">
                  <c:v>3.9796</c:v>
                </c:pt>
                <c:pt idx="16">
                  <c:v>3.9977</c:v>
                </c:pt>
                <c:pt idx="17">
                  <c:v>3.9982000000000002</c:v>
                </c:pt>
                <c:pt idx="18">
                  <c:v>5.1577000000000002</c:v>
                </c:pt>
                <c:pt idx="19">
                  <c:v>5.39</c:v>
                </c:pt>
                <c:pt idx="20">
                  <c:v>3.6200000000000003E-2</c:v>
                </c:pt>
                <c:pt idx="21">
                  <c:v>0.19689999999999999</c:v>
                </c:pt>
                <c:pt idx="22">
                  <c:v>0.1978</c:v>
                </c:pt>
                <c:pt idx="23">
                  <c:v>0.2024</c:v>
                </c:pt>
                <c:pt idx="24">
                  <c:v>0.20380000000000001</c:v>
                </c:pt>
                <c:pt idx="25">
                  <c:v>0.20580000000000001</c:v>
                </c:pt>
                <c:pt idx="26">
                  <c:v>0.20660000000000001</c:v>
                </c:pt>
                <c:pt idx="27">
                  <c:v>0.20799999999999999</c:v>
                </c:pt>
                <c:pt idx="28">
                  <c:v>0.2097</c:v>
                </c:pt>
                <c:pt idx="29">
                  <c:v>0.38750000000000001</c:v>
                </c:pt>
                <c:pt idx="30">
                  <c:v>0.39229999999999998</c:v>
                </c:pt>
                <c:pt idx="31">
                  <c:v>0.39319999999999999</c:v>
                </c:pt>
                <c:pt idx="32">
                  <c:v>0.39810000000000001</c:v>
                </c:pt>
                <c:pt idx="33">
                  <c:v>0.39900000000000002</c:v>
                </c:pt>
                <c:pt idx="34">
                  <c:v>0.72270000000000001</c:v>
                </c:pt>
                <c:pt idx="35">
                  <c:v>0.83020000000000005</c:v>
                </c:pt>
                <c:pt idx="36">
                  <c:v>3.1524999999999999</c:v>
                </c:pt>
                <c:pt idx="37">
                  <c:v>5.157</c:v>
                </c:pt>
                <c:pt idx="38">
                  <c:v>5.3834999999999997</c:v>
                </c:pt>
                <c:pt idx="39">
                  <c:v>5.7624000000000004</c:v>
                </c:pt>
                <c:pt idx="40">
                  <c:v>0</c:v>
                </c:pt>
                <c:pt idx="41">
                  <c:v>0</c:v>
                </c:pt>
                <c:pt idx="42">
                  <c:v>0</c:v>
                </c:pt>
                <c:pt idx="43">
                  <c:v>0</c:v>
                </c:pt>
                <c:pt idx="44">
                  <c:v>0</c:v>
                </c:pt>
                <c:pt idx="45">
                  <c:v>0</c:v>
                </c:pt>
                <c:pt idx="46">
                  <c:v>0</c:v>
                </c:pt>
                <c:pt idx="47">
                  <c:v>0</c:v>
                </c:pt>
                <c:pt idx="48">
                  <c:v>0</c:v>
                </c:pt>
                <c:pt idx="49">
                  <c:v>2.1299999999999999E-2</c:v>
                </c:pt>
                <c:pt idx="50">
                  <c:v>0</c:v>
                </c:pt>
                <c:pt idx="51">
                  <c:v>0</c:v>
                </c:pt>
                <c:pt idx="52">
                  <c:v>0</c:v>
                </c:pt>
                <c:pt idx="53">
                  <c:v>0</c:v>
                </c:pt>
                <c:pt idx="54">
                  <c:v>0</c:v>
                </c:pt>
                <c:pt idx="55">
                  <c:v>0</c:v>
                </c:pt>
                <c:pt idx="56">
                  <c:v>0.32569999999999999</c:v>
                </c:pt>
                <c:pt idx="57">
                  <c:v>0.43619999999999998</c:v>
                </c:pt>
                <c:pt idx="58">
                  <c:v>0.5242</c:v>
                </c:pt>
                <c:pt idx="59">
                  <c:v>1.0103</c:v>
                </c:pt>
                <c:pt idx="60">
                  <c:v>2.6105</c:v>
                </c:pt>
                <c:pt idx="61">
                  <c:v>5.1432000000000002</c:v>
                </c:pt>
                <c:pt idx="62">
                  <c:v>0</c:v>
                </c:pt>
                <c:pt idx="63">
                  <c:v>0.2467</c:v>
                </c:pt>
                <c:pt idx="64">
                  <c:v>0.71809999999999996</c:v>
                </c:pt>
                <c:pt idx="65">
                  <c:v>5.3697999999999997</c:v>
                </c:pt>
                <c:pt idx="66">
                  <c:v>5.7523999999999997</c:v>
                </c:pt>
                <c:pt idx="67">
                  <c:v>5.7546999999999997</c:v>
                </c:pt>
                <c:pt idx="68">
                  <c:v>5.758</c:v>
                </c:pt>
                <c:pt idx="69">
                  <c:v>2.0500000000000001E-2</c:v>
                </c:pt>
                <c:pt idx="70">
                  <c:v>0.27439999999999998</c:v>
                </c:pt>
                <c:pt idx="71">
                  <c:v>0.70679999999999998</c:v>
                </c:pt>
                <c:pt idx="72">
                  <c:v>0.7087</c:v>
                </c:pt>
                <c:pt idx="73">
                  <c:v>0.70930000000000004</c:v>
                </c:pt>
                <c:pt idx="74">
                  <c:v>0.7177</c:v>
                </c:pt>
                <c:pt idx="75">
                  <c:v>1.0084</c:v>
                </c:pt>
                <c:pt idx="76">
                  <c:v>5.1387999999999998</c:v>
                </c:pt>
                <c:pt idx="77">
                  <c:v>5.3648999999999996</c:v>
                </c:pt>
                <c:pt idx="78">
                  <c:v>5.7194000000000003</c:v>
                </c:pt>
                <c:pt idx="79">
                  <c:v>5.7237999999999998</c:v>
                </c:pt>
                <c:pt idx="80">
                  <c:v>5.7281000000000004</c:v>
                </c:pt>
                <c:pt idx="81">
                  <c:v>5.7496</c:v>
                </c:pt>
                <c:pt idx="82">
                  <c:v>0.2636</c:v>
                </c:pt>
                <c:pt idx="83">
                  <c:v>0.2666</c:v>
                </c:pt>
                <c:pt idx="84">
                  <c:v>0.27210000000000001</c:v>
                </c:pt>
                <c:pt idx="85">
                  <c:v>0.27229999999999999</c:v>
                </c:pt>
                <c:pt idx="86">
                  <c:v>0.27360000000000001</c:v>
                </c:pt>
                <c:pt idx="87">
                  <c:v>0.27400000000000002</c:v>
                </c:pt>
                <c:pt idx="88">
                  <c:v>0.27429999999999999</c:v>
                </c:pt>
                <c:pt idx="89">
                  <c:v>0.42330000000000001</c:v>
                </c:pt>
                <c:pt idx="90">
                  <c:v>5.1337000000000002</c:v>
                </c:pt>
                <c:pt idx="91">
                  <c:v>5.3503999999999996</c:v>
                </c:pt>
                <c:pt idx="92">
                  <c:v>5.3506</c:v>
                </c:pt>
                <c:pt idx="93">
                  <c:v>0.70579999999999998</c:v>
                </c:pt>
                <c:pt idx="94">
                  <c:v>2.6013000000000002</c:v>
                </c:pt>
                <c:pt idx="95">
                  <c:v>0.96120000000000005</c:v>
                </c:pt>
                <c:pt idx="96">
                  <c:v>5.3455000000000004</c:v>
                </c:pt>
                <c:pt idx="97">
                  <c:v>5.3901000000000003</c:v>
                </c:pt>
                <c:pt idx="98">
                  <c:v>5.3926999999999996</c:v>
                </c:pt>
                <c:pt idx="99">
                  <c:v>5.3929999999999998</c:v>
                </c:pt>
                <c:pt idx="100">
                  <c:v>5.4596999999999998</c:v>
                </c:pt>
                <c:pt idx="101">
                  <c:v>5.4598000000000004</c:v>
                </c:pt>
                <c:pt idx="102">
                  <c:v>5.4663000000000004</c:v>
                </c:pt>
                <c:pt idx="103">
                  <c:v>5.4760999999999997</c:v>
                </c:pt>
                <c:pt idx="104">
                  <c:v>5.4805000000000001</c:v>
                </c:pt>
                <c:pt idx="105">
                  <c:v>1.77E-2</c:v>
                </c:pt>
                <c:pt idx="106">
                  <c:v>1.7899999999999999E-2</c:v>
                </c:pt>
                <c:pt idx="107">
                  <c:v>1.8200000000000001E-2</c:v>
                </c:pt>
                <c:pt idx="108">
                  <c:v>1.9099999999999999E-2</c:v>
                </c:pt>
                <c:pt idx="109">
                  <c:v>1.9900000000000001E-2</c:v>
                </c:pt>
                <c:pt idx="110">
                  <c:v>0.47889999999999999</c:v>
                </c:pt>
                <c:pt idx="111">
                  <c:v>2.5293000000000001</c:v>
                </c:pt>
                <c:pt idx="112">
                  <c:v>2.5447000000000002</c:v>
                </c:pt>
                <c:pt idx="113">
                  <c:v>2.8288000000000002</c:v>
                </c:pt>
                <c:pt idx="114">
                  <c:v>1.5900000000000001E-2</c:v>
                </c:pt>
                <c:pt idx="115">
                  <c:v>2.4918</c:v>
                </c:pt>
                <c:pt idx="116">
                  <c:v>2.5068999999999999</c:v>
                </c:pt>
                <c:pt idx="117">
                  <c:v>5.1172000000000004</c:v>
                </c:pt>
                <c:pt idx="118">
                  <c:v>2.4906999999999999</c:v>
                </c:pt>
                <c:pt idx="119">
                  <c:v>5.1105</c:v>
                </c:pt>
                <c:pt idx="120">
                  <c:v>5.1037999999999997</c:v>
                </c:pt>
                <c:pt idx="121">
                  <c:v>0.47189999999999999</c:v>
                </c:pt>
                <c:pt idx="122">
                  <c:v>2.1778</c:v>
                </c:pt>
                <c:pt idx="123">
                  <c:v>0.4108</c:v>
                </c:pt>
                <c:pt idx="124">
                  <c:v>0.44840000000000002</c:v>
                </c:pt>
                <c:pt idx="125">
                  <c:v>0.45019999999999999</c:v>
                </c:pt>
                <c:pt idx="126">
                  <c:v>0.45100000000000001</c:v>
                </c:pt>
                <c:pt idx="127">
                  <c:v>0.45779999999999998</c:v>
                </c:pt>
                <c:pt idx="128">
                  <c:v>0.46189999999999998</c:v>
                </c:pt>
                <c:pt idx="129">
                  <c:v>2.7766000000000002</c:v>
                </c:pt>
                <c:pt idx="130">
                  <c:v>0.13070000000000001</c:v>
                </c:pt>
                <c:pt idx="131">
                  <c:v>0.40679999999999999</c:v>
                </c:pt>
                <c:pt idx="132">
                  <c:v>0.44290000000000002</c:v>
                </c:pt>
                <c:pt idx="133">
                  <c:v>0.40649999999999997</c:v>
                </c:pt>
                <c:pt idx="134">
                  <c:v>0.40400000000000003</c:v>
                </c:pt>
                <c:pt idx="135">
                  <c:v>0.40460000000000002</c:v>
                </c:pt>
                <c:pt idx="136">
                  <c:v>0.32479999999999998</c:v>
                </c:pt>
                <c:pt idx="137">
                  <c:v>2.1678999999999999</c:v>
                </c:pt>
                <c:pt idx="138">
                  <c:v>0.13070000000000001</c:v>
                </c:pt>
                <c:pt idx="139">
                  <c:v>2.4855</c:v>
                </c:pt>
                <c:pt idx="140">
                  <c:v>2.7671000000000001</c:v>
                </c:pt>
                <c:pt idx="141">
                  <c:v>5.3357000000000001</c:v>
                </c:pt>
                <c:pt idx="142">
                  <c:v>2.5600000000000001E-2</c:v>
                </c:pt>
                <c:pt idx="143">
                  <c:v>2.1459999999999999</c:v>
                </c:pt>
                <c:pt idx="144">
                  <c:v>2.1467000000000001</c:v>
                </c:pt>
                <c:pt idx="145">
                  <c:v>2.1484999999999999</c:v>
                </c:pt>
                <c:pt idx="146">
                  <c:v>2.1576</c:v>
                </c:pt>
                <c:pt idx="147">
                  <c:v>2.7406999999999999</c:v>
                </c:pt>
                <c:pt idx="148">
                  <c:v>2.8157000000000001</c:v>
                </c:pt>
                <c:pt idx="149">
                  <c:v>2.1427999999999998</c:v>
                </c:pt>
                <c:pt idx="150">
                  <c:v>2.6818</c:v>
                </c:pt>
                <c:pt idx="151">
                  <c:v>2.7029000000000001</c:v>
                </c:pt>
                <c:pt idx="152">
                  <c:v>2.7219000000000002</c:v>
                </c:pt>
                <c:pt idx="153">
                  <c:v>2.7309000000000001</c:v>
                </c:pt>
                <c:pt idx="154">
                  <c:v>0.128</c:v>
                </c:pt>
                <c:pt idx="155">
                  <c:v>0.13039999999999999</c:v>
                </c:pt>
                <c:pt idx="156">
                  <c:v>0.4037</c:v>
                </c:pt>
                <c:pt idx="157">
                  <c:v>2.1387</c:v>
                </c:pt>
                <c:pt idx="158">
                  <c:v>0.12759999999999999</c:v>
                </c:pt>
                <c:pt idx="159">
                  <c:v>2.6806999999999999</c:v>
                </c:pt>
                <c:pt idx="160">
                  <c:v>0.12759999999999999</c:v>
                </c:pt>
                <c:pt idx="161">
                  <c:v>0.12759999999999999</c:v>
                </c:pt>
                <c:pt idx="162">
                  <c:v>0.24640000000000001</c:v>
                </c:pt>
                <c:pt idx="163">
                  <c:v>2.4500000000000001E-2</c:v>
                </c:pt>
                <c:pt idx="164">
                  <c:v>2.29E-2</c:v>
                </c:pt>
                <c:pt idx="165">
                  <c:v>2.3099999999999999E-2</c:v>
                </c:pt>
                <c:pt idx="166">
                  <c:v>2.3199999999999998E-2</c:v>
                </c:pt>
                <c:pt idx="167">
                  <c:v>2.1999999999999999E-2</c:v>
                </c:pt>
                <c:pt idx="168">
                  <c:v>2.23E-2</c:v>
                </c:pt>
                <c:pt idx="169">
                  <c:v>2.2700000000000001E-2</c:v>
                </c:pt>
                <c:pt idx="170">
                  <c:v>0.88039999999999996</c:v>
                </c:pt>
                <c:pt idx="171">
                  <c:v>3.56E-2</c:v>
                </c:pt>
                <c:pt idx="172">
                  <c:v>0.1239</c:v>
                </c:pt>
                <c:pt idx="173">
                  <c:v>0.85540000000000005</c:v>
                </c:pt>
                <c:pt idx="174">
                  <c:v>0.85740000000000005</c:v>
                </c:pt>
                <c:pt idx="175">
                  <c:v>0.86240000000000006</c:v>
                </c:pt>
                <c:pt idx="176">
                  <c:v>0.8649</c:v>
                </c:pt>
                <c:pt idx="177">
                  <c:v>0.86909999999999998</c:v>
                </c:pt>
                <c:pt idx="178">
                  <c:v>0.87290000000000001</c:v>
                </c:pt>
                <c:pt idx="179">
                  <c:v>0.85429999999999995</c:v>
                </c:pt>
                <c:pt idx="180">
                  <c:v>0.95920000000000005</c:v>
                </c:pt>
                <c:pt idx="181">
                  <c:v>0.64410000000000001</c:v>
                </c:pt>
                <c:pt idx="182">
                  <c:v>0.3241</c:v>
                </c:pt>
                <c:pt idx="183">
                  <c:v>0.38729999999999998</c:v>
                </c:pt>
                <c:pt idx="184">
                  <c:v>3.5400000000000001E-2</c:v>
                </c:pt>
                <c:pt idx="185">
                  <c:v>2.8098999999999998</c:v>
                </c:pt>
                <c:pt idx="186">
                  <c:v>0.52359999999999995</c:v>
                </c:pt>
                <c:pt idx="187">
                  <c:v>2.8031000000000001</c:v>
                </c:pt>
                <c:pt idx="188">
                  <c:v>1.4139999999999999</c:v>
                </c:pt>
                <c:pt idx="189">
                  <c:v>2.4708000000000001</c:v>
                </c:pt>
                <c:pt idx="190">
                  <c:v>4.2725</c:v>
                </c:pt>
                <c:pt idx="191">
                  <c:v>2.7841999999999998</c:v>
                </c:pt>
                <c:pt idx="192">
                  <c:v>3.4799999999999998E-2</c:v>
                </c:pt>
                <c:pt idx="193">
                  <c:v>3.49E-2</c:v>
                </c:pt>
                <c:pt idx="194">
                  <c:v>2.7833999999999999</c:v>
                </c:pt>
                <c:pt idx="195">
                  <c:v>3.1E-2</c:v>
                </c:pt>
                <c:pt idx="196">
                  <c:v>3.3500000000000002E-2</c:v>
                </c:pt>
                <c:pt idx="197">
                  <c:v>3.0800000000000001E-2</c:v>
                </c:pt>
                <c:pt idx="198">
                  <c:v>2.7793999999999999</c:v>
                </c:pt>
                <c:pt idx="199">
                  <c:v>1.7388999999999999</c:v>
                </c:pt>
                <c:pt idx="200">
                  <c:v>3.0200000000000001E-2</c:v>
                </c:pt>
                <c:pt idx="201">
                  <c:v>1.7173</c:v>
                </c:pt>
                <c:pt idx="202">
                  <c:v>1.7183999999999999</c:v>
                </c:pt>
                <c:pt idx="203">
                  <c:v>1.7229000000000001</c:v>
                </c:pt>
                <c:pt idx="204">
                  <c:v>1.7271000000000001</c:v>
                </c:pt>
                <c:pt idx="205">
                  <c:v>1.7321</c:v>
                </c:pt>
                <c:pt idx="206">
                  <c:v>1.7346999999999999</c:v>
                </c:pt>
                <c:pt idx="207">
                  <c:v>1.7376</c:v>
                </c:pt>
                <c:pt idx="208">
                  <c:v>0.63880000000000003</c:v>
                </c:pt>
                <c:pt idx="209">
                  <c:v>0.2445</c:v>
                </c:pt>
                <c:pt idx="210">
                  <c:v>0.16</c:v>
                </c:pt>
                <c:pt idx="211">
                  <c:v>0.63790000000000002</c:v>
                </c:pt>
                <c:pt idx="212">
                  <c:v>0.95840000000000003</c:v>
                </c:pt>
                <c:pt idx="213">
                  <c:v>0.63239999999999996</c:v>
                </c:pt>
                <c:pt idx="214">
                  <c:v>0.63770000000000004</c:v>
                </c:pt>
                <c:pt idx="215">
                  <c:v>0.62690000000000001</c:v>
                </c:pt>
                <c:pt idx="216">
                  <c:v>0.62819999999999998</c:v>
                </c:pt>
                <c:pt idx="217">
                  <c:v>0.626</c:v>
                </c:pt>
                <c:pt idx="218">
                  <c:v>4.1647999999999996</c:v>
                </c:pt>
                <c:pt idx="219">
                  <c:v>0</c:v>
                </c:pt>
                <c:pt idx="220">
                  <c:v>1.9432</c:v>
                </c:pt>
                <c:pt idx="221">
                  <c:v>0.2412</c:v>
                </c:pt>
                <c:pt idx="222">
                  <c:v>0.95140000000000002</c:v>
                </c:pt>
                <c:pt idx="223">
                  <c:v>0.94989999999999997</c:v>
                </c:pt>
                <c:pt idx="224">
                  <c:v>2.4594</c:v>
                </c:pt>
                <c:pt idx="225">
                  <c:v>4.1608000000000001</c:v>
                </c:pt>
                <c:pt idx="226">
                  <c:v>4.1421000000000001</c:v>
                </c:pt>
                <c:pt idx="227">
                  <c:v>4.1178999999999997</c:v>
                </c:pt>
                <c:pt idx="228">
                  <c:v>1.413</c:v>
                </c:pt>
                <c:pt idx="229">
                  <c:v>4.0868000000000002</c:v>
                </c:pt>
                <c:pt idx="230">
                  <c:v>2.7787000000000002</c:v>
                </c:pt>
                <c:pt idx="231">
                  <c:v>4.0773000000000001</c:v>
                </c:pt>
                <c:pt idx="232">
                  <c:v>4.9980000000000002</c:v>
                </c:pt>
                <c:pt idx="233">
                  <c:v>1.7967</c:v>
                </c:pt>
                <c:pt idx="234">
                  <c:v>2.4211999999999998</c:v>
                </c:pt>
                <c:pt idx="235">
                  <c:v>2.4180000000000001</c:v>
                </c:pt>
                <c:pt idx="236">
                  <c:v>1.4108000000000001</c:v>
                </c:pt>
                <c:pt idx="237">
                  <c:v>2.4066000000000001</c:v>
                </c:pt>
                <c:pt idx="238">
                  <c:v>0.33129999999999998</c:v>
                </c:pt>
                <c:pt idx="239">
                  <c:v>2.4022000000000001</c:v>
                </c:pt>
                <c:pt idx="240">
                  <c:v>2.3772000000000002</c:v>
                </c:pt>
                <c:pt idx="241">
                  <c:v>1.7931999999999999</c:v>
                </c:pt>
                <c:pt idx="242">
                  <c:v>0.9486</c:v>
                </c:pt>
                <c:pt idx="243">
                  <c:v>1.7915000000000001</c:v>
                </c:pt>
                <c:pt idx="244">
                  <c:v>1.7692000000000001</c:v>
                </c:pt>
                <c:pt idx="245">
                  <c:v>1.7863</c:v>
                </c:pt>
                <c:pt idx="246">
                  <c:v>1.7525999999999999</c:v>
                </c:pt>
                <c:pt idx="247">
                  <c:v>1.7508999999999999</c:v>
                </c:pt>
                <c:pt idx="248">
                  <c:v>1.7455000000000001</c:v>
                </c:pt>
                <c:pt idx="249">
                  <c:v>0.94650000000000001</c:v>
                </c:pt>
                <c:pt idx="250">
                  <c:v>4.0522999999999998</c:v>
                </c:pt>
                <c:pt idx="251">
                  <c:v>0.94579999999999997</c:v>
                </c:pt>
                <c:pt idx="252">
                  <c:v>0</c:v>
                </c:pt>
                <c:pt idx="253">
                  <c:v>4.9790999999999999</c:v>
                </c:pt>
                <c:pt idx="254">
                  <c:v>2.3685</c:v>
                </c:pt>
                <c:pt idx="255">
                  <c:v>0</c:v>
                </c:pt>
                <c:pt idx="256">
                  <c:v>0</c:v>
                </c:pt>
                <c:pt idx="257">
                  <c:v>0</c:v>
                </c:pt>
                <c:pt idx="258">
                  <c:v>0</c:v>
                </c:pt>
                <c:pt idx="259">
                  <c:v>0</c:v>
                </c:pt>
                <c:pt idx="260">
                  <c:v>4.9715999999999996</c:v>
                </c:pt>
                <c:pt idx="261">
                  <c:v>0</c:v>
                </c:pt>
                <c:pt idx="262">
                  <c:v>4.9673999999999996</c:v>
                </c:pt>
                <c:pt idx="263">
                  <c:v>4.9343000000000004</c:v>
                </c:pt>
                <c:pt idx="264">
                  <c:v>4.9260000000000002</c:v>
                </c:pt>
                <c:pt idx="265">
                  <c:v>4.9085999999999999</c:v>
                </c:pt>
                <c:pt idx="266">
                  <c:v>6.8500000000000005E-2</c:v>
                </c:pt>
                <c:pt idx="267">
                  <c:v>0.18229999999999999</c:v>
                </c:pt>
                <c:pt idx="268">
                  <c:v>0.24010000000000001</c:v>
                </c:pt>
                <c:pt idx="269">
                  <c:v>4.8871000000000002</c:v>
                </c:pt>
                <c:pt idx="270">
                  <c:v>8.9499999999999996E-2</c:v>
                </c:pt>
                <c:pt idx="271">
                  <c:v>6.8500000000000005E-2</c:v>
                </c:pt>
                <c:pt idx="272">
                  <c:v>5.7084000000000001</c:v>
                </c:pt>
                <c:pt idx="273">
                  <c:v>0.75309999999999999</c:v>
                </c:pt>
                <c:pt idx="274">
                  <c:v>0.18110000000000001</c:v>
                </c:pt>
                <c:pt idx="275">
                  <c:v>1.4039999999999999</c:v>
                </c:pt>
                <c:pt idx="276">
                  <c:v>5.6910999999999996</c:v>
                </c:pt>
                <c:pt idx="277">
                  <c:v>5.6738</c:v>
                </c:pt>
                <c:pt idx="278">
                  <c:v>5.6752000000000002</c:v>
                </c:pt>
                <c:pt idx="279">
                  <c:v>5.6867999999999999</c:v>
                </c:pt>
                <c:pt idx="280">
                  <c:v>5.6570999999999998</c:v>
                </c:pt>
                <c:pt idx="281">
                  <c:v>5.6487999999999996</c:v>
                </c:pt>
                <c:pt idx="282">
                  <c:v>5.6402999999999999</c:v>
                </c:pt>
                <c:pt idx="283">
                  <c:v>6.6100000000000006E-2</c:v>
                </c:pt>
                <c:pt idx="284">
                  <c:v>0.18</c:v>
                </c:pt>
                <c:pt idx="285">
                  <c:v>0.1792</c:v>
                </c:pt>
                <c:pt idx="286">
                  <c:v>6.5799999999999997E-2</c:v>
                </c:pt>
                <c:pt idx="287">
                  <c:v>6.5600000000000006E-2</c:v>
                </c:pt>
                <c:pt idx="288">
                  <c:v>0.17610000000000001</c:v>
                </c:pt>
                <c:pt idx="289">
                  <c:v>0.1754</c:v>
                </c:pt>
                <c:pt idx="290">
                  <c:v>6.4699999999999994E-2</c:v>
                </c:pt>
                <c:pt idx="291">
                  <c:v>0.17460000000000001</c:v>
                </c:pt>
                <c:pt idx="292">
                  <c:v>6.3500000000000001E-2</c:v>
                </c:pt>
                <c:pt idx="293">
                  <c:v>0.17430000000000001</c:v>
                </c:pt>
                <c:pt idx="294">
                  <c:v>8.7800000000000003E-2</c:v>
                </c:pt>
                <c:pt idx="295">
                  <c:v>0.2382</c:v>
                </c:pt>
                <c:pt idx="296">
                  <c:v>6.13E-2</c:v>
                </c:pt>
                <c:pt idx="297">
                  <c:v>8.3400000000000002E-2</c:v>
                </c:pt>
                <c:pt idx="298">
                  <c:v>8.1799999999999998E-2</c:v>
                </c:pt>
                <c:pt idx="299">
                  <c:v>7.85E-2</c:v>
                </c:pt>
                <c:pt idx="300">
                  <c:v>7.6300000000000007E-2</c:v>
                </c:pt>
                <c:pt idx="301">
                  <c:v>7.3099999999999998E-2</c:v>
                </c:pt>
                <c:pt idx="302">
                  <c:v>0.2382</c:v>
                </c:pt>
                <c:pt idx="303">
                  <c:v>6.8699999999999997E-2</c:v>
                </c:pt>
                <c:pt idx="304">
                  <c:v>0.73750000000000004</c:v>
                </c:pt>
                <c:pt idx="305">
                  <c:v>3.7595999999999998</c:v>
                </c:pt>
                <c:pt idx="306">
                  <c:v>0.7369</c:v>
                </c:pt>
                <c:pt idx="307">
                  <c:v>0.73619999999999997</c:v>
                </c:pt>
                <c:pt idx="308">
                  <c:v>3.7496999999999998</c:v>
                </c:pt>
                <c:pt idx="309">
                  <c:v>0.73229999999999995</c:v>
                </c:pt>
                <c:pt idx="310">
                  <c:v>0.73229999999999995</c:v>
                </c:pt>
                <c:pt idx="311">
                  <c:v>3.7372999999999998</c:v>
                </c:pt>
                <c:pt idx="312">
                  <c:v>3.7305999999999999</c:v>
                </c:pt>
                <c:pt idx="313">
                  <c:v>3.7185999999999999</c:v>
                </c:pt>
                <c:pt idx="314">
                  <c:v>3.7121</c:v>
                </c:pt>
                <c:pt idx="315">
                  <c:v>3.7088999999999999</c:v>
                </c:pt>
                <c:pt idx="316">
                  <c:v>1.4819</c:v>
                </c:pt>
                <c:pt idx="317">
                  <c:v>0.73050000000000004</c:v>
                </c:pt>
                <c:pt idx="318">
                  <c:v>3.6882999999999999</c:v>
                </c:pt>
                <c:pt idx="319">
                  <c:v>0.1595</c:v>
                </c:pt>
                <c:pt idx="320">
                  <c:v>0.72770000000000001</c:v>
                </c:pt>
                <c:pt idx="321">
                  <c:v>1.401</c:v>
                </c:pt>
                <c:pt idx="322">
                  <c:v>1.3891</c:v>
                </c:pt>
                <c:pt idx="323">
                  <c:v>1.4764999999999999</c:v>
                </c:pt>
                <c:pt idx="324">
                  <c:v>0.33100000000000002</c:v>
                </c:pt>
                <c:pt idx="325">
                  <c:v>1.4734</c:v>
                </c:pt>
                <c:pt idx="326">
                  <c:v>1.4652000000000001</c:v>
                </c:pt>
                <c:pt idx="327">
                  <c:v>1.4459</c:v>
                </c:pt>
                <c:pt idx="328">
                  <c:v>1.4453</c:v>
                </c:pt>
                <c:pt idx="329">
                  <c:v>0.51429999999999998</c:v>
                </c:pt>
                <c:pt idx="330">
                  <c:v>1.4368000000000001</c:v>
                </c:pt>
                <c:pt idx="331">
                  <c:v>1.4332</c:v>
                </c:pt>
                <c:pt idx="332">
                  <c:v>2.9618000000000002</c:v>
                </c:pt>
                <c:pt idx="333">
                  <c:v>2.0632000000000001</c:v>
                </c:pt>
                <c:pt idx="334">
                  <c:v>2.9582000000000002</c:v>
                </c:pt>
                <c:pt idx="335">
                  <c:v>0.32250000000000001</c:v>
                </c:pt>
                <c:pt idx="336">
                  <c:v>2.95</c:v>
                </c:pt>
                <c:pt idx="337">
                  <c:v>2.9352</c:v>
                </c:pt>
                <c:pt idx="338">
                  <c:v>2.9276</c:v>
                </c:pt>
                <c:pt idx="339">
                  <c:v>2.9258999999999999</c:v>
                </c:pt>
                <c:pt idx="340">
                  <c:v>2.9177</c:v>
                </c:pt>
                <c:pt idx="341">
                  <c:v>2.9036</c:v>
                </c:pt>
                <c:pt idx="342">
                  <c:v>0.2379</c:v>
                </c:pt>
                <c:pt idx="343">
                  <c:v>3.4449999999999998</c:v>
                </c:pt>
                <c:pt idx="344">
                  <c:v>0.29299999999999998</c:v>
                </c:pt>
                <c:pt idx="345">
                  <c:v>0.29020000000000001</c:v>
                </c:pt>
                <c:pt idx="346">
                  <c:v>0.2858</c:v>
                </c:pt>
                <c:pt idx="347">
                  <c:v>0.28249999999999997</c:v>
                </c:pt>
                <c:pt idx="348">
                  <c:v>0.2787</c:v>
                </c:pt>
                <c:pt idx="349">
                  <c:v>0.27729999999999999</c:v>
                </c:pt>
                <c:pt idx="350">
                  <c:v>0.27629999999999999</c:v>
                </c:pt>
                <c:pt idx="351">
                  <c:v>0.27629999999999999</c:v>
                </c:pt>
                <c:pt idx="352">
                  <c:v>2.0400999999999998</c:v>
                </c:pt>
                <c:pt idx="353">
                  <c:v>0.98719999999999997</c:v>
                </c:pt>
                <c:pt idx="354">
                  <c:v>0.3306</c:v>
                </c:pt>
                <c:pt idx="355">
                  <c:v>1.1866000000000001</c:v>
                </c:pt>
                <c:pt idx="356">
                  <c:v>1.9416</c:v>
                </c:pt>
                <c:pt idx="357">
                  <c:v>2.0384000000000002</c:v>
                </c:pt>
                <c:pt idx="358">
                  <c:v>2.0238</c:v>
                </c:pt>
                <c:pt idx="359">
                  <c:v>2.0224000000000002</c:v>
                </c:pt>
                <c:pt idx="360">
                  <c:v>1.1834</c:v>
                </c:pt>
                <c:pt idx="361">
                  <c:v>1.1808000000000001</c:v>
                </c:pt>
              </c:numCache>
            </c:numRef>
          </c:xVal>
          <c:yVal>
            <c:numRef>
              <c:f>Sheet5!$G$123:$G$484</c:f>
              <c:numCache>
                <c:formatCode>General</c:formatCode>
                <c:ptCount val="362"/>
                <c:pt idx="0">
                  <c:v>47.071620941162109</c:v>
                </c:pt>
                <c:pt idx="1">
                  <c:v>63.505519866943359</c:v>
                </c:pt>
                <c:pt idx="2">
                  <c:v>76.499954223632813</c:v>
                </c:pt>
                <c:pt idx="3">
                  <c:v>34.895336151123047</c:v>
                </c:pt>
                <c:pt idx="4">
                  <c:v>34.694244384765625</c:v>
                </c:pt>
                <c:pt idx="5">
                  <c:v>87.699691772460938</c:v>
                </c:pt>
                <c:pt idx="6">
                  <c:v>79.495956420898438</c:v>
                </c:pt>
                <c:pt idx="7">
                  <c:v>74.961013793945313</c:v>
                </c:pt>
                <c:pt idx="8">
                  <c:v>76.947090148925781</c:v>
                </c:pt>
                <c:pt idx="9">
                  <c:v>87.122398376464844</c:v>
                </c:pt>
                <c:pt idx="10">
                  <c:v>87.371574401855469</c:v>
                </c:pt>
                <c:pt idx="11">
                  <c:v>49.912746429443359</c:v>
                </c:pt>
                <c:pt idx="12">
                  <c:v>42.669940948486328</c:v>
                </c:pt>
                <c:pt idx="13">
                  <c:v>43.884349822998047</c:v>
                </c:pt>
                <c:pt idx="14">
                  <c:v>36.832721710205078</c:v>
                </c:pt>
                <c:pt idx="15">
                  <c:v>87.757865905761719</c:v>
                </c:pt>
                <c:pt idx="16">
                  <c:v>87.825218200683594</c:v>
                </c:pt>
                <c:pt idx="17">
                  <c:v>66.312965393066406</c:v>
                </c:pt>
                <c:pt idx="18">
                  <c:v>65.224899291992188</c:v>
                </c:pt>
                <c:pt idx="19">
                  <c:v>48.226604461669922</c:v>
                </c:pt>
                <c:pt idx="20">
                  <c:v>35.747894287109375</c:v>
                </c:pt>
                <c:pt idx="21">
                  <c:v>48.753501892089844</c:v>
                </c:pt>
                <c:pt idx="22">
                  <c:v>45.614471435546875</c:v>
                </c:pt>
                <c:pt idx="23">
                  <c:v>30.726457595825195</c:v>
                </c:pt>
                <c:pt idx="24">
                  <c:v>24.685562133789063</c:v>
                </c:pt>
                <c:pt idx="25">
                  <c:v>34.868255615234375</c:v>
                </c:pt>
                <c:pt idx="26">
                  <c:v>57.607021331787109</c:v>
                </c:pt>
                <c:pt idx="27">
                  <c:v>46.974433898925781</c:v>
                </c:pt>
                <c:pt idx="28">
                  <c:v>49.259132385253906</c:v>
                </c:pt>
                <c:pt idx="29">
                  <c:v>86.159591674804688</c:v>
                </c:pt>
                <c:pt idx="30">
                  <c:v>24.190835952758789</c:v>
                </c:pt>
                <c:pt idx="31">
                  <c:v>81.70684814453125</c:v>
                </c:pt>
                <c:pt idx="32">
                  <c:v>81.350067138671875</c:v>
                </c:pt>
                <c:pt idx="33">
                  <c:v>87.235877990722656</c:v>
                </c:pt>
                <c:pt idx="34">
                  <c:v>72.477928161621094</c:v>
                </c:pt>
                <c:pt idx="35">
                  <c:v>51.588474273681641</c:v>
                </c:pt>
                <c:pt idx="36">
                  <c:v>58.375576019287109</c:v>
                </c:pt>
                <c:pt idx="37">
                  <c:v>87.195526123046875</c:v>
                </c:pt>
                <c:pt idx="38">
                  <c:v>43.407730102539063</c:v>
                </c:pt>
                <c:pt idx="39">
                  <c:v>76.428939819335938</c:v>
                </c:pt>
                <c:pt idx="40">
                  <c:v>75.057769775390625</c:v>
                </c:pt>
                <c:pt idx="41">
                  <c:v>30.374053955078125</c:v>
                </c:pt>
                <c:pt idx="42">
                  <c:v>29.965225219726563</c:v>
                </c:pt>
                <c:pt idx="43">
                  <c:v>30.781379699707031</c:v>
                </c:pt>
                <c:pt idx="44">
                  <c:v>31.396453857421875</c:v>
                </c:pt>
                <c:pt idx="45">
                  <c:v>31.494056701660156</c:v>
                </c:pt>
                <c:pt idx="46">
                  <c:v>32.801284790039063</c:v>
                </c:pt>
                <c:pt idx="47">
                  <c:v>32.597705841064453</c:v>
                </c:pt>
                <c:pt idx="48">
                  <c:v>33.217479705810547</c:v>
                </c:pt>
                <c:pt idx="49">
                  <c:v>31.336593627929688</c:v>
                </c:pt>
                <c:pt idx="50">
                  <c:v>64.638618469238281</c:v>
                </c:pt>
                <c:pt idx="51">
                  <c:v>65.55438232421875</c:v>
                </c:pt>
                <c:pt idx="52">
                  <c:v>67.582473754882813</c:v>
                </c:pt>
                <c:pt idx="53">
                  <c:v>67.849258422851563</c:v>
                </c:pt>
                <c:pt idx="54">
                  <c:v>69.988121032714844</c:v>
                </c:pt>
                <c:pt idx="55">
                  <c:v>71.264152526855469</c:v>
                </c:pt>
                <c:pt idx="56">
                  <c:v>52.798862457275391</c:v>
                </c:pt>
                <c:pt idx="57">
                  <c:v>69.143112182617188</c:v>
                </c:pt>
                <c:pt idx="58">
                  <c:v>47.645790100097656</c:v>
                </c:pt>
                <c:pt idx="59">
                  <c:v>52.603221893310547</c:v>
                </c:pt>
                <c:pt idx="60">
                  <c:v>74.428138732910156</c:v>
                </c:pt>
                <c:pt idx="61">
                  <c:v>44.601509094238281</c:v>
                </c:pt>
                <c:pt idx="62">
                  <c:v>63.41851806640625</c:v>
                </c:pt>
                <c:pt idx="63">
                  <c:v>50.248157501220703</c:v>
                </c:pt>
                <c:pt idx="64">
                  <c:v>43.187541961669922</c:v>
                </c:pt>
                <c:pt idx="65">
                  <c:v>42.010334014892578</c:v>
                </c:pt>
                <c:pt idx="66">
                  <c:v>52.474300384521484</c:v>
                </c:pt>
                <c:pt idx="67">
                  <c:v>57.773777008056641</c:v>
                </c:pt>
                <c:pt idx="68">
                  <c:v>55.700344085693359</c:v>
                </c:pt>
                <c:pt idx="69">
                  <c:v>36.169593811035156</c:v>
                </c:pt>
                <c:pt idx="70">
                  <c:v>47.470596313476563</c:v>
                </c:pt>
                <c:pt idx="71">
                  <c:v>49.365989685058594</c:v>
                </c:pt>
                <c:pt idx="72">
                  <c:v>29.904605865478516</c:v>
                </c:pt>
                <c:pt idx="73">
                  <c:v>70.770095825195313</c:v>
                </c:pt>
                <c:pt idx="74">
                  <c:v>29.083553314208984</c:v>
                </c:pt>
                <c:pt idx="75">
                  <c:v>83.319282531738281</c:v>
                </c:pt>
                <c:pt idx="76">
                  <c:v>88.55584716796875</c:v>
                </c:pt>
                <c:pt idx="77">
                  <c:v>48.283721923828125</c:v>
                </c:pt>
                <c:pt idx="78">
                  <c:v>57.417427062988281</c:v>
                </c:pt>
                <c:pt idx="79">
                  <c:v>84.537582397460938</c:v>
                </c:pt>
                <c:pt idx="80">
                  <c:v>81.455696105957031</c:v>
                </c:pt>
                <c:pt idx="81">
                  <c:v>80.197273254394531</c:v>
                </c:pt>
                <c:pt idx="82">
                  <c:v>41.638526916503906</c:v>
                </c:pt>
                <c:pt idx="83">
                  <c:v>46.316799163818359</c:v>
                </c:pt>
                <c:pt idx="84">
                  <c:v>32.614646911621094</c:v>
                </c:pt>
                <c:pt idx="85">
                  <c:v>44.906124114990234</c:v>
                </c:pt>
                <c:pt idx="86">
                  <c:v>51.520149230957031</c:v>
                </c:pt>
                <c:pt idx="87">
                  <c:v>40.766666412353516</c:v>
                </c:pt>
                <c:pt idx="88">
                  <c:v>51.699184417724609</c:v>
                </c:pt>
                <c:pt idx="89">
                  <c:v>88.082084655761719</c:v>
                </c:pt>
                <c:pt idx="90">
                  <c:v>75.704254150390625</c:v>
                </c:pt>
                <c:pt idx="91">
                  <c:v>44.581954956054688</c:v>
                </c:pt>
                <c:pt idx="92">
                  <c:v>86.302268981933594</c:v>
                </c:pt>
                <c:pt idx="93">
                  <c:v>64.016693115234375</c:v>
                </c:pt>
                <c:pt idx="94">
                  <c:v>70.95068359375</c:v>
                </c:pt>
                <c:pt idx="95">
                  <c:v>45.800006866455078</c:v>
                </c:pt>
                <c:pt idx="96">
                  <c:v>57.071811676025391</c:v>
                </c:pt>
                <c:pt idx="97">
                  <c:v>85.879501342773438</c:v>
                </c:pt>
                <c:pt idx="98">
                  <c:v>58.839733123779297</c:v>
                </c:pt>
                <c:pt idx="99">
                  <c:v>85.134574890136719</c:v>
                </c:pt>
                <c:pt idx="100">
                  <c:v>57.517234802246094</c:v>
                </c:pt>
                <c:pt idx="101">
                  <c:v>76.816673278808594</c:v>
                </c:pt>
                <c:pt idx="102">
                  <c:v>54.890125274658203</c:v>
                </c:pt>
                <c:pt idx="103">
                  <c:v>56.946365356445313</c:v>
                </c:pt>
                <c:pt idx="104">
                  <c:v>58.331531524658203</c:v>
                </c:pt>
                <c:pt idx="105">
                  <c:v>26.464944839477539</c:v>
                </c:pt>
                <c:pt idx="106">
                  <c:v>44.457534790039063</c:v>
                </c:pt>
                <c:pt idx="107">
                  <c:v>26.770244598388672</c:v>
                </c:pt>
                <c:pt idx="108">
                  <c:v>29.001636505126953</c:v>
                </c:pt>
                <c:pt idx="109">
                  <c:v>28.570484161376953</c:v>
                </c:pt>
                <c:pt idx="110">
                  <c:v>42.230842590332031</c:v>
                </c:pt>
                <c:pt idx="111">
                  <c:v>46.775600433349609</c:v>
                </c:pt>
                <c:pt idx="112">
                  <c:v>38.491657257080078</c:v>
                </c:pt>
                <c:pt idx="113">
                  <c:v>61.241870880126953</c:v>
                </c:pt>
                <c:pt idx="114">
                  <c:v>24.922552108764648</c:v>
                </c:pt>
                <c:pt idx="115">
                  <c:v>49.621532440185547</c:v>
                </c:pt>
                <c:pt idx="116">
                  <c:v>65.129371643066406</c:v>
                </c:pt>
                <c:pt idx="117">
                  <c:v>66.040580749511719</c:v>
                </c:pt>
                <c:pt idx="118">
                  <c:v>31.856660842895508</c:v>
                </c:pt>
                <c:pt idx="119">
                  <c:v>58.694049835205078</c:v>
                </c:pt>
                <c:pt idx="120">
                  <c:v>57.840599060058594</c:v>
                </c:pt>
                <c:pt idx="121">
                  <c:v>86.896339416503906</c:v>
                </c:pt>
                <c:pt idx="122">
                  <c:v>73.0633544921875</c:v>
                </c:pt>
                <c:pt idx="123">
                  <c:v>84.314956665039063</c:v>
                </c:pt>
                <c:pt idx="124">
                  <c:v>87.986473083496094</c:v>
                </c:pt>
                <c:pt idx="125">
                  <c:v>87.4276123046875</c:v>
                </c:pt>
                <c:pt idx="126">
                  <c:v>44.491542816162109</c:v>
                </c:pt>
                <c:pt idx="127">
                  <c:v>87.044960021972656</c:v>
                </c:pt>
                <c:pt idx="128">
                  <c:v>85.206230163574219</c:v>
                </c:pt>
                <c:pt idx="129">
                  <c:v>43.647129058837891</c:v>
                </c:pt>
                <c:pt idx="130">
                  <c:v>42.761459350585938</c:v>
                </c:pt>
                <c:pt idx="131">
                  <c:v>44.330936431884766</c:v>
                </c:pt>
                <c:pt idx="132">
                  <c:v>88.681312561035156</c:v>
                </c:pt>
                <c:pt idx="133">
                  <c:v>66.430900573730469</c:v>
                </c:pt>
                <c:pt idx="134">
                  <c:v>88.160018920898438</c:v>
                </c:pt>
                <c:pt idx="135">
                  <c:v>68.973922729492188</c:v>
                </c:pt>
                <c:pt idx="136">
                  <c:v>71.612709045410156</c:v>
                </c:pt>
                <c:pt idx="137">
                  <c:v>68.199440002441406</c:v>
                </c:pt>
                <c:pt idx="138">
                  <c:v>35.572933197021484</c:v>
                </c:pt>
                <c:pt idx="139">
                  <c:v>53.735187530517578</c:v>
                </c:pt>
                <c:pt idx="140">
                  <c:v>47.521518707275391</c:v>
                </c:pt>
                <c:pt idx="141">
                  <c:v>58.732269287109375</c:v>
                </c:pt>
                <c:pt idx="142">
                  <c:v>33.564281463623047</c:v>
                </c:pt>
                <c:pt idx="143">
                  <c:v>79.145111083984375</c:v>
                </c:pt>
                <c:pt idx="144">
                  <c:v>30.500947952270508</c:v>
                </c:pt>
                <c:pt idx="145">
                  <c:v>79.225334167480469</c:v>
                </c:pt>
                <c:pt idx="146">
                  <c:v>73.290130615234375</c:v>
                </c:pt>
                <c:pt idx="147">
                  <c:v>57.481082916259766</c:v>
                </c:pt>
                <c:pt idx="148">
                  <c:v>61.563591003417969</c:v>
                </c:pt>
                <c:pt idx="149">
                  <c:v>69.450523376464844</c:v>
                </c:pt>
                <c:pt idx="150">
                  <c:v>47.883102416992188</c:v>
                </c:pt>
                <c:pt idx="151">
                  <c:v>60.665691375732422</c:v>
                </c:pt>
                <c:pt idx="152">
                  <c:v>59.105518341064453</c:v>
                </c:pt>
                <c:pt idx="153">
                  <c:v>55.094356536865234</c:v>
                </c:pt>
                <c:pt idx="154">
                  <c:v>43.192836761474609</c:v>
                </c:pt>
                <c:pt idx="155">
                  <c:v>72.284889221191406</c:v>
                </c:pt>
                <c:pt idx="156">
                  <c:v>86.473640441894531</c:v>
                </c:pt>
                <c:pt idx="157">
                  <c:v>90.572883605957031</c:v>
                </c:pt>
                <c:pt idx="158">
                  <c:v>44.486824035644531</c:v>
                </c:pt>
                <c:pt idx="159">
                  <c:v>54.322311401367188</c:v>
                </c:pt>
                <c:pt idx="160">
                  <c:v>43.449161529541016</c:v>
                </c:pt>
                <c:pt idx="161">
                  <c:v>44.401954650878906</c:v>
                </c:pt>
                <c:pt idx="162">
                  <c:v>48.257179260253906</c:v>
                </c:pt>
                <c:pt idx="163">
                  <c:v>36.395027160644531</c:v>
                </c:pt>
                <c:pt idx="164">
                  <c:v>34.838729858398438</c:v>
                </c:pt>
                <c:pt idx="165">
                  <c:v>27.901144027709961</c:v>
                </c:pt>
                <c:pt idx="166">
                  <c:v>27.814933776855469</c:v>
                </c:pt>
                <c:pt idx="167">
                  <c:v>26.436775207519531</c:v>
                </c:pt>
                <c:pt idx="168">
                  <c:v>28.058750152587891</c:v>
                </c:pt>
                <c:pt idx="169">
                  <c:v>27.822906494140625</c:v>
                </c:pt>
                <c:pt idx="170">
                  <c:v>73.023757934570313</c:v>
                </c:pt>
                <c:pt idx="171">
                  <c:v>35.595504760742188</c:v>
                </c:pt>
                <c:pt idx="172">
                  <c:v>35.90545654296875</c:v>
                </c:pt>
                <c:pt idx="173">
                  <c:v>85.073432922363281</c:v>
                </c:pt>
                <c:pt idx="174">
                  <c:v>49.482681274414063</c:v>
                </c:pt>
                <c:pt idx="175">
                  <c:v>79.50994873046875</c:v>
                </c:pt>
                <c:pt idx="176">
                  <c:v>29.524614334106445</c:v>
                </c:pt>
                <c:pt idx="177">
                  <c:v>67.922836303710938</c:v>
                </c:pt>
                <c:pt idx="178">
                  <c:v>42.864845275878906</c:v>
                </c:pt>
                <c:pt idx="179">
                  <c:v>76.191612243652344</c:v>
                </c:pt>
                <c:pt idx="180">
                  <c:v>31.109409332275391</c:v>
                </c:pt>
                <c:pt idx="181">
                  <c:v>72.501106262207031</c:v>
                </c:pt>
                <c:pt idx="182">
                  <c:v>71.743682861328125</c:v>
                </c:pt>
                <c:pt idx="183">
                  <c:v>86.680526733398438</c:v>
                </c:pt>
                <c:pt idx="184">
                  <c:v>35.290836334228516</c:v>
                </c:pt>
                <c:pt idx="185">
                  <c:v>62.391914367675781</c:v>
                </c:pt>
                <c:pt idx="186">
                  <c:v>66.203392028808594</c:v>
                </c:pt>
                <c:pt idx="187">
                  <c:v>59.594528198242188</c:v>
                </c:pt>
                <c:pt idx="188">
                  <c:v>38.577342987060547</c:v>
                </c:pt>
                <c:pt idx="189">
                  <c:v>43.477809906005859</c:v>
                </c:pt>
                <c:pt idx="190">
                  <c:v>41.977703094482422</c:v>
                </c:pt>
                <c:pt idx="191">
                  <c:v>60.073329925537109</c:v>
                </c:pt>
                <c:pt idx="192">
                  <c:v>33.999885559082031</c:v>
                </c:pt>
                <c:pt idx="193">
                  <c:v>34.432552337646484</c:v>
                </c:pt>
                <c:pt idx="194">
                  <c:v>50.5218505859375</c:v>
                </c:pt>
                <c:pt idx="195">
                  <c:v>33.021663665771484</c:v>
                </c:pt>
                <c:pt idx="196">
                  <c:v>33.122840881347656</c:v>
                </c:pt>
                <c:pt idx="197">
                  <c:v>32.012588500976563</c:v>
                </c:pt>
                <c:pt idx="198">
                  <c:v>55.638259887695313</c:v>
                </c:pt>
                <c:pt idx="199">
                  <c:v>59.376102447509766</c:v>
                </c:pt>
                <c:pt idx="200">
                  <c:v>28.581611633300781</c:v>
                </c:pt>
                <c:pt idx="201">
                  <c:v>48.086677551269531</c:v>
                </c:pt>
                <c:pt idx="202">
                  <c:v>59.134685516357422</c:v>
                </c:pt>
                <c:pt idx="203">
                  <c:v>59.554782867431641</c:v>
                </c:pt>
                <c:pt idx="204">
                  <c:v>42.470798492431641</c:v>
                </c:pt>
                <c:pt idx="205">
                  <c:v>43.224597930908203</c:v>
                </c:pt>
                <c:pt idx="206">
                  <c:v>45.10748291015625</c:v>
                </c:pt>
                <c:pt idx="207">
                  <c:v>54.590999603271484</c:v>
                </c:pt>
                <c:pt idx="208">
                  <c:v>41.654003143310547</c:v>
                </c:pt>
                <c:pt idx="209">
                  <c:v>31.109630584716797</c:v>
                </c:pt>
                <c:pt idx="210">
                  <c:v>35.446174621582031</c:v>
                </c:pt>
                <c:pt idx="211">
                  <c:v>32.354057312011719</c:v>
                </c:pt>
                <c:pt idx="212">
                  <c:v>21.976406097412109</c:v>
                </c:pt>
                <c:pt idx="213">
                  <c:v>72.132949829101563</c:v>
                </c:pt>
                <c:pt idx="214">
                  <c:v>66.565132141113281</c:v>
                </c:pt>
                <c:pt idx="215">
                  <c:v>64.908859252929688</c:v>
                </c:pt>
                <c:pt idx="216">
                  <c:v>54.394039154052734</c:v>
                </c:pt>
                <c:pt idx="217">
                  <c:v>67.234848022460938</c:v>
                </c:pt>
                <c:pt idx="218">
                  <c:v>38.254459381103516</c:v>
                </c:pt>
                <c:pt idx="219">
                  <c:v>62.236133575439453</c:v>
                </c:pt>
                <c:pt idx="220">
                  <c:v>45.2647705078125</c:v>
                </c:pt>
                <c:pt idx="221">
                  <c:v>61.705982208251953</c:v>
                </c:pt>
                <c:pt idx="222">
                  <c:v>44.9522705078125</c:v>
                </c:pt>
                <c:pt idx="223">
                  <c:v>67.02484130859375</c:v>
                </c:pt>
                <c:pt idx="224">
                  <c:v>54.738513946533203</c:v>
                </c:pt>
                <c:pt idx="225">
                  <c:v>76.752456665039063</c:v>
                </c:pt>
                <c:pt idx="226">
                  <c:v>57.549362182617188</c:v>
                </c:pt>
                <c:pt idx="227">
                  <c:v>41.118213653564453</c:v>
                </c:pt>
                <c:pt idx="228">
                  <c:v>44.287479400634766</c:v>
                </c:pt>
                <c:pt idx="229">
                  <c:v>84.72454833984375</c:v>
                </c:pt>
                <c:pt idx="230">
                  <c:v>46.682502746582031</c:v>
                </c:pt>
                <c:pt idx="231">
                  <c:v>36.037757873535156</c:v>
                </c:pt>
                <c:pt idx="232">
                  <c:v>76.629142761230469</c:v>
                </c:pt>
                <c:pt idx="233">
                  <c:v>58.907127380371094</c:v>
                </c:pt>
                <c:pt idx="234">
                  <c:v>59.269886016845703</c:v>
                </c:pt>
                <c:pt idx="235">
                  <c:v>32.513011932373047</c:v>
                </c:pt>
                <c:pt idx="236">
                  <c:v>64.681159973144531</c:v>
                </c:pt>
                <c:pt idx="237">
                  <c:v>45.982570648193359</c:v>
                </c:pt>
                <c:pt idx="238">
                  <c:v>70.462493896484375</c:v>
                </c:pt>
                <c:pt idx="239">
                  <c:v>58.836265563964844</c:v>
                </c:pt>
                <c:pt idx="240">
                  <c:v>43.079914093017578</c:v>
                </c:pt>
                <c:pt idx="241">
                  <c:v>47.640609741210938</c:v>
                </c:pt>
                <c:pt idx="242">
                  <c:v>22.741134643554688</c:v>
                </c:pt>
                <c:pt idx="243">
                  <c:v>54.827167510986328</c:v>
                </c:pt>
                <c:pt idx="244">
                  <c:v>44.202049255371094</c:v>
                </c:pt>
                <c:pt idx="245">
                  <c:v>59.126472473144531</c:v>
                </c:pt>
                <c:pt idx="246">
                  <c:v>58.988380432128906</c:v>
                </c:pt>
                <c:pt idx="247">
                  <c:v>27.11591911315918</c:v>
                </c:pt>
                <c:pt idx="248">
                  <c:v>61.991008758544922</c:v>
                </c:pt>
                <c:pt idx="249">
                  <c:v>63.910820007324219</c:v>
                </c:pt>
                <c:pt idx="250">
                  <c:v>47.591133117675781</c:v>
                </c:pt>
                <c:pt idx="251">
                  <c:v>37.176177978515625</c:v>
                </c:pt>
                <c:pt idx="252">
                  <c:v>62.650032043457031</c:v>
                </c:pt>
                <c:pt idx="253">
                  <c:v>52.004005432128906</c:v>
                </c:pt>
                <c:pt idx="254">
                  <c:v>30.471128463745117</c:v>
                </c:pt>
                <c:pt idx="255">
                  <c:v>61.127792358398438</c:v>
                </c:pt>
                <c:pt idx="256">
                  <c:v>55.924350738525391</c:v>
                </c:pt>
                <c:pt idx="257">
                  <c:v>58.912376403808594</c:v>
                </c:pt>
                <c:pt idx="258">
                  <c:v>52.743427276611328</c:v>
                </c:pt>
                <c:pt idx="259">
                  <c:v>51.380645751953125</c:v>
                </c:pt>
                <c:pt idx="260">
                  <c:v>84.184165954589844</c:v>
                </c:pt>
                <c:pt idx="261">
                  <c:v>28.91322135925293</c:v>
                </c:pt>
                <c:pt idx="262">
                  <c:v>76.364883422851563</c:v>
                </c:pt>
                <c:pt idx="263">
                  <c:v>58.751941680908203</c:v>
                </c:pt>
                <c:pt idx="264">
                  <c:v>75.916679382324219</c:v>
                </c:pt>
                <c:pt idx="265">
                  <c:v>38.745918273925781</c:v>
                </c:pt>
                <c:pt idx="266">
                  <c:v>44.922832489013672</c:v>
                </c:pt>
                <c:pt idx="267">
                  <c:v>32.254020690917969</c:v>
                </c:pt>
                <c:pt idx="268">
                  <c:v>47.261283874511719</c:v>
                </c:pt>
                <c:pt idx="269">
                  <c:v>45.152656555175781</c:v>
                </c:pt>
                <c:pt idx="270">
                  <c:v>44.544422149658203</c:v>
                </c:pt>
                <c:pt idx="271">
                  <c:v>33.566501617431641</c:v>
                </c:pt>
                <c:pt idx="272">
                  <c:v>83.880615234375</c:v>
                </c:pt>
                <c:pt idx="273">
                  <c:v>53.422401428222656</c:v>
                </c:pt>
                <c:pt idx="274">
                  <c:v>39.273097991943359</c:v>
                </c:pt>
                <c:pt idx="275">
                  <c:v>39.485664367675781</c:v>
                </c:pt>
                <c:pt idx="276">
                  <c:v>57.339939117431641</c:v>
                </c:pt>
                <c:pt idx="277">
                  <c:v>84.024101257324219</c:v>
                </c:pt>
                <c:pt idx="278">
                  <c:v>39.156574249267578</c:v>
                </c:pt>
                <c:pt idx="279">
                  <c:v>80.705299377441406</c:v>
                </c:pt>
                <c:pt idx="280">
                  <c:v>41.178802490234375</c:v>
                </c:pt>
                <c:pt idx="281">
                  <c:v>83.410308837890625</c:v>
                </c:pt>
                <c:pt idx="282">
                  <c:v>84.17474365234375</c:v>
                </c:pt>
                <c:pt idx="283">
                  <c:v>43.998985290527344</c:v>
                </c:pt>
                <c:pt idx="284">
                  <c:v>53.417129516601563</c:v>
                </c:pt>
                <c:pt idx="285">
                  <c:v>34.716838836669922</c:v>
                </c:pt>
                <c:pt idx="286">
                  <c:v>43.602016448974609</c:v>
                </c:pt>
                <c:pt idx="287">
                  <c:v>22.776691436767578</c:v>
                </c:pt>
                <c:pt idx="288">
                  <c:v>74.947303771972656</c:v>
                </c:pt>
                <c:pt idx="289">
                  <c:v>53.689365386962891</c:v>
                </c:pt>
                <c:pt idx="290">
                  <c:v>43.990798950195313</c:v>
                </c:pt>
                <c:pt idx="291">
                  <c:v>40.343990325927734</c:v>
                </c:pt>
                <c:pt idx="292">
                  <c:v>44.873336791992188</c:v>
                </c:pt>
                <c:pt idx="293">
                  <c:v>32.344982147216797</c:v>
                </c:pt>
                <c:pt idx="294">
                  <c:v>34.954277038574219</c:v>
                </c:pt>
                <c:pt idx="295">
                  <c:v>48.175186157226563</c:v>
                </c:pt>
                <c:pt idx="296">
                  <c:v>43.268535614013672</c:v>
                </c:pt>
                <c:pt idx="297">
                  <c:v>34.18621826171875</c:v>
                </c:pt>
                <c:pt idx="298">
                  <c:v>22.888322830200195</c:v>
                </c:pt>
                <c:pt idx="299">
                  <c:v>65.323127746582031</c:v>
                </c:pt>
                <c:pt idx="300">
                  <c:v>67.916397094726563</c:v>
                </c:pt>
                <c:pt idx="301">
                  <c:v>68.714218139648438</c:v>
                </c:pt>
                <c:pt idx="302">
                  <c:v>46.851287841796875</c:v>
                </c:pt>
                <c:pt idx="303">
                  <c:v>69.255714416503906</c:v>
                </c:pt>
                <c:pt idx="304">
                  <c:v>49.954906463623047</c:v>
                </c:pt>
                <c:pt idx="305">
                  <c:v>87.949478149414063</c:v>
                </c:pt>
                <c:pt idx="306">
                  <c:v>52.897205352783203</c:v>
                </c:pt>
                <c:pt idx="307">
                  <c:v>73.456977844238281</c:v>
                </c:pt>
                <c:pt idx="308">
                  <c:v>87.840171813964844</c:v>
                </c:pt>
                <c:pt idx="309">
                  <c:v>52.883285522460938</c:v>
                </c:pt>
                <c:pt idx="310">
                  <c:v>42.091335296630859</c:v>
                </c:pt>
                <c:pt idx="311">
                  <c:v>51.360088348388672</c:v>
                </c:pt>
                <c:pt idx="312">
                  <c:v>60.048591613769531</c:v>
                </c:pt>
                <c:pt idx="313">
                  <c:v>55.205467224121094</c:v>
                </c:pt>
                <c:pt idx="314">
                  <c:v>79.70538330078125</c:v>
                </c:pt>
                <c:pt idx="315">
                  <c:v>76.27783203125</c:v>
                </c:pt>
                <c:pt idx="316">
                  <c:v>57.483421325683594</c:v>
                </c:pt>
                <c:pt idx="317">
                  <c:v>40.829250335693359</c:v>
                </c:pt>
                <c:pt idx="318">
                  <c:v>77.371879577636719</c:v>
                </c:pt>
                <c:pt idx="319">
                  <c:v>30.772060394287109</c:v>
                </c:pt>
                <c:pt idx="320">
                  <c:v>43.292957305908203</c:v>
                </c:pt>
                <c:pt idx="321">
                  <c:v>59.034626007080078</c:v>
                </c:pt>
                <c:pt idx="322">
                  <c:v>53.96868896484375</c:v>
                </c:pt>
                <c:pt idx="323">
                  <c:v>39.182685852050781</c:v>
                </c:pt>
                <c:pt idx="324">
                  <c:v>71.932098388671875</c:v>
                </c:pt>
                <c:pt idx="325">
                  <c:v>70.30419921875</c:v>
                </c:pt>
                <c:pt idx="326">
                  <c:v>31.224100112915039</c:v>
                </c:pt>
                <c:pt idx="327">
                  <c:v>42.808258056640625</c:v>
                </c:pt>
                <c:pt idx="328">
                  <c:v>32.25439453125</c:v>
                </c:pt>
                <c:pt idx="329">
                  <c:v>29.406993865966797</c:v>
                </c:pt>
                <c:pt idx="330">
                  <c:v>90.299285888671875</c:v>
                </c:pt>
                <c:pt idx="331">
                  <c:v>56.731063842773438</c:v>
                </c:pt>
                <c:pt idx="332">
                  <c:v>34.5706787109375</c:v>
                </c:pt>
                <c:pt idx="333">
                  <c:v>68.953025817871094</c:v>
                </c:pt>
                <c:pt idx="334">
                  <c:v>66.590324401855469</c:v>
                </c:pt>
                <c:pt idx="335">
                  <c:v>45.093826293945313</c:v>
                </c:pt>
                <c:pt idx="336">
                  <c:v>72.493499755859375</c:v>
                </c:pt>
                <c:pt idx="337">
                  <c:v>42.909500122070313</c:v>
                </c:pt>
                <c:pt idx="338">
                  <c:v>62.129154205322266</c:v>
                </c:pt>
                <c:pt idx="339">
                  <c:v>54.011707305908203</c:v>
                </c:pt>
                <c:pt idx="340">
                  <c:v>46.296669006347656</c:v>
                </c:pt>
                <c:pt idx="341">
                  <c:v>54.510078430175781</c:v>
                </c:pt>
                <c:pt idx="342">
                  <c:v>58.976234436035156</c:v>
                </c:pt>
                <c:pt idx="343">
                  <c:v>86.985145568847656</c:v>
                </c:pt>
                <c:pt idx="344">
                  <c:v>31.493480682373047</c:v>
                </c:pt>
                <c:pt idx="345">
                  <c:v>62.977771759033203</c:v>
                </c:pt>
                <c:pt idx="346">
                  <c:v>43.647487640380859</c:v>
                </c:pt>
                <c:pt idx="347">
                  <c:v>44.662502288818359</c:v>
                </c:pt>
                <c:pt idx="348">
                  <c:v>42.745456695556641</c:v>
                </c:pt>
                <c:pt idx="349">
                  <c:v>31.782529830932617</c:v>
                </c:pt>
                <c:pt idx="350">
                  <c:v>44.670700073242188</c:v>
                </c:pt>
                <c:pt idx="351">
                  <c:v>42.778152465820313</c:v>
                </c:pt>
                <c:pt idx="352">
                  <c:v>60.459255218505859</c:v>
                </c:pt>
                <c:pt idx="353">
                  <c:v>68.334793090820313</c:v>
                </c:pt>
                <c:pt idx="354">
                  <c:v>62.728935241699219</c:v>
                </c:pt>
                <c:pt idx="355">
                  <c:v>67.627754211425781</c:v>
                </c:pt>
                <c:pt idx="356">
                  <c:v>90.566520690917969</c:v>
                </c:pt>
                <c:pt idx="357">
                  <c:v>60.248916625976563</c:v>
                </c:pt>
                <c:pt idx="358">
                  <c:v>32.587703704833984</c:v>
                </c:pt>
                <c:pt idx="359">
                  <c:v>78.041534423828125</c:v>
                </c:pt>
                <c:pt idx="360">
                  <c:v>57.065677642822266</c:v>
                </c:pt>
                <c:pt idx="361">
                  <c:v>73.427223205566406</c:v>
                </c:pt>
              </c:numCache>
            </c:numRef>
          </c:yVal>
          <c:smooth val="0"/>
          <c:extLst>
            <c:ext xmlns:c16="http://schemas.microsoft.com/office/drawing/2014/chart" uri="{C3380CC4-5D6E-409C-BE32-E72D297353CC}">
              <c16:uniqueId val="{00000001-829B-470C-A065-DB185449EDD9}"/>
            </c:ext>
          </c:extLst>
        </c:ser>
        <c:dLbls>
          <c:showLegendKey val="0"/>
          <c:showVal val="0"/>
          <c:showCatName val="0"/>
          <c:showSerName val="0"/>
          <c:showPercent val="0"/>
          <c:showBubbleSize val="0"/>
        </c:dLbls>
        <c:axId val="43046127"/>
        <c:axId val="43046607"/>
      </c:scatterChart>
      <c:valAx>
        <c:axId val="43046127"/>
        <c:scaling>
          <c:orientation val="minMax"/>
          <c:max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Co2</a:t>
                </a:r>
                <a:r>
                  <a:rPr lang="en-IN" baseline="0"/>
                  <a:t> emissions(from Inustrial processes)</a:t>
                </a:r>
              </a:p>
            </c:rich>
          </c:tx>
          <c:layout>
            <c:manualLayout>
              <c:xMode val="edge"/>
              <c:yMode val="edge"/>
              <c:x val="0.41256006460730871"/>
              <c:y val="0.897580650519950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46607"/>
        <c:crosses val="autoZero"/>
        <c:crossBetween val="midCat"/>
      </c:valAx>
      <c:valAx>
        <c:axId val="43046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KOF</a:t>
                </a:r>
                <a:r>
                  <a:rPr lang="en-IN" baseline="0"/>
                  <a:t> Globalisation Index</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461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n-IN" sz="1050" b="1"/>
              <a:t>Fig 4(a) Scatterplot</a:t>
            </a:r>
            <a:r>
              <a:rPr lang="en-IN" sz="1050" b="1" baseline="0"/>
              <a:t> of Globalisation vs Deforestation</a:t>
            </a:r>
            <a:endParaRPr lang="en-IN" sz="1050" b="1"/>
          </a:p>
        </c:rich>
      </c:tx>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manualLayout>
          <c:layoutTarget val="inner"/>
          <c:xMode val="edge"/>
          <c:yMode val="edge"/>
          <c:x val="0.13048486586235544"/>
          <c:y val="0.17174879349758698"/>
          <c:w val="0.80748443367655964"/>
          <c:h val="0.61205190077046834"/>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olid"/>
              </a:ln>
              <a:effectLst/>
            </c:spPr>
            <c:trendlineType val="linear"/>
            <c:dispRSqr val="0"/>
            <c:dispEq val="0"/>
          </c:trendline>
          <c:xVal>
            <c:numRef>
              <c:f>Sheet5!$L$454:$L$605</c:f>
              <c:numCache>
                <c:formatCode>0</c:formatCode>
                <c:ptCount val="152"/>
                <c:pt idx="0">
                  <c:v>1519.50170468187</c:v>
                </c:pt>
                <c:pt idx="1">
                  <c:v>1548.2109003601399</c:v>
                </c:pt>
                <c:pt idx="2">
                  <c:v>1576.9200960384101</c:v>
                </c:pt>
                <c:pt idx="3">
                  <c:v>1605.62929171668</c:v>
                </c:pt>
                <c:pt idx="4">
                  <c:v>1634.3384873949601</c:v>
                </c:pt>
                <c:pt idx="5">
                  <c:v>1663.04768307323</c:v>
                </c:pt>
                <c:pt idx="6">
                  <c:v>1691.7568787514999</c:v>
                </c:pt>
                <c:pt idx="7">
                  <c:v>1720.4660744297701</c:v>
                </c:pt>
                <c:pt idx="8">
                  <c:v>1749.17527010804</c:v>
                </c:pt>
                <c:pt idx="9">
                  <c:v>1777.8844657863101</c:v>
                </c:pt>
                <c:pt idx="10">
                  <c:v>1806.59366146458</c:v>
                </c:pt>
                <c:pt idx="11">
                  <c:v>1835.3028571428499</c:v>
                </c:pt>
                <c:pt idx="12">
                  <c:v>1864.0120528211301</c:v>
                </c:pt>
                <c:pt idx="13">
                  <c:v>1892.7212484994</c:v>
                </c:pt>
                <c:pt idx="14">
                  <c:v>1921.4304441776701</c:v>
                </c:pt>
                <c:pt idx="15">
                  <c:v>1950.13963985594</c:v>
                </c:pt>
                <c:pt idx="16">
                  <c:v>1978.8488355342099</c:v>
                </c:pt>
                <c:pt idx="17">
                  <c:v>2007.5580312124901</c:v>
                </c:pt>
                <c:pt idx="18">
                  <c:v>2036.26722689076</c:v>
                </c:pt>
                <c:pt idx="19">
                  <c:v>2064.9764225690301</c:v>
                </c:pt>
                <c:pt idx="20">
                  <c:v>2093.6856182473002</c:v>
                </c:pt>
                <c:pt idx="21">
                  <c:v>2122.3948139255699</c:v>
                </c:pt>
                <c:pt idx="22">
                  <c:v>2151.10400960384</c:v>
                </c:pt>
                <c:pt idx="23">
                  <c:v>2179.8132052821102</c:v>
                </c:pt>
                <c:pt idx="24">
                  <c:v>2208.5224009603799</c:v>
                </c:pt>
                <c:pt idx="25">
                  <c:v>2237.23159663866</c:v>
                </c:pt>
                <c:pt idx="26">
                  <c:v>2265.9407923169301</c:v>
                </c:pt>
                <c:pt idx="27">
                  <c:v>2294.6499879951998</c:v>
                </c:pt>
                <c:pt idx="28">
                  <c:v>2323.3591836734699</c:v>
                </c:pt>
                <c:pt idx="29">
                  <c:v>2352.0683793517401</c:v>
                </c:pt>
                <c:pt idx="30">
                  <c:v>2380.7775750300102</c:v>
                </c:pt>
                <c:pt idx="31">
                  <c:v>2409.4867707082799</c:v>
                </c:pt>
                <c:pt idx="32">
                  <c:v>2438.19596638656</c:v>
                </c:pt>
                <c:pt idx="33">
                  <c:v>2466.9051620648302</c:v>
                </c:pt>
                <c:pt idx="34">
                  <c:v>2495.6143577430998</c:v>
                </c:pt>
                <c:pt idx="35">
                  <c:v>2524.32355342137</c:v>
                </c:pt>
                <c:pt idx="36">
                  <c:v>2553.0327490996401</c:v>
                </c:pt>
                <c:pt idx="37">
                  <c:v>2581.7419447779098</c:v>
                </c:pt>
                <c:pt idx="38">
                  <c:v>2610.4511404561799</c:v>
                </c:pt>
                <c:pt idx="39">
                  <c:v>2639.1603361344501</c:v>
                </c:pt>
                <c:pt idx="40">
                  <c:v>2667.8695318127302</c:v>
                </c:pt>
                <c:pt idx="41">
                  <c:v>2696.5787274909999</c:v>
                </c:pt>
                <c:pt idx="42">
                  <c:v>2725.28792316927</c:v>
                </c:pt>
                <c:pt idx="43">
                  <c:v>2753.9971188475402</c:v>
                </c:pt>
                <c:pt idx="44">
                  <c:v>2782.7063145258098</c:v>
                </c:pt>
                <c:pt idx="45">
                  <c:v>2811.41551020408</c:v>
                </c:pt>
                <c:pt idx="46">
                  <c:v>2966</c:v>
                </c:pt>
                <c:pt idx="47">
                  <c:v>2984</c:v>
                </c:pt>
                <c:pt idx="48">
                  <c:v>2985</c:v>
                </c:pt>
                <c:pt idx="49">
                  <c:v>2998</c:v>
                </c:pt>
                <c:pt idx="50">
                  <c:v>3009</c:v>
                </c:pt>
                <c:pt idx="51">
                  <c:v>3024</c:v>
                </c:pt>
                <c:pt idx="52">
                  <c:v>3035</c:v>
                </c:pt>
                <c:pt idx="53">
                  <c:v>3127</c:v>
                </c:pt>
                <c:pt idx="54">
                  <c:v>3142</c:v>
                </c:pt>
                <c:pt idx="55">
                  <c:v>3169</c:v>
                </c:pt>
                <c:pt idx="56">
                  <c:v>3178</c:v>
                </c:pt>
                <c:pt idx="57">
                  <c:v>3203</c:v>
                </c:pt>
                <c:pt idx="58">
                  <c:v>3209</c:v>
                </c:pt>
                <c:pt idx="59">
                  <c:v>3210</c:v>
                </c:pt>
                <c:pt idx="60">
                  <c:v>3237</c:v>
                </c:pt>
                <c:pt idx="61">
                  <c:v>3258</c:v>
                </c:pt>
                <c:pt idx="62">
                  <c:v>3271</c:v>
                </c:pt>
                <c:pt idx="63">
                  <c:v>3279</c:v>
                </c:pt>
                <c:pt idx="64">
                  <c:v>3295</c:v>
                </c:pt>
                <c:pt idx="65">
                  <c:v>3318</c:v>
                </c:pt>
                <c:pt idx="66">
                  <c:v>3325</c:v>
                </c:pt>
                <c:pt idx="67">
                  <c:v>3328</c:v>
                </c:pt>
                <c:pt idx="68">
                  <c:v>3329</c:v>
                </c:pt>
                <c:pt idx="69">
                  <c:v>3329</c:v>
                </c:pt>
                <c:pt idx="70">
                  <c:v>3330</c:v>
                </c:pt>
                <c:pt idx="71">
                  <c:v>3331</c:v>
                </c:pt>
                <c:pt idx="72">
                  <c:v>3336</c:v>
                </c:pt>
                <c:pt idx="73">
                  <c:v>3421</c:v>
                </c:pt>
                <c:pt idx="74">
                  <c:v>3503</c:v>
                </c:pt>
                <c:pt idx="75">
                  <c:v>3596</c:v>
                </c:pt>
                <c:pt idx="76">
                  <c:v>3680</c:v>
                </c:pt>
                <c:pt idx="77">
                  <c:v>3762</c:v>
                </c:pt>
                <c:pt idx="78">
                  <c:v>3862</c:v>
                </c:pt>
                <c:pt idx="79">
                  <c:v>3871</c:v>
                </c:pt>
                <c:pt idx="80">
                  <c:v>3892</c:v>
                </c:pt>
                <c:pt idx="81">
                  <c:v>3909</c:v>
                </c:pt>
                <c:pt idx="82">
                  <c:v>3920</c:v>
                </c:pt>
                <c:pt idx="83">
                  <c:v>3947</c:v>
                </c:pt>
                <c:pt idx="84">
                  <c:v>3961</c:v>
                </c:pt>
                <c:pt idx="85">
                  <c:v>3995</c:v>
                </c:pt>
                <c:pt idx="86">
                  <c:v>4010</c:v>
                </c:pt>
                <c:pt idx="87">
                  <c:v>4027</c:v>
                </c:pt>
                <c:pt idx="88">
                  <c:v>4042</c:v>
                </c:pt>
                <c:pt idx="89">
                  <c:v>4060</c:v>
                </c:pt>
                <c:pt idx="90">
                  <c:v>4140</c:v>
                </c:pt>
                <c:pt idx="91">
                  <c:v>4160</c:v>
                </c:pt>
                <c:pt idx="92">
                  <c:v>4167</c:v>
                </c:pt>
                <c:pt idx="93">
                  <c:v>4279</c:v>
                </c:pt>
                <c:pt idx="94">
                  <c:v>4381</c:v>
                </c:pt>
                <c:pt idx="95">
                  <c:v>4385</c:v>
                </c:pt>
                <c:pt idx="96" formatCode="General">
                  <c:v>4389</c:v>
                </c:pt>
                <c:pt idx="97" formatCode="General">
                  <c:v>4395</c:v>
                </c:pt>
                <c:pt idx="98" formatCode="General">
                  <c:v>4406</c:v>
                </c:pt>
                <c:pt idx="99" formatCode="General">
                  <c:v>4442</c:v>
                </c:pt>
                <c:pt idx="100" formatCode="General">
                  <c:v>4605</c:v>
                </c:pt>
                <c:pt idx="101" formatCode="General">
                  <c:v>4649</c:v>
                </c:pt>
                <c:pt idx="102" formatCode="General">
                  <c:v>4660</c:v>
                </c:pt>
                <c:pt idx="103" formatCode="General">
                  <c:v>4696</c:v>
                </c:pt>
                <c:pt idx="104" formatCode="General">
                  <c:v>4777</c:v>
                </c:pt>
                <c:pt idx="105" formatCode="General">
                  <c:v>4892</c:v>
                </c:pt>
                <c:pt idx="106" formatCode="General">
                  <c:v>5015</c:v>
                </c:pt>
                <c:pt idx="107" formatCode="General">
                  <c:v>5131</c:v>
                </c:pt>
                <c:pt idx="108" formatCode="General">
                  <c:v>5202</c:v>
                </c:pt>
                <c:pt idx="109" formatCode="General">
                  <c:v>5221</c:v>
                </c:pt>
                <c:pt idx="110" formatCode="General">
                  <c:v>5223</c:v>
                </c:pt>
                <c:pt idx="111" formatCode="General">
                  <c:v>5225</c:v>
                </c:pt>
                <c:pt idx="112" formatCode="General">
                  <c:v>5240</c:v>
                </c:pt>
                <c:pt idx="113" formatCode="General">
                  <c:v>5250</c:v>
                </c:pt>
                <c:pt idx="114" formatCode="General">
                  <c:v>5251</c:v>
                </c:pt>
                <c:pt idx="115" formatCode="General">
                  <c:v>5252</c:v>
                </c:pt>
                <c:pt idx="116" formatCode="General">
                  <c:v>5253</c:v>
                </c:pt>
                <c:pt idx="117" formatCode="General">
                  <c:v>5254</c:v>
                </c:pt>
                <c:pt idx="118" formatCode="General">
                  <c:v>5266</c:v>
                </c:pt>
                <c:pt idx="119" formatCode="General">
                  <c:v>5272</c:v>
                </c:pt>
                <c:pt idx="120" formatCode="General">
                  <c:v>5297</c:v>
                </c:pt>
                <c:pt idx="121" formatCode="General">
                  <c:v>5323</c:v>
                </c:pt>
                <c:pt idx="122" formatCode="General">
                  <c:v>5326</c:v>
                </c:pt>
                <c:pt idx="123" formatCode="General">
                  <c:v>5327</c:v>
                </c:pt>
                <c:pt idx="124" formatCode="General">
                  <c:v>5348</c:v>
                </c:pt>
                <c:pt idx="125" formatCode="General">
                  <c:v>5418</c:v>
                </c:pt>
                <c:pt idx="126" formatCode="General">
                  <c:v>5465</c:v>
                </c:pt>
                <c:pt idx="127" formatCode="General">
                  <c:v>5515</c:v>
                </c:pt>
                <c:pt idx="128" formatCode="General">
                  <c:v>5885</c:v>
                </c:pt>
                <c:pt idx="129" formatCode="General">
                  <c:v>5915</c:v>
                </c:pt>
                <c:pt idx="130" formatCode="General">
                  <c:v>5985</c:v>
                </c:pt>
                <c:pt idx="131" formatCode="General">
                  <c:v>5989</c:v>
                </c:pt>
                <c:pt idx="132" formatCode="General">
                  <c:v>5994</c:v>
                </c:pt>
                <c:pt idx="133" formatCode="General">
                  <c:v>5999</c:v>
                </c:pt>
                <c:pt idx="134" formatCode="General">
                  <c:v>6010</c:v>
                </c:pt>
                <c:pt idx="135" formatCode="General">
                  <c:v>6044</c:v>
                </c:pt>
                <c:pt idx="136" formatCode="General">
                  <c:v>6045</c:v>
                </c:pt>
                <c:pt idx="137" formatCode="General">
                  <c:v>6253</c:v>
                </c:pt>
                <c:pt idx="138" formatCode="General">
                  <c:v>7009</c:v>
                </c:pt>
                <c:pt idx="139" formatCode="General">
                  <c:v>7242</c:v>
                </c:pt>
                <c:pt idx="140" formatCode="General">
                  <c:v>7407</c:v>
                </c:pt>
                <c:pt idx="141" formatCode="General">
                  <c:v>7874</c:v>
                </c:pt>
                <c:pt idx="142" formatCode="General">
                  <c:v>7912</c:v>
                </c:pt>
                <c:pt idx="143" formatCode="General">
                  <c:v>7939</c:v>
                </c:pt>
                <c:pt idx="144" formatCode="General">
                  <c:v>7975</c:v>
                </c:pt>
                <c:pt idx="145" formatCode="General">
                  <c:v>8000</c:v>
                </c:pt>
                <c:pt idx="146" formatCode="General">
                  <c:v>8007</c:v>
                </c:pt>
                <c:pt idx="147" formatCode="General">
                  <c:v>8269</c:v>
                </c:pt>
                <c:pt idx="148" formatCode="General">
                  <c:v>8322</c:v>
                </c:pt>
                <c:pt idx="149" formatCode="General">
                  <c:v>8352</c:v>
                </c:pt>
                <c:pt idx="150" formatCode="General">
                  <c:v>8671</c:v>
                </c:pt>
                <c:pt idx="151" formatCode="General">
                  <c:v>8716</c:v>
                </c:pt>
              </c:numCache>
            </c:numRef>
          </c:xVal>
          <c:yVal>
            <c:numRef>
              <c:f>Sheet5!$M$454:$M$605</c:f>
              <c:numCache>
                <c:formatCode>General</c:formatCode>
                <c:ptCount val="152"/>
                <c:pt idx="0">
                  <c:v>53.422401428222656</c:v>
                </c:pt>
                <c:pt idx="1">
                  <c:v>39.273097991943359</c:v>
                </c:pt>
                <c:pt idx="2">
                  <c:v>39.485664367675781</c:v>
                </c:pt>
                <c:pt idx="3">
                  <c:v>57.339939117431641</c:v>
                </c:pt>
                <c:pt idx="4">
                  <c:v>84.024101257324219</c:v>
                </c:pt>
                <c:pt idx="5">
                  <c:v>39.156574249267578</c:v>
                </c:pt>
                <c:pt idx="6">
                  <c:v>80.705299377441406</c:v>
                </c:pt>
                <c:pt idx="7">
                  <c:v>41.178802490234375</c:v>
                </c:pt>
                <c:pt idx="8">
                  <c:v>83.410308837890625</c:v>
                </c:pt>
                <c:pt idx="9">
                  <c:v>84.17474365234375</c:v>
                </c:pt>
                <c:pt idx="10">
                  <c:v>43.998985290527344</c:v>
                </c:pt>
                <c:pt idx="11">
                  <c:v>53.417129516601563</c:v>
                </c:pt>
                <c:pt idx="12">
                  <c:v>34.716838836669922</c:v>
                </c:pt>
                <c:pt idx="13">
                  <c:v>43.602016448974609</c:v>
                </c:pt>
                <c:pt idx="14">
                  <c:v>22.776691436767578</c:v>
                </c:pt>
                <c:pt idx="15">
                  <c:v>74.947303771972656</c:v>
                </c:pt>
                <c:pt idx="16">
                  <c:v>53.689365386962891</c:v>
                </c:pt>
                <c:pt idx="17">
                  <c:v>43.990798950195313</c:v>
                </c:pt>
                <c:pt idx="18">
                  <c:v>40.343990325927734</c:v>
                </c:pt>
                <c:pt idx="19">
                  <c:v>44.873336791992188</c:v>
                </c:pt>
                <c:pt idx="20">
                  <c:v>32.344982147216797</c:v>
                </c:pt>
                <c:pt idx="21">
                  <c:v>34.954277038574219</c:v>
                </c:pt>
                <c:pt idx="22">
                  <c:v>48.175186157226563</c:v>
                </c:pt>
                <c:pt idx="23">
                  <c:v>43.268535614013672</c:v>
                </c:pt>
                <c:pt idx="24">
                  <c:v>34.18621826171875</c:v>
                </c:pt>
                <c:pt idx="25">
                  <c:v>22.888322830200195</c:v>
                </c:pt>
                <c:pt idx="26">
                  <c:v>65.323127746582031</c:v>
                </c:pt>
                <c:pt idx="27">
                  <c:v>67.916397094726563</c:v>
                </c:pt>
                <c:pt idx="28">
                  <c:v>68.714218139648438</c:v>
                </c:pt>
                <c:pt idx="29">
                  <c:v>46.851287841796875</c:v>
                </c:pt>
                <c:pt idx="30">
                  <c:v>69.255714416503906</c:v>
                </c:pt>
                <c:pt idx="31">
                  <c:v>49.954906463623047</c:v>
                </c:pt>
                <c:pt idx="32">
                  <c:v>87.949478149414063</c:v>
                </c:pt>
                <c:pt idx="33">
                  <c:v>52.897205352783203</c:v>
                </c:pt>
                <c:pt idx="34">
                  <c:v>73.456977844238281</c:v>
                </c:pt>
                <c:pt idx="35">
                  <c:v>87.840171813964844</c:v>
                </c:pt>
                <c:pt idx="36">
                  <c:v>52.883285522460938</c:v>
                </c:pt>
                <c:pt idx="37">
                  <c:v>42.091335296630859</c:v>
                </c:pt>
                <c:pt idx="38">
                  <c:v>51.360088348388672</c:v>
                </c:pt>
                <c:pt idx="39">
                  <c:v>60.048591613769531</c:v>
                </c:pt>
                <c:pt idx="40">
                  <c:v>55.205467224121094</c:v>
                </c:pt>
                <c:pt idx="41">
                  <c:v>57.107247717787601</c:v>
                </c:pt>
                <c:pt idx="42">
                  <c:v>40.238636016845703</c:v>
                </c:pt>
                <c:pt idx="43">
                  <c:v>72.855613708496094</c:v>
                </c:pt>
                <c:pt idx="44">
                  <c:v>29.845701217651367</c:v>
                </c:pt>
                <c:pt idx="45">
                  <c:v>62.038780212402344</c:v>
                </c:pt>
                <c:pt idx="46">
                  <c:v>45.253620147705078</c:v>
                </c:pt>
                <c:pt idx="47">
                  <c:v>46.391830444335938</c:v>
                </c:pt>
                <c:pt idx="48">
                  <c:v>89.769500732421875</c:v>
                </c:pt>
                <c:pt idx="49">
                  <c:v>24.147104263305664</c:v>
                </c:pt>
                <c:pt idx="50">
                  <c:v>24.387540817260742</c:v>
                </c:pt>
                <c:pt idx="51">
                  <c:v>29.470859527587891</c:v>
                </c:pt>
                <c:pt idx="52">
                  <c:v>50.885940551757813</c:v>
                </c:pt>
                <c:pt idx="53">
                  <c:v>50.157211303710938</c:v>
                </c:pt>
                <c:pt idx="54">
                  <c:v>41.107547760009766</c:v>
                </c:pt>
                <c:pt idx="55">
                  <c:v>52.057109832763672</c:v>
                </c:pt>
                <c:pt idx="56">
                  <c:v>63.769783020019531</c:v>
                </c:pt>
                <c:pt idx="57">
                  <c:v>51.205268859863281</c:v>
                </c:pt>
                <c:pt idx="58">
                  <c:v>53.84033203125</c:v>
                </c:pt>
                <c:pt idx="59">
                  <c:v>31.869853973388672</c:v>
                </c:pt>
                <c:pt idx="60">
                  <c:v>56.620464324951172</c:v>
                </c:pt>
                <c:pt idx="61">
                  <c:v>21.782058715820313</c:v>
                </c:pt>
                <c:pt idx="62">
                  <c:v>75.877830505371094</c:v>
                </c:pt>
                <c:pt idx="63">
                  <c:v>53.609432220458984</c:v>
                </c:pt>
                <c:pt idx="64">
                  <c:v>21.461946487426758</c:v>
                </c:pt>
                <c:pt idx="65">
                  <c:v>53.38671875</c:v>
                </c:pt>
                <c:pt idx="66">
                  <c:v>55.00927734375</c:v>
                </c:pt>
                <c:pt idx="67">
                  <c:v>53.961277008056641</c:v>
                </c:pt>
                <c:pt idx="68">
                  <c:v>84.626922607421875</c:v>
                </c:pt>
                <c:pt idx="69">
                  <c:v>75.893943786621094</c:v>
                </c:pt>
                <c:pt idx="70">
                  <c:v>76.827728271484375</c:v>
                </c:pt>
                <c:pt idx="71">
                  <c:v>52.054866790771484</c:v>
                </c:pt>
                <c:pt idx="72">
                  <c:v>49.3482666015625</c:v>
                </c:pt>
                <c:pt idx="73">
                  <c:v>39.539726257324219</c:v>
                </c:pt>
                <c:pt idx="74">
                  <c:v>90.723136901855469</c:v>
                </c:pt>
                <c:pt idx="75">
                  <c:v>48.328983306884766</c:v>
                </c:pt>
                <c:pt idx="76">
                  <c:v>56.287899017333984</c:v>
                </c:pt>
                <c:pt idx="77">
                  <c:v>35.521640777587891</c:v>
                </c:pt>
                <c:pt idx="78">
                  <c:v>62.710227966308594</c:v>
                </c:pt>
                <c:pt idx="79">
                  <c:v>41.367511749267578</c:v>
                </c:pt>
                <c:pt idx="80">
                  <c:v>57.768272399902344</c:v>
                </c:pt>
                <c:pt idx="81">
                  <c:v>70.529151916503906</c:v>
                </c:pt>
                <c:pt idx="82">
                  <c:v>46.277973175048828</c:v>
                </c:pt>
                <c:pt idx="83">
                  <c:v>59.403827667236328</c:v>
                </c:pt>
                <c:pt idx="84">
                  <c:v>53.074520111083984</c:v>
                </c:pt>
                <c:pt idx="85">
                  <c:v>52.708354949951172</c:v>
                </c:pt>
                <c:pt idx="86">
                  <c:v>49.349128723144531</c:v>
                </c:pt>
                <c:pt idx="87">
                  <c:v>72.135025024414063</c:v>
                </c:pt>
                <c:pt idx="88">
                  <c:v>24.262693405151367</c:v>
                </c:pt>
                <c:pt idx="89">
                  <c:v>82.90179443359375</c:v>
                </c:pt>
                <c:pt idx="90">
                  <c:v>47.11700439453125</c:v>
                </c:pt>
                <c:pt idx="91">
                  <c:v>27.539449691772461</c:v>
                </c:pt>
                <c:pt idx="92">
                  <c:v>81.20550537109375</c:v>
                </c:pt>
                <c:pt idx="93">
                  <c:v>84.07183837890625</c:v>
                </c:pt>
                <c:pt idx="94">
                  <c:v>79.101905822753906</c:v>
                </c:pt>
                <c:pt idx="95">
                  <c:v>49.20086669921875</c:v>
                </c:pt>
                <c:pt idx="96">
                  <c:v>30.864467620849609</c:v>
                </c:pt>
                <c:pt idx="97">
                  <c:v>25.023784637451172</c:v>
                </c:pt>
                <c:pt idx="98">
                  <c:v>53.893177032470703</c:v>
                </c:pt>
                <c:pt idx="99">
                  <c:v>27.265745162963867</c:v>
                </c:pt>
                <c:pt idx="100">
                  <c:v>34.691459655761719</c:v>
                </c:pt>
                <c:pt idx="101">
                  <c:v>82.847427368164063</c:v>
                </c:pt>
                <c:pt idx="102">
                  <c:v>80.311676025390625</c:v>
                </c:pt>
                <c:pt idx="103">
                  <c:v>37.953723907470703</c:v>
                </c:pt>
                <c:pt idx="104">
                  <c:v>52.522270202636719</c:v>
                </c:pt>
                <c:pt idx="105">
                  <c:v>74.072586059570313</c:v>
                </c:pt>
                <c:pt idx="106">
                  <c:v>54.233310699462891</c:v>
                </c:pt>
                <c:pt idx="107">
                  <c:v>62.379344940185547</c:v>
                </c:pt>
                <c:pt idx="108">
                  <c:v>72.356712341308594</c:v>
                </c:pt>
                <c:pt idx="109">
                  <c:v>68.735176086425781</c:v>
                </c:pt>
                <c:pt idx="110">
                  <c:v>47.044456481933594</c:v>
                </c:pt>
                <c:pt idx="111">
                  <c:v>43.40411376953125</c:v>
                </c:pt>
                <c:pt idx="112">
                  <c:v>87.718597412109375</c:v>
                </c:pt>
                <c:pt idx="113">
                  <c:v>48.074230194091797</c:v>
                </c:pt>
                <c:pt idx="114">
                  <c:v>79.274574279785156</c:v>
                </c:pt>
                <c:pt idx="115">
                  <c:v>90.384246826171875</c:v>
                </c:pt>
                <c:pt idx="116">
                  <c:v>78.036155700683594</c:v>
                </c:pt>
                <c:pt idx="117">
                  <c:v>35.691749572753906</c:v>
                </c:pt>
                <c:pt idx="118">
                  <c:v>64.857627868652344</c:v>
                </c:pt>
                <c:pt idx="119">
                  <c:v>80.031494140625</c:v>
                </c:pt>
                <c:pt idx="120">
                  <c:v>28.722587585449219</c:v>
                </c:pt>
                <c:pt idx="121">
                  <c:v>80.504806518554688</c:v>
                </c:pt>
                <c:pt idx="122">
                  <c:v>77.803848266601563</c:v>
                </c:pt>
                <c:pt idx="123">
                  <c:v>77.900588989257813</c:v>
                </c:pt>
                <c:pt idx="124">
                  <c:v>57.340812683105469</c:v>
                </c:pt>
                <c:pt idx="125">
                  <c:v>65.49285888671875</c:v>
                </c:pt>
                <c:pt idx="126">
                  <c:v>65.090652465820313</c:v>
                </c:pt>
                <c:pt idx="127">
                  <c:v>29.365253448486328</c:v>
                </c:pt>
                <c:pt idx="128">
                  <c:v>32.389530181884766</c:v>
                </c:pt>
                <c:pt idx="129">
                  <c:v>32.880611419677734</c:v>
                </c:pt>
                <c:pt idx="130">
                  <c:v>80.832229614257813</c:v>
                </c:pt>
                <c:pt idx="131">
                  <c:v>77.530487060546875</c:v>
                </c:pt>
                <c:pt idx="132">
                  <c:v>35.617061614990234</c:v>
                </c:pt>
                <c:pt idx="133">
                  <c:v>80.662750244140625</c:v>
                </c:pt>
                <c:pt idx="134">
                  <c:v>77.774742126464844</c:v>
                </c:pt>
                <c:pt idx="135">
                  <c:v>76.1343994140625</c:v>
                </c:pt>
                <c:pt idx="136">
                  <c:v>80.095619201660156</c:v>
                </c:pt>
                <c:pt idx="137">
                  <c:v>78.986122131347656</c:v>
                </c:pt>
                <c:pt idx="138">
                  <c:v>75.062728881835938</c:v>
                </c:pt>
                <c:pt idx="139">
                  <c:v>53.476070404052734</c:v>
                </c:pt>
                <c:pt idx="140">
                  <c:v>79.32879638671875</c:v>
                </c:pt>
                <c:pt idx="141">
                  <c:v>53.884418487548828</c:v>
                </c:pt>
                <c:pt idx="142">
                  <c:v>45.357242584228516</c:v>
                </c:pt>
                <c:pt idx="143">
                  <c:v>50.452350616455078</c:v>
                </c:pt>
                <c:pt idx="144">
                  <c:v>44.057106018066406</c:v>
                </c:pt>
                <c:pt idx="145">
                  <c:v>43.311016082763672</c:v>
                </c:pt>
                <c:pt idx="146">
                  <c:v>60.679622650146484</c:v>
                </c:pt>
                <c:pt idx="147">
                  <c:v>41.761409759521484</c:v>
                </c:pt>
                <c:pt idx="148">
                  <c:v>85.6492919921875</c:v>
                </c:pt>
                <c:pt idx="149">
                  <c:v>64.936813354492188</c:v>
                </c:pt>
                <c:pt idx="150">
                  <c:v>56.045310974121094</c:v>
                </c:pt>
                <c:pt idx="151">
                  <c:v>69.8099365234375</c:v>
                </c:pt>
              </c:numCache>
            </c:numRef>
          </c:yVal>
          <c:smooth val="0"/>
          <c:extLst>
            <c:ext xmlns:c16="http://schemas.microsoft.com/office/drawing/2014/chart" uri="{C3380CC4-5D6E-409C-BE32-E72D297353CC}">
              <c16:uniqueId val="{00000001-7F65-4BA3-8C3F-A2F506786D1A}"/>
            </c:ext>
          </c:extLst>
        </c:ser>
        <c:dLbls>
          <c:showLegendKey val="0"/>
          <c:showVal val="0"/>
          <c:showCatName val="0"/>
          <c:showSerName val="0"/>
          <c:showPercent val="0"/>
          <c:showBubbleSize val="0"/>
        </c:dLbls>
        <c:axId val="1277608095"/>
        <c:axId val="1277608575"/>
      </c:scatterChart>
      <c:valAx>
        <c:axId val="1277608095"/>
        <c:scaling>
          <c:orientation val="minMax"/>
          <c:max val="9000"/>
          <c:min val="50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Deforestation(hectares</a:t>
                </a:r>
                <a:r>
                  <a:rPr lang="en-IN" baseline="0"/>
                  <a:t> of tree Cover loss)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608575"/>
        <c:crosses val="autoZero"/>
        <c:crossBetween val="midCat"/>
      </c:valAx>
      <c:valAx>
        <c:axId val="1277608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900"/>
                  <a:t>KOF</a:t>
                </a:r>
                <a:r>
                  <a:rPr lang="en-IN" sz="900" baseline="0"/>
                  <a:t> Globalisation Index</a:t>
                </a:r>
                <a:endParaRPr lang="en-IN" sz="900"/>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6080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710BE-0803-4D0E-9901-2E8ED38F4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3931</Words>
  <Characters>22411</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"The Multifaceted Impact of Globalization: Exploring Economic Drivers and Social Disparities through FDI, Trade, HDI, GDI, and Income Inequality"</vt:lpstr>
    </vt:vector>
  </TitlesOfParts>
  <Company/>
  <LinksUpToDate>false</LinksUpToDate>
  <CharactersWithSpaces>26290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Multifaceted Impact of Globalization: Exploring Economic Drivers and Social Disparities through FDI, Trade, HDI, GDI, and Income Inequality"</dc:title>
  <dc:subject/>
  <dc:creator>Report by:</dc:creator>
  <cp:keywords/>
  <dc:description/>
  <cp:lastModifiedBy>Prantika Mukherjee</cp:lastModifiedBy>
  <cp:revision>2</cp:revision>
  <cp:lastPrinted>2024-11-26T14:46:00Z</cp:lastPrinted>
  <dcterms:created xsi:type="dcterms:W3CDTF">2025-07-17T07:36:00Z</dcterms:created>
  <dcterms:modified xsi:type="dcterms:W3CDTF">2025-07-17T07:36:00Z</dcterms:modified>
</cp:coreProperties>
</file>