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216e8e552b956acded2a2e1fcf49000c3921bdd"/>
    <w:p>
      <w:pPr>
        <w:pStyle w:val="Heading1"/>
      </w:pPr>
      <w:r>
        <w:t xml:space="preserve">Superstore Sales, Profitability &amp; Regional Performance Analysis</w:t>
      </w:r>
    </w:p>
    <w:bookmarkStart w:id="20" w:name="project-objective"/>
    <w:p>
      <w:pPr>
        <w:pStyle w:val="Heading2"/>
      </w:pPr>
      <w:r>
        <w:t xml:space="preserve">Project Objective</w:t>
      </w:r>
    </w:p>
    <w:p>
      <w:pPr>
        <w:pStyle w:val="FirstParagraph"/>
      </w:pPr>
      <w:r>
        <w:t xml:space="preserve">The primary objective of this project was to evaluate Superstore’s business performance by analyzing sales trends, profitability, regional strengths, category performance, and product concentration. The analysis aimed to uncover operational inefficiencies, identify revenue optimization opportunities, and deliver strategic recommendations to improve long-term business growth.</w:t>
      </w:r>
    </w:p>
    <w:p>
      <w:r>
        <w:pict>
          <v:rect style="width:0;height:1.5pt" o:hralign="center" o:hrstd="t" o:hr="t"/>
        </w:pict>
      </w:r>
    </w:p>
    <w:bookmarkEnd w:id="20"/>
    <w:bookmarkStart w:id="22" w:name="dataset-overview"/>
    <w:p>
      <w:pPr>
        <w:pStyle w:val="Heading2"/>
      </w:pPr>
      <w:r>
        <w:t xml:space="preserve">Dataset Overview</w:t>
      </w:r>
    </w:p>
    <w:p>
      <w:pPr>
        <w:pStyle w:val="FirstParagraph"/>
      </w:pPr>
      <w:r>
        <w:t xml:space="preserve">This project utilized a large retail sales dataset containing transactional sales, product categories, customer regions, profit margins, and order trends from 2014–2017.</w:t>
      </w:r>
    </w:p>
    <w:bookmarkStart w:id="21" w:name="core-focus-areas-included"/>
    <w:p>
      <w:pPr>
        <w:pStyle w:val="Heading3"/>
      </w:pPr>
      <w:r>
        <w:t xml:space="preserve">Core focus areas included:</w:t>
      </w:r>
    </w:p>
    <w:p>
      <w:pPr>
        <w:pStyle w:val="Compact"/>
        <w:numPr>
          <w:ilvl w:val="0"/>
          <w:numId w:val="1001"/>
        </w:numPr>
      </w:pPr>
      <w:r>
        <w:t xml:space="preserve">Sales seasonality</w:t>
      </w:r>
    </w:p>
    <w:p>
      <w:pPr>
        <w:pStyle w:val="Compact"/>
        <w:numPr>
          <w:ilvl w:val="0"/>
          <w:numId w:val="1001"/>
        </w:numPr>
      </w:pPr>
      <w:r>
        <w:t xml:space="preserve">Profitability trends</w:t>
      </w:r>
    </w:p>
    <w:p>
      <w:pPr>
        <w:pStyle w:val="Compact"/>
        <w:numPr>
          <w:ilvl w:val="0"/>
          <w:numId w:val="1001"/>
        </w:numPr>
      </w:pPr>
      <w:r>
        <w:t xml:space="preserve">Category performance</w:t>
      </w:r>
    </w:p>
    <w:p>
      <w:pPr>
        <w:pStyle w:val="Compact"/>
        <w:numPr>
          <w:ilvl w:val="0"/>
          <w:numId w:val="1001"/>
        </w:numPr>
      </w:pPr>
      <w:r>
        <w:t xml:space="preserve">Regional sales concentration</w:t>
      </w:r>
    </w:p>
    <w:p>
      <w:pPr>
        <w:pStyle w:val="Compact"/>
        <w:numPr>
          <w:ilvl w:val="0"/>
          <w:numId w:val="1001"/>
        </w:numPr>
      </w:pPr>
      <w:r>
        <w:t xml:space="preserve">Product-level revenue analysis</w:t>
      </w:r>
    </w:p>
    <w:p>
      <w:pPr>
        <w:pStyle w:val="Compact"/>
        <w:numPr>
          <w:ilvl w:val="0"/>
          <w:numId w:val="1001"/>
        </w:numPr>
      </w:pPr>
      <w:r>
        <w:t xml:space="preserve">Strategic operational opportunities</w:t>
      </w:r>
    </w:p>
    <w:p>
      <w:r>
        <w:pict>
          <v:rect style="width:0;height:1.5pt" o:hralign="center" o:hrstd="t" o:hr="t"/>
        </w:pict>
      </w:r>
    </w:p>
    <w:bookmarkEnd w:id="21"/>
    <w:bookmarkEnd w:id="22"/>
    <w:bookmarkStart w:id="23" w:name="tools-used"/>
    <w:p>
      <w:pPr>
        <w:pStyle w:val="Heading2"/>
      </w:pPr>
      <w:r>
        <w:t xml:space="preserve">Tools Used</w:t>
      </w:r>
    </w:p>
    <w:p>
      <w:pPr>
        <w:pStyle w:val="Compact"/>
        <w:numPr>
          <w:ilvl w:val="0"/>
          <w:numId w:val="1002"/>
        </w:numPr>
      </w:pPr>
      <w:r>
        <w:rPr>
          <w:b/>
          <w:bCs/>
        </w:rPr>
        <w:t xml:space="preserve">Microsoft Excel:</w:t>
      </w:r>
      <w:r>
        <w:t xml:space="preserve"> </w:t>
      </w:r>
      <w:r>
        <w:t xml:space="preserve">Pivot Tables, KPI Dashboards, Sales Trend Analysis</w:t>
      </w:r>
    </w:p>
    <w:p>
      <w:pPr>
        <w:pStyle w:val="Compact"/>
        <w:numPr>
          <w:ilvl w:val="0"/>
          <w:numId w:val="1002"/>
        </w:numPr>
      </w:pPr>
      <w:r>
        <w:rPr>
          <w:b/>
          <w:bCs/>
        </w:rPr>
        <w:t xml:space="preserve">Power BI:</w:t>
      </w:r>
      <w:r>
        <w:t xml:space="preserve"> </w:t>
      </w:r>
      <w:r>
        <w:t xml:space="preserve">Executive Dashboarding, Regional Visualization, Profitability Reporting</w:t>
      </w:r>
    </w:p>
    <w:p>
      <w:pPr>
        <w:pStyle w:val="Compact"/>
        <w:numPr>
          <w:ilvl w:val="0"/>
          <w:numId w:val="1002"/>
        </w:numPr>
      </w:pPr>
      <w:r>
        <w:rPr>
          <w:b/>
          <w:bCs/>
        </w:rPr>
        <w:t xml:space="preserve">Business Analysis:</w:t>
      </w:r>
      <w:r>
        <w:t xml:space="preserve"> </w:t>
      </w:r>
      <w:r>
        <w:t xml:space="preserve">Strategic recommendations and operational optimization</w:t>
      </w:r>
    </w:p>
    <w:p>
      <w:r>
        <w:pict>
          <v:rect style="width:0;height:1.5pt" o:hralign="center" o:hrstd="t" o:hr="t"/>
        </w:pict>
      </w:r>
    </w:p>
    <w:bookmarkEnd w:id="23"/>
    <w:bookmarkStart w:id="24" w:name="methodology"/>
    <w:p>
      <w:pPr>
        <w:pStyle w:val="Heading2"/>
      </w:pPr>
      <w:r>
        <w:t xml:space="preserve">Methodology</w:t>
      </w:r>
    </w:p>
    <w:p>
      <w:pPr>
        <w:pStyle w:val="Compact"/>
        <w:numPr>
          <w:ilvl w:val="0"/>
          <w:numId w:val="1003"/>
        </w:numPr>
      </w:pPr>
      <w:r>
        <w:t xml:space="preserve">Cleaned and structured retail sales data for analytical consistency.</w:t>
      </w:r>
    </w:p>
    <w:p>
      <w:pPr>
        <w:pStyle w:val="Compact"/>
        <w:numPr>
          <w:ilvl w:val="0"/>
          <w:numId w:val="1003"/>
        </w:numPr>
      </w:pPr>
      <w:r>
        <w:t xml:space="preserve">Built Excel pivot tables to evaluate seasonal sales trends, category profitability, and regional performance.</w:t>
      </w:r>
    </w:p>
    <w:p>
      <w:pPr>
        <w:pStyle w:val="Compact"/>
        <w:numPr>
          <w:ilvl w:val="0"/>
          <w:numId w:val="1003"/>
        </w:numPr>
      </w:pPr>
      <w:r>
        <w:t xml:space="preserve">Developed Power BI dashboards to visualize KPIs, revenue concentration, and executive-level strategic insights.</w:t>
      </w:r>
    </w:p>
    <w:p>
      <w:pPr>
        <w:pStyle w:val="Compact"/>
        <w:numPr>
          <w:ilvl w:val="0"/>
          <w:numId w:val="1003"/>
        </w:numPr>
      </w:pPr>
      <w:r>
        <w:t xml:space="preserve">Identified business risks, growth opportunities, and underperforming operational areas.</w:t>
      </w:r>
    </w:p>
    <w:p>
      <w:r>
        <w:pict>
          <v:rect style="width:0;height:1.5pt" o:hralign="center" o:hrstd="t" o:hr="t"/>
        </w:pict>
      </w:r>
    </w:p>
    <w:bookmarkEnd w:id="24"/>
    <w:bookmarkStart w:id="30" w:name="key-business-insights"/>
    <w:p>
      <w:pPr>
        <w:pStyle w:val="Heading2"/>
      </w:pPr>
      <w:r>
        <w:t xml:space="preserve">Key Business Insights</w:t>
      </w:r>
    </w:p>
    <w:bookmarkStart w:id="25" w:name="X84939dfea1025ffb84daab75a35cc21f2b866d5"/>
    <w:p>
      <w:pPr>
        <w:pStyle w:val="Heading3"/>
      </w:pPr>
      <w:r>
        <w:t xml:space="preserve">1. Strong Q4 Seasonality with Q1 Revenue Weakness</w:t>
      </w:r>
    </w:p>
    <w:p>
      <w:pPr>
        <w:pStyle w:val="FirstParagraph"/>
      </w:pPr>
      <w:r>
        <w:t xml:space="preserve">Sales trends revealed significant spikes during Q4, likely driven by holiday season demand, making it the company’s strongest revenue-generating quarter. Conversely, Q1—particularly around January—showed notable sales declines.</w:t>
      </w:r>
    </w:p>
    <w:p>
      <w:pPr>
        <w:pStyle w:val="BodyText"/>
      </w:pPr>
      <w:r>
        <w:rPr>
          <w:b/>
          <w:bCs/>
        </w:rPr>
        <w:t xml:space="preserve">Business Risk:</w:t>
      </w:r>
      <w:r>
        <w:t xml:space="preserve"> </w:t>
      </w:r>
      <w:r>
        <w:t xml:space="preserve">Revenue instability during lower-performing months limits annual optimization.</w:t>
      </w:r>
    </w:p>
    <w:p>
      <w:pPr>
        <w:pStyle w:val="BodyText"/>
      </w:pPr>
      <w:r>
        <w:rPr>
          <w:b/>
          <w:bCs/>
        </w:rPr>
        <w:t xml:space="preserve">Recommendation:</w:t>
      </w:r>
      <w:r>
        <w:t xml:space="preserve"> </w:t>
      </w:r>
      <w:r>
        <w:t xml:space="preserve">Introduce targeted discounts, loyalty programs, and promotional campaigns during Q1 to stabilize seasonal revenue fluctuations.</w:t>
      </w:r>
    </w:p>
    <w:p>
      <w:r>
        <w:pict>
          <v:rect style="width:0;height:1.5pt" o:hralign="center" o:hrstd="t" o:hr="t"/>
        </w:pict>
      </w:r>
    </w:p>
    <w:bookmarkEnd w:id="25"/>
    <w:bookmarkStart w:id="26" w:name="Xac72873883a3b53aaa8618fceb0b2a9de57258b"/>
    <w:p>
      <w:pPr>
        <w:pStyle w:val="Heading3"/>
      </w:pPr>
      <w:r>
        <w:t xml:space="preserve">2. Consistent Growth with Margin Expansion Opportunities</w:t>
      </w:r>
    </w:p>
    <w:p>
      <w:pPr>
        <w:pStyle w:val="FirstParagraph"/>
      </w:pPr>
      <w:r>
        <w:t xml:space="preserve">Total Sales and Profit demonstrated strong upward momentum from 2014–2017. Profit margins improved significantly over time, with 2016 showing peak margin efficiency (13.4%) and 2017 emerging as the most stable and profitable year overall.</w:t>
      </w:r>
    </w:p>
    <w:p>
      <w:pPr>
        <w:pStyle w:val="BodyText"/>
      </w:pPr>
      <w:r>
        <w:rPr>
          <w:b/>
          <w:bCs/>
        </w:rPr>
        <w:t xml:space="preserve">Business Risk:</w:t>
      </w:r>
      <w:r>
        <w:t xml:space="preserve"> </w:t>
      </w:r>
      <w:r>
        <w:t xml:space="preserve">Despite strong performance, margin optimization opportunities remain underleveraged.</w:t>
      </w:r>
    </w:p>
    <w:p>
      <w:pPr>
        <w:pStyle w:val="BodyText"/>
      </w:pPr>
      <w:r>
        <w:rPr>
          <w:b/>
          <w:bCs/>
        </w:rPr>
        <w:t xml:space="preserve">Recommendation:</w:t>
      </w:r>
      <w:r>
        <w:t xml:space="preserve"> </w:t>
      </w:r>
      <w:r>
        <w:t xml:space="preserve">Continue scaling successful expansion strategies while optimizing pricing models, cost structures, and operational efficiency to further improve profitability.</w:t>
      </w:r>
    </w:p>
    <w:p>
      <w:r>
        <w:pict>
          <v:rect style="width:0;height:1.5pt" o:hralign="center" o:hrstd="t" o:hr="t"/>
        </w:pict>
      </w:r>
    </w:p>
    <w:bookmarkEnd w:id="26"/>
    <w:bookmarkStart w:id="27" w:name="Xc5c9c38ed49a2771f5fd7818adfd3e7fba068e0"/>
    <w:p>
      <w:pPr>
        <w:pStyle w:val="Heading3"/>
      </w:pPr>
      <w:r>
        <w:t xml:space="preserve">3. Technology Category Dominates Revenue and Profitability</w:t>
      </w:r>
    </w:p>
    <w:p>
      <w:pPr>
        <w:pStyle w:val="FirstParagraph"/>
      </w:pPr>
      <w:r>
        <w:t xml:space="preserve">Technology emerged as the highest-performing category across both total revenue and profit.</w:t>
      </w:r>
    </w:p>
    <w:p>
      <w:pPr>
        <w:pStyle w:val="BodyText"/>
      </w:pPr>
      <w:r>
        <w:rPr>
          <w:b/>
          <w:bCs/>
        </w:rPr>
        <w:t xml:space="preserve">Business Opportunity:</w:t>
      </w:r>
      <w:r>
        <w:t xml:space="preserve"> </w:t>
      </w:r>
      <w:r>
        <w:t xml:space="preserve">Technology should remain a major strategic growth driver.</w:t>
      </w:r>
    </w:p>
    <w:p>
      <w:pPr>
        <w:pStyle w:val="BodyText"/>
      </w:pPr>
      <w:r>
        <w:rPr>
          <w:b/>
          <w:bCs/>
        </w:rPr>
        <w:t xml:space="preserve">Furniture Risk:</w:t>
      </w:r>
      <w:r>
        <w:t xml:space="preserve"> </w:t>
      </w:r>
      <w:r>
        <w:t xml:space="preserve">Furniture underperformance suggests possible margin erosion due to shipping inefficiencies or excessive discounting.</w:t>
      </w:r>
    </w:p>
    <w:p>
      <w:pPr>
        <w:pStyle w:val="BodyText"/>
      </w:pPr>
      <w:r>
        <w:rPr>
          <w:b/>
          <w:bCs/>
        </w:rPr>
        <w:t xml:space="preserve">Recommendation:</w:t>
      </w:r>
      <w:r>
        <w:t xml:space="preserve"> </w:t>
      </w:r>
      <w:r>
        <w:t xml:space="preserve">Investigate Furniture’s pricing, shipping, and discount structures to improve category profitability while preserving revenue.</w:t>
      </w:r>
    </w:p>
    <w:p>
      <w:r>
        <w:pict>
          <v:rect style="width:0;height:1.5pt" o:hralign="center" o:hrstd="t" o:hr="t"/>
        </w:pict>
      </w:r>
    </w:p>
    <w:bookmarkEnd w:id="27"/>
    <w:bookmarkStart w:id="28" w:name="Xdb96fa2885fd0b21e0b65dc5680e2d1e75252ab"/>
    <w:p>
      <w:pPr>
        <w:pStyle w:val="Heading3"/>
      </w:pPr>
      <w:r>
        <w:t xml:space="preserve">4. Regional Revenue Concentration Presents Expansion Opportunities</w:t>
      </w:r>
    </w:p>
    <w:p>
      <w:pPr>
        <w:pStyle w:val="FirstParagraph"/>
      </w:pPr>
      <w:r>
        <w:t xml:space="preserve">West and East regions generated the highest sales and profits, indicating strong market presence.</w:t>
      </w:r>
    </w:p>
    <w:p>
      <w:pPr>
        <w:pStyle w:val="BodyText"/>
      </w:pPr>
      <w:r>
        <w:rPr>
          <w:b/>
          <w:bCs/>
        </w:rPr>
        <w:t xml:space="preserve">Business Risk:</w:t>
      </w:r>
      <w:r>
        <w:t xml:space="preserve"> </w:t>
      </w:r>
      <w:r>
        <w:t xml:space="preserve">Overdependence on limited geographic regions may increase vulnerability to regional disruptions.</w:t>
      </w:r>
    </w:p>
    <w:p>
      <w:pPr>
        <w:pStyle w:val="BodyText"/>
      </w:pPr>
      <w:r>
        <w:rPr>
          <w:b/>
          <w:bCs/>
        </w:rPr>
        <w:t xml:space="preserve">Recommendation:</w:t>
      </w:r>
      <w:r>
        <w:t xml:space="preserve"> </w:t>
      </w:r>
      <w:r>
        <w:t xml:space="preserve">Expand strategically into underperforming Central and South regions to diversify revenue streams and reduce geographic dependency.</w:t>
      </w:r>
    </w:p>
    <w:p>
      <w:r>
        <w:pict>
          <v:rect style="width:0;height:1.5pt" o:hralign="center" o:hrstd="t" o:hr="t"/>
        </w:pict>
      </w:r>
    </w:p>
    <w:bookmarkEnd w:id="28"/>
    <w:bookmarkStart w:id="29" w:name="X3e9395c84fd53b1dbdadece8a18efd47cdd372d"/>
    <w:p>
      <w:pPr>
        <w:pStyle w:val="Heading3"/>
      </w:pPr>
      <w:r>
        <w:t xml:space="preserve">5. Top Product Revenue Highly Concentrated in Technology &amp; Office Supplies</w:t>
      </w:r>
    </w:p>
    <w:p>
      <w:pPr>
        <w:pStyle w:val="FirstParagraph"/>
      </w:pPr>
      <w:r>
        <w:t xml:space="preserve">Top-performing products were heavily concentrated in Technology and Office Supplies categories.</w:t>
      </w:r>
    </w:p>
    <w:p>
      <w:pPr>
        <w:pStyle w:val="BodyText"/>
      </w:pPr>
      <w:r>
        <w:rPr>
          <w:b/>
          <w:bCs/>
        </w:rPr>
        <w:t xml:space="preserve">Business Insight:</w:t>
      </w:r>
      <w:r>
        <w:t xml:space="preserve"> </w:t>
      </w:r>
      <w:r>
        <w:t xml:space="preserve">Product concentration reinforces Technology leadership but also exposes operational weaknesses in lower-margin categories like Furniture.</w:t>
      </w:r>
    </w:p>
    <w:p>
      <w:pPr>
        <w:pStyle w:val="BodyText"/>
      </w:pPr>
      <w:r>
        <w:rPr>
          <w:b/>
          <w:bCs/>
        </w:rPr>
        <w:t xml:space="preserve">Recommendation:</w:t>
      </w:r>
      <w:r>
        <w:t xml:space="preserve"> </w:t>
      </w:r>
      <w:r>
        <w:t xml:space="preserve">Reassess underperforming product lines, optimize shipping logistics, and refine promotional strategies to improve profitability across weaker categories.</w:t>
      </w:r>
    </w:p>
    <w:p>
      <w:r>
        <w:pict>
          <v:rect style="width:0;height:1.5pt" o:hralign="center" o:hrstd="t" o:hr="t"/>
        </w:pict>
      </w:r>
    </w:p>
    <w:bookmarkEnd w:id="29"/>
    <w:bookmarkEnd w:id="30"/>
    <w:bookmarkStart w:id="32" w:name="executive-summary"/>
    <w:p>
      <w:pPr>
        <w:pStyle w:val="Heading2"/>
      </w:pPr>
      <w:r>
        <w:t xml:space="preserve">Executive Summary</w:t>
      </w:r>
    </w:p>
    <w:p>
      <w:pPr>
        <w:pStyle w:val="FirstParagraph"/>
      </w:pPr>
      <w:r>
        <w:t xml:space="preserve">This project demonstrated that Superstore maintains strong revenue growth, especially through Technology and high-performing regions like West and East. However, seasonal instability, category inefficiencies, and regional concentration risks create substantial opportunities for optimization.</w:t>
      </w:r>
    </w:p>
    <w:bookmarkStart w:id="31" w:name="primary-strategic-priorities"/>
    <w:p>
      <w:pPr>
        <w:pStyle w:val="Heading3"/>
      </w:pPr>
      <w:r>
        <w:t xml:space="preserve">Primary Strategic Priorities:</w:t>
      </w:r>
    </w:p>
    <w:p>
      <w:pPr>
        <w:pStyle w:val="Compact"/>
        <w:numPr>
          <w:ilvl w:val="0"/>
          <w:numId w:val="1004"/>
        </w:numPr>
      </w:pPr>
      <w:r>
        <w:t xml:space="preserve">Strengthen Q1 revenue through targeted promotions</w:t>
      </w:r>
    </w:p>
    <w:p>
      <w:pPr>
        <w:pStyle w:val="Compact"/>
        <w:numPr>
          <w:ilvl w:val="0"/>
          <w:numId w:val="1004"/>
        </w:numPr>
      </w:pPr>
      <w:r>
        <w:t xml:space="preserve">Improve Furniture profitability through operational restructuring</w:t>
      </w:r>
    </w:p>
    <w:p>
      <w:pPr>
        <w:pStyle w:val="Compact"/>
        <w:numPr>
          <w:ilvl w:val="0"/>
          <w:numId w:val="1004"/>
        </w:numPr>
      </w:pPr>
      <w:r>
        <w:t xml:space="preserve">Expand into weaker geographic markets</w:t>
      </w:r>
    </w:p>
    <w:p>
      <w:pPr>
        <w:pStyle w:val="Compact"/>
        <w:numPr>
          <w:ilvl w:val="0"/>
          <w:numId w:val="1004"/>
        </w:numPr>
      </w:pPr>
      <w:r>
        <w:t xml:space="preserve">Optimize category diversification</w:t>
      </w:r>
    </w:p>
    <w:p>
      <w:pPr>
        <w:pStyle w:val="Compact"/>
        <w:numPr>
          <w:ilvl w:val="0"/>
          <w:numId w:val="1004"/>
        </w:numPr>
      </w:pPr>
      <w:r>
        <w:t xml:space="preserve">Maintain Technology as the primary growth engine</w:t>
      </w:r>
    </w:p>
    <w:p>
      <w:pPr>
        <w:pStyle w:val="FirstParagraph"/>
      </w:pPr>
      <w:r>
        <w:t xml:space="preserve">Overall, this project successfully combined dashboarding, business intelligence, and strategic analysis to deliver actionable recommendations designed to strengthen Superstore’s operational efficiency, profitability, and long-term market resilience.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2026-05-13T03:04:08Z</dcterms:created>
  <dcterms:modified xsi:type="dcterms:W3CDTF">2026-05-13T03:04:08Z</dcterms:modified>
</cp:coreProperties>
</file>

<file path=docProps/custom.xml><?xml version="1.0" encoding="utf-8"?>
<Properties xmlns="http://schemas.openxmlformats.org/officeDocument/2006/custom-properties" xmlns:vt="http://schemas.openxmlformats.org/officeDocument/2006/docPropsVTypes"/>
</file>