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Hindu deities and their symbolism in everyday life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Hello! Today, we will delve into the meanings of the symbols associated with Hindu deities that are interwoven into our everyday lives. Hinduism, one of the world's oldest religions, is renowned for its myths, spiritual perspectives, and symbolic expressions. The pantheon of Hindu gods and goddesses not only comprises divine narratives but also serves as a medium to teach life lessons and values through symbols.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Each deity represents specific energies and qualities that influence various aspects of existence and spirituality. Today, we will highlight the symbolic significance of ten Hindu deities and understand how these symbols provide not only spiritual guidance but also practical wisdom in our daily lives. So, let's dive into the mysterious and colorful world of Hindu deities!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Ganesha - The Remover of Obstacles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Ganesha, with his elephant head and human body, symbolizes intellect, wisdom, and the removal of obstacles. He is commonly worshiped at the beginning of any new venture, reminding us that we should face the challenges in our lives with intelligence and courage.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Shiva - The Transformer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Lord Shiva, recognized by his blue throat and often depicted in deep meditation, symbolizes destruction and renewal. His symbol teaches the importance of letting go of the old to make way for the new.</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Lakshmi - The Goddess of Wealth and Prosperity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Goddess Lakshmi symbolizes wealth, prosperity, and happiness. Her presence and worship remind us that true prosperity involves not only wealth but also inner peace and satisfaction.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Saraswati - The Goddess of Knowledge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Goddess Saraswati, revered as the deity of knowledge, music, art, and learning, reminds us that knowledge is the greatest wealth. Her worship inspires us to prioritize the pursuit of knowledge in our lives.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Krishna - Love and Divinity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Lord Krishna, often depicted as the charming flute-player, symbolizes love, divinity, and divine play (Leela). His life stories teach us that we can overcome life's various challenges through love.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Hanuman - Devotion and Strength</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Hanuman, known for his unique devotion and immense strength, shows us that true power lies in devotion. His worship teaches us that no force is greater than selfless devotion.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Durga - Strength and Courage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Goddess Durga, who represents strength, courage, and justice, inspires us to face the difficulties in our lives with bravery and determination.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Rama - Dignity and Justice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Lord Rama, the ideal king and a symbol of dignity, teaches us the importance of adhering to justice and ideals. His life stories inspire true fidelity to dharma and justice.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Kali - The Goddess of Time and Change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Mother Kali, representing time, death, and change, reminds us that change is inevitable in life and that we must always be prepared for it.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Vishnu - The Protector and Preserver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Lord Vishnu, the protector and preserver of the universe, shows us that we must always be ready to protect dharma. His avatars and stories teach us how to protect dharma in every situation.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In today's video, we saw how the symbols of Hindu deities not only provide us with spiritual knowledge but also guide us in our daily lives. These symbols help us navigate various life situations and inspire our souls. I hope you found this information useful. Thank you and Namaste!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