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4C7C" w14:textId="77777777" w:rsidR="00776A7B" w:rsidRDefault="00000000" w:rsidP="000009B4">
      <w:pPr>
        <w:pStyle w:val="Heading1"/>
        <w:jc w:val="center"/>
        <w:rPr>
          <w:sz w:val="44"/>
          <w:szCs w:val="44"/>
        </w:rPr>
      </w:pPr>
      <w:r w:rsidRPr="000009B4">
        <w:rPr>
          <w:sz w:val="44"/>
          <w:szCs w:val="44"/>
        </w:rPr>
        <w:t>Customer Churn Prediction Report</w:t>
      </w:r>
    </w:p>
    <w:p w14:paraId="5FE9E571" w14:textId="77777777" w:rsidR="000009B4" w:rsidRPr="000009B4" w:rsidRDefault="000009B4" w:rsidP="000009B4"/>
    <w:p w14:paraId="362AE1D4" w14:textId="77777777" w:rsidR="00776A7B" w:rsidRDefault="00000000">
      <w:r>
        <w:t>This report presents the development and evaluation of a machine learning model for customer churn prediction. The objective is to identify customers who are likely to leave the bank and support proactive retention strategies.</w:t>
      </w:r>
    </w:p>
    <w:p w14:paraId="26265601" w14:textId="77777777" w:rsidR="00776A7B" w:rsidRPr="000009B4" w:rsidRDefault="00000000">
      <w:pPr>
        <w:pStyle w:val="Heading2"/>
        <w:rPr>
          <w:sz w:val="32"/>
          <w:szCs w:val="32"/>
        </w:rPr>
      </w:pPr>
      <w:r w:rsidRPr="000009B4">
        <w:rPr>
          <w:sz w:val="32"/>
          <w:szCs w:val="32"/>
        </w:rPr>
        <w:t>1. Algorithm Selection</w:t>
      </w:r>
    </w:p>
    <w:p w14:paraId="27BE204F" w14:textId="77777777" w:rsidR="00776A7B" w:rsidRDefault="00000000">
      <w:r>
        <w:t>The Random Forest Classifier was selected because it balances predictive performance and interpretability. It handles structured banking data effectively and provides feature importance insights useful for business analysis.</w:t>
      </w:r>
    </w:p>
    <w:p w14:paraId="43EA362A" w14:textId="77777777" w:rsidR="00776A7B" w:rsidRPr="000009B4" w:rsidRDefault="00000000">
      <w:pPr>
        <w:pStyle w:val="Heading2"/>
        <w:rPr>
          <w:sz w:val="32"/>
          <w:szCs w:val="32"/>
        </w:rPr>
      </w:pPr>
      <w:r w:rsidRPr="000009B4">
        <w:rPr>
          <w:sz w:val="32"/>
          <w:szCs w:val="32"/>
        </w:rPr>
        <w:t>2. Data Preparation</w:t>
      </w:r>
    </w:p>
    <w:p w14:paraId="0B2CBD55" w14:textId="77777777" w:rsidR="00776A7B" w:rsidRDefault="00000000">
      <w:r>
        <w:t>The dataset was preprocessed using label encoding for categorical variables. An 80-20 train-test split was used for model training and evaluation.</w:t>
      </w:r>
    </w:p>
    <w:p w14:paraId="4E6811B6" w14:textId="77777777" w:rsidR="00776A7B" w:rsidRPr="000009B4" w:rsidRDefault="00000000">
      <w:pPr>
        <w:pStyle w:val="Heading2"/>
        <w:rPr>
          <w:sz w:val="32"/>
          <w:szCs w:val="32"/>
        </w:rPr>
      </w:pPr>
      <w:r w:rsidRPr="000009B4">
        <w:rPr>
          <w:sz w:val="32"/>
          <w:szCs w:val="32"/>
        </w:rPr>
        <w:t>3. Customer Churn Distribution</w:t>
      </w:r>
    </w:p>
    <w:p w14:paraId="097C56ED" w14:textId="77777777" w:rsidR="00776A7B" w:rsidRDefault="00000000">
      <w:r>
        <w:rPr>
          <w:noProof/>
        </w:rPr>
        <w:drawing>
          <wp:inline distT="0" distB="0" distL="0" distR="0" wp14:anchorId="35B8C918" wp14:editId="0D077BE8">
            <wp:extent cx="5029200" cy="4023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737B" w14:textId="77777777" w:rsidR="00776A7B" w:rsidRPr="000009B4" w:rsidRDefault="00000000">
      <w:pPr>
        <w:pStyle w:val="Heading2"/>
        <w:rPr>
          <w:sz w:val="32"/>
          <w:szCs w:val="32"/>
        </w:rPr>
      </w:pPr>
      <w:r w:rsidRPr="000009B4">
        <w:rPr>
          <w:sz w:val="32"/>
          <w:szCs w:val="32"/>
        </w:rPr>
        <w:lastRenderedPageBreak/>
        <w:t>4. Model Performance Metrics</w:t>
      </w:r>
    </w:p>
    <w:tbl>
      <w:tblPr>
        <w:tblW w:w="889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577"/>
      </w:tblGrid>
      <w:tr w:rsidR="00776A7B" w14:paraId="6475B0C9" w14:textId="77777777" w:rsidTr="000009B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DDB3" w14:textId="77777777" w:rsidR="00776A7B" w:rsidRDefault="00000000" w:rsidP="000009B4">
            <w:pPr>
              <w:pStyle w:val="Heading2"/>
            </w:pPr>
            <w:r>
              <w:t>Metric</w:t>
            </w:r>
          </w:p>
        </w:tc>
        <w:tc>
          <w:tcPr>
            <w:tcW w:w="4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ECF5B" w14:textId="77777777" w:rsidR="00776A7B" w:rsidRDefault="00000000" w:rsidP="000009B4">
            <w:pPr>
              <w:pStyle w:val="Heading2"/>
            </w:pPr>
            <w:r>
              <w:t>Value</w:t>
            </w:r>
          </w:p>
        </w:tc>
      </w:tr>
      <w:tr w:rsidR="00776A7B" w14:paraId="2E472BCB" w14:textId="77777777" w:rsidTr="000009B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FEAA" w14:textId="77777777" w:rsidR="00776A7B" w:rsidRDefault="00000000">
            <w:r>
              <w:t>Accuracy</w:t>
            </w:r>
          </w:p>
        </w:tc>
        <w:tc>
          <w:tcPr>
            <w:tcW w:w="4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8BF5" w14:textId="77777777" w:rsidR="00776A7B" w:rsidRDefault="00000000">
            <w:r>
              <w:t>0.790</w:t>
            </w:r>
          </w:p>
        </w:tc>
      </w:tr>
      <w:tr w:rsidR="00776A7B" w14:paraId="3F2A269A" w14:textId="77777777" w:rsidTr="000009B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7D2E6" w14:textId="77777777" w:rsidR="00776A7B" w:rsidRDefault="00000000">
            <w:r>
              <w:t>Precision</w:t>
            </w:r>
          </w:p>
        </w:tc>
        <w:tc>
          <w:tcPr>
            <w:tcW w:w="4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BEAF" w14:textId="77777777" w:rsidR="00776A7B" w:rsidRDefault="00000000">
            <w:r>
              <w:t>0.000</w:t>
            </w:r>
          </w:p>
        </w:tc>
      </w:tr>
      <w:tr w:rsidR="00776A7B" w14:paraId="24AFAE5C" w14:textId="77777777" w:rsidTr="000009B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B26B" w14:textId="77777777" w:rsidR="00776A7B" w:rsidRDefault="00000000">
            <w:r>
              <w:t>Recall</w:t>
            </w:r>
          </w:p>
        </w:tc>
        <w:tc>
          <w:tcPr>
            <w:tcW w:w="4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48FDB" w14:textId="77777777" w:rsidR="00776A7B" w:rsidRDefault="00000000">
            <w:r>
              <w:t>0.000</w:t>
            </w:r>
          </w:p>
        </w:tc>
      </w:tr>
      <w:tr w:rsidR="00776A7B" w14:paraId="55EBBEC8" w14:textId="77777777" w:rsidTr="000009B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C52F" w14:textId="77777777" w:rsidR="00776A7B" w:rsidRDefault="00000000">
            <w:r>
              <w:t>F1 Score</w:t>
            </w:r>
          </w:p>
        </w:tc>
        <w:tc>
          <w:tcPr>
            <w:tcW w:w="4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53AC" w14:textId="77777777" w:rsidR="00776A7B" w:rsidRDefault="00000000">
            <w:r>
              <w:t>0.000</w:t>
            </w:r>
          </w:p>
        </w:tc>
      </w:tr>
      <w:tr w:rsidR="00776A7B" w14:paraId="2B5F3D8B" w14:textId="77777777" w:rsidTr="000009B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F292" w14:textId="77777777" w:rsidR="00776A7B" w:rsidRDefault="00000000">
            <w:r>
              <w:t>ROC-AUC</w:t>
            </w:r>
          </w:p>
        </w:tc>
        <w:tc>
          <w:tcPr>
            <w:tcW w:w="4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0A4CE" w14:textId="77777777" w:rsidR="00776A7B" w:rsidRDefault="00000000">
            <w:r>
              <w:t>0.516</w:t>
            </w:r>
          </w:p>
        </w:tc>
      </w:tr>
    </w:tbl>
    <w:p w14:paraId="7FC8B4A4" w14:textId="77777777" w:rsidR="00776A7B" w:rsidRDefault="00000000">
      <w:r>
        <w:rPr>
          <w:noProof/>
        </w:rPr>
        <w:drawing>
          <wp:inline distT="0" distB="0" distL="0" distR="0" wp14:anchorId="7329331E" wp14:editId="0E9AFCD0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0A30" w14:textId="77777777" w:rsidR="000009B4" w:rsidRDefault="000009B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rPr>
          <w:sz w:val="32"/>
          <w:szCs w:val="32"/>
        </w:rPr>
        <w:br w:type="page"/>
      </w:r>
    </w:p>
    <w:p w14:paraId="51C6EBCB" w14:textId="6C15FDFF" w:rsidR="00776A7B" w:rsidRPr="000009B4" w:rsidRDefault="00000000">
      <w:pPr>
        <w:pStyle w:val="Heading2"/>
        <w:rPr>
          <w:sz w:val="32"/>
          <w:szCs w:val="32"/>
        </w:rPr>
      </w:pPr>
      <w:r w:rsidRPr="000009B4">
        <w:rPr>
          <w:sz w:val="32"/>
          <w:szCs w:val="32"/>
        </w:rPr>
        <w:lastRenderedPageBreak/>
        <w:t>5. Confusion Matrix Analysis</w:t>
      </w:r>
    </w:p>
    <w:p w14:paraId="57509A18" w14:textId="77777777" w:rsidR="00776A7B" w:rsidRDefault="00000000">
      <w:r>
        <w:t>The confusion matrix provides insight into true positives, true negatives, false positives, and false negatives.</w:t>
      </w:r>
    </w:p>
    <w:p w14:paraId="4A347245" w14:textId="77777777" w:rsidR="00776A7B" w:rsidRDefault="00000000">
      <w:r>
        <w:rPr>
          <w:noProof/>
        </w:rPr>
        <w:drawing>
          <wp:inline distT="0" distB="0" distL="0" distR="0" wp14:anchorId="6AE1753A" wp14:editId="207E1E5C">
            <wp:extent cx="4671060" cy="3497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9BF4" w14:textId="77777777" w:rsidR="00776A7B" w:rsidRPr="000009B4" w:rsidRDefault="00000000">
      <w:pPr>
        <w:pStyle w:val="Heading2"/>
        <w:rPr>
          <w:sz w:val="32"/>
          <w:szCs w:val="32"/>
        </w:rPr>
      </w:pPr>
      <w:r w:rsidRPr="000009B4">
        <w:rPr>
          <w:sz w:val="32"/>
          <w:szCs w:val="32"/>
        </w:rPr>
        <w:t>6. Feature Importance Analysis</w:t>
      </w:r>
    </w:p>
    <w:p w14:paraId="6D3BC624" w14:textId="77777777" w:rsidR="00776A7B" w:rsidRDefault="00000000">
      <w:r>
        <w:t>The following chart highlights the most influential variables used by the Random Forest model during churn prediction.</w:t>
      </w:r>
    </w:p>
    <w:p w14:paraId="292D3F80" w14:textId="77777777" w:rsidR="00776A7B" w:rsidRDefault="00000000">
      <w:r>
        <w:rPr>
          <w:noProof/>
        </w:rPr>
        <w:drawing>
          <wp:inline distT="0" distB="0" distL="0" distR="0" wp14:anchorId="50B63B01" wp14:editId="6093A7E6">
            <wp:extent cx="5036820" cy="2895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3710" cy="289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E50B" w14:textId="77777777" w:rsidR="00776A7B" w:rsidRPr="000009B4" w:rsidRDefault="00000000">
      <w:pPr>
        <w:pStyle w:val="Heading2"/>
        <w:rPr>
          <w:sz w:val="32"/>
          <w:szCs w:val="32"/>
        </w:rPr>
      </w:pPr>
      <w:r w:rsidRPr="000009B4">
        <w:rPr>
          <w:sz w:val="32"/>
          <w:szCs w:val="32"/>
        </w:rPr>
        <w:lastRenderedPageBreak/>
        <w:t>7. Interpretation of Results</w:t>
      </w:r>
    </w:p>
    <w:p w14:paraId="7304C523" w14:textId="77777777" w:rsidR="00776A7B" w:rsidRDefault="00000000">
      <w:r>
        <w:t>The model achieved strong overall accuracy but recall performance may require improvement if the business objective prioritises identifying more churn-risk customers. Class imbalance may influence prediction behaviour.</w:t>
      </w:r>
    </w:p>
    <w:p w14:paraId="190BD05F" w14:textId="77777777" w:rsidR="00776A7B" w:rsidRPr="000009B4" w:rsidRDefault="00000000">
      <w:pPr>
        <w:pStyle w:val="Heading2"/>
        <w:rPr>
          <w:sz w:val="32"/>
          <w:szCs w:val="32"/>
        </w:rPr>
      </w:pPr>
      <w:r w:rsidRPr="000009B4">
        <w:rPr>
          <w:sz w:val="32"/>
          <w:szCs w:val="32"/>
        </w:rPr>
        <w:t>8. Recommendations</w:t>
      </w:r>
    </w:p>
    <w:p w14:paraId="7D46650F" w14:textId="77777777" w:rsidR="008F56A0" w:rsidRDefault="008F56A0" w:rsidP="008F56A0">
      <w:pPr>
        <w:pStyle w:val="ListBullet"/>
        <w:numPr>
          <w:ilvl w:val="0"/>
          <w:numId w:val="0"/>
        </w:numPr>
        <w:ind w:left="360" w:hanging="360"/>
      </w:pPr>
      <w:r>
        <w:t xml:space="preserve">Apply class balancing, optimize hyperparameters, explore </w:t>
      </w:r>
      <w:proofErr w:type="spellStart"/>
      <w:r>
        <w:t>XGBoost</w:t>
      </w:r>
      <w:proofErr w:type="spellEnd"/>
      <w:r>
        <w:t>, and deploy proactive</w:t>
      </w:r>
    </w:p>
    <w:p w14:paraId="6360DFE2" w14:textId="6A0FDAB6" w:rsidR="008F56A0" w:rsidRPr="008F56A0" w:rsidRDefault="008F56A0" w:rsidP="008F56A0">
      <w:pPr>
        <w:pStyle w:val="ListBullet"/>
        <w:numPr>
          <w:ilvl w:val="0"/>
          <w:numId w:val="0"/>
        </w:numPr>
        <w:ind w:left="360" w:hanging="360"/>
      </w:pPr>
      <w:r>
        <w:t>retention strategies</w:t>
      </w:r>
    </w:p>
    <w:p w14:paraId="2AE8C9D9" w14:textId="182BCCEA" w:rsidR="00776A7B" w:rsidRPr="000009B4" w:rsidRDefault="00000000">
      <w:pPr>
        <w:pStyle w:val="Heading2"/>
        <w:rPr>
          <w:sz w:val="32"/>
          <w:szCs w:val="32"/>
        </w:rPr>
      </w:pPr>
      <w:r w:rsidRPr="000009B4">
        <w:rPr>
          <w:sz w:val="32"/>
          <w:szCs w:val="32"/>
        </w:rPr>
        <w:t>9. Business Applications</w:t>
      </w:r>
    </w:p>
    <w:p w14:paraId="3F94421B" w14:textId="77777777" w:rsidR="00776A7B" w:rsidRDefault="00000000">
      <w:r>
        <w:t>The model can help Lloyds Banking Group identify at-risk customers, prioritise retention campaigns, optimise marketing resources, and improve customer relationship management.</w:t>
      </w:r>
    </w:p>
    <w:sectPr w:rsidR="00776A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199851">
    <w:abstractNumId w:val="8"/>
  </w:num>
  <w:num w:numId="2" w16cid:durableId="1055736685">
    <w:abstractNumId w:val="6"/>
  </w:num>
  <w:num w:numId="3" w16cid:durableId="1883712940">
    <w:abstractNumId w:val="5"/>
  </w:num>
  <w:num w:numId="4" w16cid:durableId="1087459022">
    <w:abstractNumId w:val="4"/>
  </w:num>
  <w:num w:numId="5" w16cid:durableId="1943103881">
    <w:abstractNumId w:val="7"/>
  </w:num>
  <w:num w:numId="6" w16cid:durableId="1937009419">
    <w:abstractNumId w:val="3"/>
  </w:num>
  <w:num w:numId="7" w16cid:durableId="1264612240">
    <w:abstractNumId w:val="2"/>
  </w:num>
  <w:num w:numId="8" w16cid:durableId="929966523">
    <w:abstractNumId w:val="1"/>
  </w:num>
  <w:num w:numId="9" w16cid:durableId="75316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9B4"/>
    <w:rsid w:val="00034616"/>
    <w:rsid w:val="0006063C"/>
    <w:rsid w:val="0015074B"/>
    <w:rsid w:val="0029639D"/>
    <w:rsid w:val="002B27DA"/>
    <w:rsid w:val="00326F90"/>
    <w:rsid w:val="00776A7B"/>
    <w:rsid w:val="008C083F"/>
    <w:rsid w:val="008F56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CD879"/>
  <w14:defaultImageDpi w14:val="300"/>
  <w15:docId w15:val="{75D009EF-8268-432A-AEB6-09F2B383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sankpal</cp:lastModifiedBy>
  <cp:revision>3</cp:revision>
  <dcterms:created xsi:type="dcterms:W3CDTF">2013-12-23T23:15:00Z</dcterms:created>
  <dcterms:modified xsi:type="dcterms:W3CDTF">2026-05-30T15:00:00Z</dcterms:modified>
  <cp:category/>
</cp:coreProperties>
</file>