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WorthyWaste: Idea Brief</w:t>
      </w:r>
    </w:p>
    <w:p>
      <w:pPr>
        <w:spacing w:after="200"/>
      </w:pPr>
      <w:r>
        <w:rPr>
          <w:i/>
          <w:iCs/>
          <w:color w:val="1E7F4F"/>
          <w:sz w:val="26"/>
          <w:szCs w:val="26"/>
        </w:rPr>
        <w:t xml:space="preserve">Your scrap is your credit score</w:t>
      </w:r>
    </w:p>
    <w:p>
      <w:pPr>
        <w:pBdr>
          <w:left w:val="single" w:color="1E7F4F" w:sz="24" w:space="8"/>
        </w:pBdr>
        <w:shd w:fill="E8F4EC" w:color="auto" w:val="clear"/>
        <w:spacing w:after="200"/>
      </w:pPr>
      <w:r>
        <w:rPr>
          <w:b/>
          <w:bCs/>
        </w:rPr>
        <w:t xml:space="preserve">One-liner:</w:t>
      </w:r>
      <w:r>
        <w:t xml:space="preserve"> Every verified scrap sale builds a waste picker's credit score and creates traceable recycling data, so Satin gains bankable borrowers and climate impact becomes measurable.</w:t>
      </w:r>
    </w:p>
    <w:p>
      <w:pPr>
        <w:pStyle w:val="Heading2"/>
      </w:pPr>
      <w:r>
        <w:t xml:space="preserve">1. Problem</w:t>
      </w:r>
    </w:p>
    <w:p>
      <w:pPr>
        <w:pStyle w:val="ListParagraph"/>
        <w:numPr>
          <w:ilvl w:val="0"/>
          <w:numId w:val="2"/>
        </w:numPr>
        <w:spacing w:after="40"/>
      </w:pPr>
      <w:r>
        <w:rPr>
          <w:b/>
          <w:bCs/>
        </w:rPr>
        <w:t xml:space="preserve">Collectors:</w:t>
      </w:r>
      <w:r>
        <w:t xml:space="preserve"> they earn daily but get paid in cash with no records, so they have no credit history. That leaves moneylenders at high interest, with no way to buy carts or balers and grow their income.</w:t>
      </w:r>
    </w:p>
    <w:p>
      <w:pPr>
        <w:pStyle w:val="ListParagraph"/>
        <w:numPr>
          <w:ilvl w:val="0"/>
          <w:numId w:val="2"/>
        </w:numPr>
        <w:spacing w:after="40"/>
      </w:pPr>
      <w:r>
        <w:rPr>
          <w:b/>
          <w:bCs/>
        </w:rPr>
        <w:t xml:space="preserve">Brands and recyclers:</w:t>
      </w:r>
      <w:r>
        <w:t xml:space="preserve"> EPR rules require proof that plastic was recovered, but the supply chain is informal and untraceable, and fake certificates are common.</w:t>
      </w:r>
    </w:p>
    <w:p>
      <w:pPr>
        <w:pStyle w:val="ListParagraph"/>
        <w:numPr>
          <w:ilvl w:val="0"/>
          <w:numId w:val="2"/>
        </w:numPr>
        <w:spacing w:after="40"/>
      </w:pPr>
      <w:r>
        <w:rPr>
          <w:b/>
          <w:bCs/>
        </w:rPr>
        <w:t xml:space="preserve">Lenders (Satin):</w:t>
      </w:r>
      <w:r>
        <w:t xml:space="preserve"> a large, steady-income segment is invisible because there's no data to underwrite them.</w:t>
      </w:r>
    </w:p>
    <w:p>
      <w:pPr>
        <w:pStyle w:val="Heading2"/>
      </w:pPr>
      <w:r>
        <w:t xml:space="preserve">2.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D9C7" w:sz="4"/>
              <w:left w:val="single" w:color="BFD9C7" w:sz="4"/>
              <w:bottom w:val="single" w:color="BFD9C7" w:sz="4"/>
              <w:right w:val="single" w:color="BFD9C7" w:sz="4"/>
            </w:tcBorders>
            <w:shd w:fill="1E7F4F" w:color="auto" w:val="clear"/>
            <w:tcMar>
              <w:top w:type="dxa" w:w="80"/>
              <w:left w:type="dxa" w:w="120"/>
              <w:bottom w:type="dxa" w:w="80"/>
              <w:right w:type="dxa" w:w="120"/>
            </w:tcMar>
          </w:tcPr>
          <w:p>
            <w:r>
              <w:rPr>
                <w:b/>
                <w:bCs/>
                <w:color w:val="FFFFFF"/>
              </w:rPr>
              <w:t xml:space="preserve">User</w:t>
            </w:r>
          </w:p>
        </w:tc>
        <w:tc>
          <w:tcPr>
            <w:tcW w:type="dxa" w:w="6426"/>
            <w:tcBorders>
              <w:top w:val="single" w:color="BFD9C7" w:sz="4"/>
              <w:left w:val="single" w:color="BFD9C7" w:sz="4"/>
              <w:bottom w:val="single" w:color="BFD9C7" w:sz="4"/>
              <w:right w:val="single" w:color="BFD9C7" w:sz="4"/>
            </w:tcBorders>
            <w:shd w:fill="1E7F4F" w:color="auto" w:val="clear"/>
            <w:tcMar>
              <w:top w:type="dxa" w:w="80"/>
              <w:left w:type="dxa" w:w="120"/>
              <w:bottom w:type="dxa" w:w="80"/>
              <w:right w:type="dxa" w:w="120"/>
            </w:tcMar>
          </w:tcPr>
          <w:p>
            <w:r>
              <w:rPr>
                <w:b/>
                <w:bCs/>
                <w:color w:val="FFFFFF"/>
              </w:rPr>
              <w:t xml:space="preserve">Gets</w:t>
            </w:r>
          </w:p>
        </w:tc>
      </w:tr>
      <w:tr>
        <w:tc>
          <w:tcPr>
            <w:tcW w:type="dxa" w:w="26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Collector</w:t>
            </w:r>
          </w:p>
        </w:tc>
        <w:tc>
          <w:tcPr>
            <w:tcW w:type="dxa" w:w="64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Credits, a credit score, loans, digital income proof</w:t>
            </w:r>
          </w:p>
        </w:tc>
      </w:tr>
      <w:tr>
        <w:tc>
          <w:tcPr>
            <w:tcW w:type="dxa" w:w="26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Dealer</w:t>
            </w:r>
          </w:p>
        </w:tc>
        <w:tc>
          <w:tcPr>
            <w:tcW w:type="dxa" w:w="64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Digital billing and logs, working-capital loans</w:t>
            </w:r>
          </w:p>
        </w:tc>
      </w:tr>
      <w:tr>
        <w:tc>
          <w:tcPr>
            <w:tcW w:type="dxa" w:w="26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Satin</w:t>
            </w:r>
          </w:p>
        </w:tc>
        <w:tc>
          <w:tcPr>
            <w:tcW w:type="dxa" w:w="64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A new borrower segment, verified data, lower risk</w:t>
            </w:r>
          </w:p>
        </w:tc>
      </w:tr>
      <w:tr>
        <w:tc>
          <w:tcPr>
            <w:tcW w:type="dxa" w:w="26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Recycler / brand</w:t>
            </w:r>
          </w:p>
        </w:tc>
        <w:tc>
          <w:tcPr>
            <w:tcW w:type="dxa" w:w="64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Verified, traceable plastic sourcing</w:t>
            </w:r>
          </w:p>
        </w:tc>
      </w:tr>
    </w:tbl>
    <w:p>
      <w:pPr>
        <w:spacing w:after="120"/>
      </w:pPr>
    </w:p>
    <w:p>
      <w:pPr>
        <w:pStyle w:val="Heading2"/>
      </w:pPr>
      <w:r>
        <w:t xml:space="preserve">3. How a transaction works</w:t>
      </w:r>
    </w:p>
    <w:p>
      <w:pPr>
        <w:pStyle w:val="ListParagraph"/>
        <w:numPr>
          <w:ilvl w:val="0"/>
          <w:numId w:val="3"/>
        </w:numPr>
        <w:spacing w:after="40"/>
      </w:pPr>
      <w:r>
        <w:rPr>
          <w:b/>
          <w:bCs/>
        </w:rPr>
        <w:t xml:space="preserve">Collector</w:t>
      </w:r>
      <w:r>
        <w:t xml:space="preserve"> raises a request with scrap type, estimated weight, and a live photo.</w:t>
      </w:r>
    </w:p>
    <w:p>
      <w:pPr>
        <w:pStyle w:val="ListParagraph"/>
        <w:numPr>
          <w:ilvl w:val="0"/>
          <w:numId w:val="3"/>
        </w:numPr>
        <w:spacing w:after="40"/>
      </w:pPr>
      <w:r>
        <w:rPr>
          <w:b/>
          <w:bCs/>
        </w:rPr>
        <w:t xml:space="preserve">Dealer</w:t>
      </w:r>
      <w:r>
        <w:t xml:space="preserve"> scans the collector's QR card. Both phones' GPS must match.</w:t>
      </w:r>
    </w:p>
    <w:p>
      <w:pPr>
        <w:pStyle w:val="ListParagraph"/>
        <w:numPr>
          <w:ilvl w:val="0"/>
          <w:numId w:val="3"/>
        </w:numPr>
        <w:spacing w:after="40"/>
      </w:pPr>
      <w:r>
        <w:rPr>
          <w:b/>
          <w:bCs/>
        </w:rPr>
        <w:t xml:space="preserve">Bluetooth scale</w:t>
      </w:r>
      <w:r>
        <w:t xml:space="preserve"> weighs the scrap, and that reading becomes the official weight. A mismatch over 10% gets flagged.</w:t>
      </w:r>
    </w:p>
    <w:p>
      <w:pPr>
        <w:pStyle w:val="ListParagraph"/>
        <w:numPr>
          <w:ilvl w:val="0"/>
          <w:numId w:val="3"/>
        </w:numPr>
        <w:spacing w:after="40"/>
      </w:pPr>
      <w:r>
        <w:rPr>
          <w:b/>
          <w:bCs/>
        </w:rPr>
        <w:t xml:space="preserve">Dealer approves</w:t>
      </w:r>
      <w:r>
        <w:t xml:space="preserve">, UPI payment goes through, and the entry is logged.</w:t>
      </w:r>
    </w:p>
    <w:p>
      <w:pPr>
        <w:pStyle w:val="ListParagraph"/>
        <w:numPr>
          <w:ilvl w:val="0"/>
          <w:numId w:val="3"/>
        </w:numPr>
        <w:spacing w:after="40"/>
      </w:pPr>
      <w:r>
        <w:rPr>
          <w:b/>
          <w:bCs/>
        </w:rPr>
        <w:t xml:space="preserve">Collector gets credits</w:t>
      </w:r>
      <w:r>
        <w:t xml:space="preserve"> plus a voice or WhatsApp confirmation.</w:t>
      </w:r>
    </w:p>
    <w:p>
      <w:pPr>
        <w:pStyle w:val="ListParagraph"/>
        <w:numPr>
          <w:ilvl w:val="0"/>
          <w:numId w:val="3"/>
        </w:numPr>
        <w:spacing w:after="40"/>
      </w:pPr>
      <w:r>
        <w:rPr>
          <w:b/>
          <w:bCs/>
        </w:rPr>
        <w:t xml:space="preserve">Batch ID</w:t>
      </w:r>
      <w:r>
        <w:t xml:space="preserve"> tracks the scrap from dealer to recycler, giving an end-to-end trace.</w:t>
      </w:r>
    </w:p>
    <w:p>
      <w:pPr>
        <w:spacing w:after="80" w:before="80"/>
      </w:pPr>
      <w:r>
        <w:rPr>
          <w:b/>
          <w:bCs/>
          <w:i/>
          <w:iCs/>
        </w:rPr>
        <w:t xml:space="preserve">Basic phone fallback: </w:t>
      </w:r>
      <w:r>
        <w:rPr>
          <w:i/>
          <w:iCs/>
        </w:rPr>
        <w:t xml:space="preserve">the dealer starts the request and the collector confirms with an IVR call.</w:t>
      </w:r>
    </w:p>
    <w:p>
      <w:pPr>
        <w:pStyle w:val="Heading2"/>
      </w:pPr>
      <w:r>
        <w:t xml:space="preserve">4. Anti-fraud</w:t>
      </w:r>
    </w:p>
    <w:p>
      <w:pPr>
        <w:pStyle w:val="ListParagraph"/>
        <w:numPr>
          <w:ilvl w:val="0"/>
          <w:numId w:val="2"/>
        </w:numPr>
        <w:spacing w:after="40"/>
      </w:pPr>
      <w:r>
        <w:t xml:space="preserve">Duplicate photo hashing</w:t>
      </w:r>
    </w:p>
    <w:p>
      <w:pPr>
        <w:pStyle w:val="ListParagraph"/>
        <w:numPr>
          <w:ilvl w:val="0"/>
          <w:numId w:val="2"/>
        </w:numPr>
        <w:spacing w:after="40"/>
      </w:pPr>
      <w:r>
        <w:t xml:space="preserve">Live camera only</w:t>
      </w:r>
    </w:p>
    <w:p>
      <w:pPr>
        <w:pStyle w:val="ListParagraph"/>
        <w:numPr>
          <w:ilvl w:val="0"/>
          <w:numId w:val="2"/>
        </w:numPr>
        <w:spacing w:after="40"/>
      </w:pPr>
      <w:r>
        <w:t xml:space="preserve">Requests expire after 15 minutes</w:t>
      </w:r>
    </w:p>
    <w:p>
      <w:pPr>
        <w:pStyle w:val="ListParagraph"/>
        <w:numPr>
          <w:ilvl w:val="0"/>
          <w:numId w:val="2"/>
        </w:numPr>
        <w:spacing w:after="40"/>
      </w:pPr>
      <w:r>
        <w:t xml:space="preserve">Unique batch IDs</w:t>
      </w:r>
    </w:p>
    <w:p>
      <w:pPr>
        <w:pStyle w:val="ListParagraph"/>
        <w:numPr>
          <w:ilvl w:val="0"/>
          <w:numId w:val="2"/>
        </w:numPr>
        <w:spacing w:after="40"/>
      </w:pPr>
      <w:r>
        <w:t xml:space="preserve">Mass balance: what a dealer buys must match what they sell to recyclers</w:t>
      </w:r>
    </w:p>
    <w:p>
      <w:pPr>
        <w:pStyle w:val="ListParagraph"/>
        <w:numPr>
          <w:ilvl w:val="0"/>
          <w:numId w:val="2"/>
        </w:numPr>
        <w:spacing w:after="40"/>
      </w:pPr>
      <w:r>
        <w:t xml:space="preserve">AI outlier detection for impossible volumes</w:t>
      </w:r>
    </w:p>
    <w:p>
      <w:pPr>
        <w:pStyle w:val="ListParagraph"/>
        <w:numPr>
          <w:ilvl w:val="0"/>
          <w:numId w:val="2"/>
        </w:numPr>
        <w:spacing w:after="40"/>
      </w:pPr>
      <w:r>
        <w:t xml:space="preserve">Aadhaar KYC</w:t>
      </w:r>
    </w:p>
    <w:p>
      <w:pPr>
        <w:pStyle w:val="ListParagraph"/>
        <w:numPr>
          <w:ilvl w:val="0"/>
          <w:numId w:val="2"/>
        </w:numPr>
        <w:spacing w:after="40"/>
      </w:pPr>
      <w:r>
        <w:t xml:space="preserve">Dealer reputation score</w:t>
      </w:r>
    </w:p>
    <w:p>
      <w:pPr>
        <w:pStyle w:val="ListParagraph"/>
        <w:numPr>
          <w:ilvl w:val="0"/>
          <w:numId w:val="2"/>
        </w:numPr>
        <w:spacing w:after="40"/>
      </w:pPr>
      <w:r>
        <w:t xml:space="preserve">Small starter loans that grow only with repayment, so fraud doesn't pay</w:t>
      </w:r>
    </w:p>
    <w:p>
      <w:pPr>
        <w:pStyle w:val="Heading2"/>
      </w:pPr>
      <w:r>
        <w:t xml:space="preserve">5. Credit score (300–900)</w:t>
      </w:r>
    </w:p>
    <w:p>
      <w:pPr>
        <w:spacing w:after="80"/>
      </w:pPr>
      <w:r>
        <w:t xml:space="preserve">Weighted on:</w:t>
      </w:r>
    </w:p>
    <w:p>
      <w:pPr>
        <w:pStyle w:val="ListParagraph"/>
        <w:numPr>
          <w:ilvl w:val="0"/>
          <w:numId w:val="2"/>
        </w:numPr>
        <w:spacing w:after="40"/>
      </w:pPr>
      <w:r>
        <w:t xml:space="preserve">Active days per month</w:t>
      </w:r>
    </w:p>
    <w:p>
      <w:pPr>
        <w:pStyle w:val="ListParagraph"/>
        <w:numPr>
          <w:ilvl w:val="0"/>
          <w:numId w:val="2"/>
        </w:numPr>
        <w:spacing w:after="40"/>
      </w:pPr>
      <w:r>
        <w:t xml:space="preserve">Income consistency</w:t>
      </w:r>
    </w:p>
    <w:p>
      <w:pPr>
        <w:pStyle w:val="ListParagraph"/>
        <w:numPr>
          <w:ilvl w:val="0"/>
          <w:numId w:val="2"/>
        </w:numPr>
        <w:spacing w:after="40"/>
      </w:pPr>
      <w:r>
        <w:t xml:space="preserve">Tenure on the platform</w:t>
      </w:r>
    </w:p>
    <w:p>
      <w:pPr>
        <w:pStyle w:val="ListParagraph"/>
        <w:numPr>
          <w:ilvl w:val="0"/>
          <w:numId w:val="2"/>
        </w:numPr>
        <w:spacing w:after="40"/>
      </w:pPr>
      <w:r>
        <w:t xml:space="preserve">Number of verified dealers</w:t>
      </w:r>
    </w:p>
    <w:p>
      <w:pPr>
        <w:pStyle w:val="ListParagraph"/>
        <w:numPr>
          <w:ilvl w:val="0"/>
          <w:numId w:val="2"/>
        </w:numPr>
        <w:spacing w:after="40"/>
      </w:pPr>
      <w:r>
        <w:t xml:space="preserve">Repayment history</w:t>
      </w:r>
    </w:p>
    <w:p>
      <w:pPr>
        <w:spacing w:after="80" w:before="80"/>
      </w:pPr>
      <w:r>
        <w:t xml:space="preserve">It rewards </w:t>
      </w:r>
      <w:r>
        <w:rPr>
          <w:b/>
          <w:bCs/>
        </w:rPr>
        <w:t xml:space="preserve">consistency over volume</w:t>
      </w:r>
      <w:r>
        <w:t xml:space="preserve">, so it's hard to game.</w:t>
      </w:r>
    </w:p>
    <w:p>
      <w:pPr>
        <w:pStyle w:val="Heading2"/>
      </w:pPr>
      <w:r>
        <w:t xml:space="preserve">6. Business model</w:t>
      </w:r>
    </w:p>
    <w:p>
      <w:pPr>
        <w:pStyle w:val="ListParagraph"/>
        <w:numPr>
          <w:ilvl w:val="0"/>
          <w:numId w:val="2"/>
        </w:numPr>
        <w:spacing w:after="40"/>
      </w:pPr>
      <w:r>
        <w:rPr>
          <w:b/>
          <w:bCs/>
        </w:rPr>
        <w:t xml:space="preserve">Satin:</w:t>
      </w:r>
      <w:r>
        <w:t xml:space="preserve"> interest income from a new segment, starting with small loans of ₹5k–₹10k for carts, sorting gear, and balers</w:t>
      </w:r>
    </w:p>
    <w:p>
      <w:pPr>
        <w:pStyle w:val="ListParagraph"/>
        <w:numPr>
          <w:ilvl w:val="0"/>
          <w:numId w:val="2"/>
        </w:numPr>
        <w:spacing w:after="40"/>
      </w:pPr>
      <w:r>
        <w:rPr>
          <w:b/>
          <w:bCs/>
        </w:rPr>
        <w:t xml:space="preserve">Traceability fees:</w:t>
      </w:r>
      <w:r>
        <w:t xml:space="preserve"> charged to recyclers and brands per tonne of verified material</w:t>
      </w:r>
    </w:p>
    <w:p>
      <w:pPr>
        <w:pStyle w:val="ListParagraph"/>
        <w:numPr>
          <w:ilvl w:val="0"/>
          <w:numId w:val="2"/>
        </w:numPr>
        <w:spacing w:after="40"/>
      </w:pPr>
      <w:r>
        <w:rPr>
          <w:b/>
          <w:bCs/>
        </w:rPr>
        <w:t xml:space="preserve">Dealer app is free:</w:t>
      </w:r>
      <w:r>
        <w:t xml:space="preserve"> dealers are the network, and their loans become a second loan product</w:t>
      </w:r>
    </w:p>
    <w:p>
      <w:pPr>
        <w:pStyle w:val="ListParagraph"/>
        <w:numPr>
          <w:ilvl w:val="0"/>
          <w:numId w:val="2"/>
        </w:numPr>
        <w:spacing w:after="40"/>
      </w:pPr>
      <w:r>
        <w:t xml:space="preserve">Part of the traceability revenue goes toward </w:t>
      </w:r>
      <w:r>
        <w:rPr>
          <w:b/>
          <w:bCs/>
        </w:rPr>
        <w:t xml:space="preserve">lower interest rates for collectors</w:t>
      </w:r>
    </w:p>
    <w:p>
      <w:pPr>
        <w:pStyle w:val="Heading2"/>
      </w:pPr>
      <w:r>
        <w:t xml:space="preserve">7. Impact</w:t>
      </w:r>
    </w:p>
    <w:p>
      <w:pPr>
        <w:pStyle w:val="ListParagraph"/>
        <w:numPr>
          <w:ilvl w:val="0"/>
          <w:numId w:val="2"/>
        </w:numPr>
        <w:spacing w:after="40"/>
      </w:pPr>
      <w:r>
        <w:rPr>
          <w:b/>
          <w:bCs/>
        </w:rPr>
        <w:t xml:space="preserve">Social:</w:t>
      </w:r>
      <w:r>
        <w:t xml:space="preserve"> informal workers banked, freedom from moneylenders, stable income proof</w:t>
      </w:r>
    </w:p>
    <w:p>
      <w:pPr>
        <w:pStyle w:val="ListParagraph"/>
        <w:numPr>
          <w:ilvl w:val="0"/>
          <w:numId w:val="2"/>
        </w:numPr>
        <w:spacing w:after="40"/>
      </w:pPr>
      <w:r>
        <w:rPr>
          <w:b/>
          <w:bCs/>
        </w:rPr>
        <w:t xml:space="preserve">Climate:</w:t>
      </w:r>
      <w:r>
        <w:t xml:space="preserve"> tonnes of plastic recovered and traced, CO₂ avoided, less waste leaking into landfills and drains</w:t>
      </w:r>
    </w:p>
    <w:p>
      <w:pPr>
        <w:pStyle w:val="ListParagraph"/>
        <w:numPr>
          <w:ilvl w:val="0"/>
          <w:numId w:val="2"/>
        </w:numPr>
        <w:spacing w:after="40"/>
      </w:pPr>
      <w:r>
        <w:rPr>
          <w:b/>
          <w:bCs/>
        </w:rPr>
        <w:t xml:space="preserve">Themes covered:</w:t>
      </w:r>
      <w:r>
        <w:t xml:space="preserve"> Circular Economy, Waste Management, Climate Tech, Sustainable Cities</w:t>
      </w:r>
    </w:p>
    <w:p>
      <w:pPr>
        <w:pStyle w:val="Heading2"/>
      </w:pPr>
      <w:r>
        <w:t xml:space="preserve">8. Why it's innovative</w:t>
      </w:r>
    </w:p>
    <w:p>
      <w:pPr>
        <w:spacing w:after="80"/>
      </w:pPr>
      <w:r>
        <w:t xml:space="preserve">Existing waste-tech players digitize the supply chain, while lenders lack data on this segment. </w:t>
      </w:r>
      <w:r>
        <w:rPr>
          <w:b/>
          <w:bCs/>
        </w:rPr>
        <w:t xml:space="preserve">WorthyWaste is the first to turn recycling data into credit</w:t>
      </w:r>
      <w:r>
        <w:t xml:space="preserve">, with the lender as the anchor. One transaction produces both financial and climate value.</w:t>
      </w:r>
    </w:p>
    <w:p>
      <w:pPr>
        <w:pStyle w:val="Heading2"/>
      </w:pPr>
      <w:r>
        <w:t xml:space="preserve">9. Pilot plan</w:t>
      </w:r>
    </w:p>
    <w:p>
      <w:pPr>
        <w:pStyle w:val="ListParagraph"/>
        <w:numPr>
          <w:ilvl w:val="0"/>
          <w:numId w:val="2"/>
        </w:numPr>
        <w:spacing w:after="40"/>
      </w:pPr>
      <w:r>
        <w:rPr>
          <w:b/>
          <w:bCs/>
        </w:rPr>
        <w:t xml:space="preserve">Scale:</w:t>
      </w:r>
      <w:r>
        <w:t xml:space="preserve"> 1 city, 20 dealers, 500 collectors, over 6 months</w:t>
      </w:r>
    </w:p>
    <w:p>
      <w:pPr>
        <w:pStyle w:val="ListParagraph"/>
        <w:numPr>
          <w:ilvl w:val="0"/>
          <w:numId w:val="2"/>
        </w:numPr>
        <w:spacing w:after="40"/>
      </w:pPr>
      <w:r>
        <w:rPr>
          <w:b/>
          <w:bCs/>
        </w:rPr>
        <w:t xml:space="preserve">Partners:</w:t>
      </w:r>
      <w:r>
        <w:t xml:space="preserve"> an existing waste-picker group or SHG for onboarding trust</w:t>
      </w:r>
    </w:p>
    <w:p>
      <w:pPr>
        <w:pStyle w:val="ListParagraph"/>
        <w:numPr>
          <w:ilvl w:val="0"/>
          <w:numId w:val="2"/>
        </w:numPr>
        <w:spacing w:after="40"/>
      </w:pPr>
      <w:r>
        <w:rPr>
          <w:b/>
          <w:bCs/>
        </w:rPr>
        <w:t xml:space="preserve">Success metrics:</w:t>
      </w:r>
      <w:r>
        <w:t xml:space="preserve"> collectors onboarded, verified tonnes, loans disbursed, repayment rate, fraud flags caught</w:t>
      </w:r>
    </w:p>
    <w:p>
      <w:pPr>
        <w:pStyle w:val="Heading2"/>
      </w:pPr>
      <w:r>
        <w:t xml:space="preserve">10. Risks and answers (for Q&amp;A)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D9C7" w:sz="4"/>
              <w:left w:val="single" w:color="BFD9C7" w:sz="4"/>
              <w:bottom w:val="single" w:color="BFD9C7" w:sz="4"/>
              <w:right w:val="single" w:color="BFD9C7" w:sz="4"/>
            </w:tcBorders>
            <w:shd w:fill="1E7F4F" w:color="auto" w:val="clear"/>
            <w:tcMar>
              <w:top w:type="dxa" w:w="80"/>
              <w:left w:type="dxa" w:w="120"/>
              <w:bottom w:type="dxa" w:w="80"/>
              <w:right w:type="dxa" w:w="120"/>
            </w:tcMar>
          </w:tcPr>
          <w:p>
            <w:r>
              <w:rPr>
                <w:b/>
                <w:bCs/>
                <w:color w:val="FFFFFF"/>
              </w:rPr>
              <w:t xml:space="preserve">Risk</w:t>
            </w:r>
          </w:p>
        </w:tc>
        <w:tc>
          <w:tcPr>
            <w:tcW w:type="dxa" w:w="5826"/>
            <w:tcBorders>
              <w:top w:val="single" w:color="BFD9C7" w:sz="4"/>
              <w:left w:val="single" w:color="BFD9C7" w:sz="4"/>
              <w:bottom w:val="single" w:color="BFD9C7" w:sz="4"/>
              <w:right w:val="single" w:color="BFD9C7" w:sz="4"/>
            </w:tcBorders>
            <w:shd w:fill="1E7F4F" w:color="auto" w:val="clear"/>
            <w:tcMar>
              <w:top w:type="dxa" w:w="80"/>
              <w:left w:type="dxa" w:w="120"/>
              <w:bottom w:type="dxa" w:w="80"/>
              <w:right w:type="dxa" w:w="120"/>
            </w:tcMar>
          </w:tcPr>
          <w:p>
            <w:r>
              <w:rPr>
                <w:b/>
                <w:bCs/>
                <w:color w:val="FFFFFF"/>
              </w:rPr>
              <w:t xml:space="preserve">Answer</w:t>
            </w:r>
          </w:p>
        </w:tc>
      </w:tr>
      <w:tr>
        <w:tc>
          <w:tcPr>
            <w:tcW w:type="dxa" w:w="32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Dealers prefer cash</w:t>
            </w:r>
          </w:p>
        </w:tc>
        <w:tc>
          <w:tcPr>
            <w:tcW w:type="dxa" w:w="58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UPI cashback incentives plus digital billing benefits</w:t>
            </w:r>
          </w:p>
        </w:tc>
      </w:tr>
      <w:tr>
        <w:tc>
          <w:tcPr>
            <w:tcW w:type="dxa" w:w="32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Collectors with low literacy or basic phones</w:t>
            </w:r>
          </w:p>
        </w:tc>
        <w:tc>
          <w:tcPr>
            <w:tcW w:type="dxa" w:w="58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They need no app, just a QR card, IVR, and voice</w:t>
            </w:r>
          </w:p>
        </w:tc>
      </w:tr>
      <w:tr>
        <w:tc>
          <w:tcPr>
            <w:tcW w:type="dxa" w:w="32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Competition</w:t>
            </w:r>
          </w:p>
        </w:tc>
        <w:tc>
          <w:tcPr>
            <w:tcW w:type="dxa" w:w="58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Our edge is the credit link</w:t>
            </w:r>
          </w:p>
        </w:tc>
      </w:tr>
      <w:tr>
        <w:tc>
          <w:tcPr>
            <w:tcW w:type="dxa" w:w="3200"/>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EPR certificates</w:t>
            </w:r>
          </w:p>
        </w:tc>
        <w:tc>
          <w:tcPr>
            <w:tcW w:type="dxa" w:w="5826"/>
            <w:tcBorders>
              <w:top w:val="single" w:color="BFD9C7" w:sz="4"/>
              <w:left w:val="single" w:color="BFD9C7" w:sz="4"/>
              <w:bottom w:val="single" w:color="BFD9C7" w:sz="4"/>
              <w:right w:val="single" w:color="BFD9C7" w:sz="4"/>
            </w:tcBorders>
            <w:tcMar>
              <w:top w:type="dxa" w:w="80"/>
              <w:left w:type="dxa" w:w="120"/>
              <w:bottom w:type="dxa" w:w="80"/>
              <w:right w:type="dxa" w:w="120"/>
            </w:tcMar>
          </w:tcPr>
          <w:p>
            <w:r>
              <w:rPr>
                <w:b w:val="false"/>
                <w:bCs w:val="false"/>
              </w:rPr>
              <w:t xml:space="preserve">Only registered processors issue them, so we sell traceability, not certificates</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4532D"/>
      <w:sz w:val="44"/>
      <w:szCs w:val="44"/>
    </w:rPr>
  </w:style>
  <w:style w:type="paragraph" w:styleId="Heading2">
    <w:name w:val="Heading 2"/>
    <w:basedOn w:val="Normal"/>
    <w:next w:val="Normal"/>
    <w:qFormat/>
    <w:pPr>
      <w:spacing w:after="120" w:before="280"/>
      <w:outlineLvl w:val="1"/>
    </w:pPr>
    <w:rPr>
      <w:b/>
      <w:bCs/>
      <w:color w:val="1E7F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2026-10-02T10:08:49.666Z</dcterms:created>
  <dcterms:modified xsi:type="dcterms:W3CDTF">2026-10-02T10:08:49.675Z</dcterms:modified>
</cp:coreProperties>
</file>

<file path=docProps/custom.xml><?xml version="1.0" encoding="utf-8"?>
<Properties xmlns="http://schemas.openxmlformats.org/officeDocument/2006/custom-properties" xmlns:vt="http://schemas.openxmlformats.org/officeDocument/2006/docPropsVTypes"/>
</file>