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34"/>
          <w:szCs w:val="34"/>
        </w:rPr>
      </w:pPr>
      <w:r w:rsidDel="00000000" w:rsidR="00000000" w:rsidRPr="00000000">
        <w:rPr>
          <w:sz w:val="34"/>
          <w:szCs w:val="34"/>
          <w:rtl w:val="0"/>
        </w:rPr>
        <w:t xml:space="preserve">Assignment 04: Task 2 - Prompt Engineering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Below are five creative prompts designed for SORA across diverse domains such as education, entertainment, environment, and technology. Each prompt is crafted to encourage visually engaging and contextually rich video generation.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6">
            <w:pPr>
              <w:rPr>
                <w:sz w:val="28"/>
                <w:szCs w:val="28"/>
              </w:rPr>
            </w:pPr>
            <w:r w:rsidDel="00000000" w:rsidR="00000000" w:rsidRPr="00000000">
              <w:rPr>
                <w:sz w:val="28"/>
                <w:szCs w:val="28"/>
                <w:rtl w:val="0"/>
              </w:rPr>
              <w:t xml:space="preserve">Domain</w:t>
            </w:r>
          </w:p>
        </w:tc>
        <w:tc>
          <w:tcPr/>
          <w:p w:rsidR="00000000" w:rsidDel="00000000" w:rsidP="00000000" w:rsidRDefault="00000000" w:rsidRPr="00000000" w14:paraId="00000007">
            <w:pPr>
              <w:rPr>
                <w:sz w:val="28"/>
                <w:szCs w:val="28"/>
              </w:rPr>
            </w:pPr>
            <w:r w:rsidDel="00000000" w:rsidR="00000000" w:rsidRPr="00000000">
              <w:rPr>
                <w:sz w:val="28"/>
                <w:szCs w:val="28"/>
                <w:rtl w:val="0"/>
              </w:rPr>
              <w:t xml:space="preserve">Creative Prompt</w:t>
            </w:r>
          </w:p>
        </w:tc>
      </w:tr>
      <w:tr>
        <w:trPr>
          <w:cantSplit w:val="0"/>
          <w:tblHeader w:val="0"/>
        </w:trPr>
        <w:tc>
          <w:tcPr/>
          <w:p w:rsidR="00000000" w:rsidDel="00000000" w:rsidP="00000000" w:rsidRDefault="00000000" w:rsidRPr="00000000" w14:paraId="00000008">
            <w:pPr>
              <w:rPr>
                <w:sz w:val="28"/>
                <w:szCs w:val="28"/>
              </w:rPr>
            </w:pPr>
            <w:r w:rsidDel="00000000" w:rsidR="00000000" w:rsidRPr="00000000">
              <w:rPr>
                <w:sz w:val="28"/>
                <w:szCs w:val="28"/>
                <w:rtl w:val="0"/>
              </w:rPr>
              <w:t xml:space="preserve">Education</w:t>
            </w:r>
          </w:p>
        </w:tc>
        <w:tc>
          <w:tcPr/>
          <w:p w:rsidR="00000000" w:rsidDel="00000000" w:rsidP="00000000" w:rsidRDefault="00000000" w:rsidRPr="00000000" w14:paraId="00000009">
            <w:pPr>
              <w:rPr>
                <w:sz w:val="28"/>
                <w:szCs w:val="28"/>
              </w:rPr>
            </w:pPr>
            <w:r w:rsidDel="00000000" w:rsidR="00000000" w:rsidRPr="00000000">
              <w:rPr>
                <w:sz w:val="28"/>
                <w:szCs w:val="28"/>
                <w:rtl w:val="0"/>
              </w:rPr>
              <w:t xml:space="preserve">A 15-second video showing the water cycle in action, with animated clouds forming, rain falling, and rivers flowing into the sea.</w:t>
            </w:r>
          </w:p>
        </w:tc>
      </w:tr>
      <w:tr>
        <w:trPr>
          <w:cantSplit w:val="0"/>
          <w:tblHeader w:val="0"/>
        </w:trPr>
        <w:tc>
          <w:tcPr/>
          <w:p w:rsidR="00000000" w:rsidDel="00000000" w:rsidP="00000000" w:rsidRDefault="00000000" w:rsidRPr="00000000" w14:paraId="0000000A">
            <w:pPr>
              <w:rPr>
                <w:sz w:val="28"/>
                <w:szCs w:val="28"/>
              </w:rPr>
            </w:pPr>
            <w:r w:rsidDel="00000000" w:rsidR="00000000" w:rsidRPr="00000000">
              <w:rPr>
                <w:sz w:val="28"/>
                <w:szCs w:val="28"/>
                <w:rtl w:val="0"/>
              </w:rPr>
              <w:t xml:space="preserve">Entertainment</w:t>
            </w:r>
          </w:p>
        </w:tc>
        <w:tc>
          <w:tcPr/>
          <w:p w:rsidR="00000000" w:rsidDel="00000000" w:rsidP="00000000" w:rsidRDefault="00000000" w:rsidRPr="00000000" w14:paraId="0000000B">
            <w:pPr>
              <w:rPr>
                <w:sz w:val="28"/>
                <w:szCs w:val="28"/>
              </w:rPr>
            </w:pPr>
            <w:r w:rsidDel="00000000" w:rsidR="00000000" w:rsidRPr="00000000">
              <w:rPr>
                <w:sz w:val="28"/>
                <w:szCs w:val="28"/>
                <w:rtl w:val="0"/>
              </w:rPr>
              <w:t xml:space="preserve">A 10-second clip of a futuristic cityscape with flying cars, neon lights, and people walking on transparent sky bridges.</w:t>
            </w:r>
          </w:p>
        </w:tc>
      </w:tr>
      <w:tr>
        <w:trPr>
          <w:cantSplit w:val="0"/>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Environment</w:t>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A 10-second animation of a plastic bottle drifting across an ocean with marine life swimming in the background.</w:t>
            </w:r>
          </w:p>
        </w:tc>
      </w:tr>
      <w:tr>
        <w:trPr>
          <w:cantSplit w:val="0"/>
          <w:tblHeader w:val="0"/>
        </w:trPr>
        <w:tc>
          <w:tcPr/>
          <w:p w:rsidR="00000000" w:rsidDel="00000000" w:rsidP="00000000" w:rsidRDefault="00000000" w:rsidRPr="00000000" w14:paraId="0000000E">
            <w:pPr>
              <w:rPr>
                <w:sz w:val="28"/>
                <w:szCs w:val="28"/>
              </w:rPr>
            </w:pPr>
            <w:r w:rsidDel="00000000" w:rsidR="00000000" w:rsidRPr="00000000">
              <w:rPr>
                <w:sz w:val="28"/>
                <w:szCs w:val="28"/>
                <w:rtl w:val="0"/>
              </w:rPr>
              <w:t xml:space="preserve">Technology</w:t>
            </w:r>
          </w:p>
        </w:tc>
        <w:tc>
          <w:tcPr/>
          <w:p w:rsidR="00000000" w:rsidDel="00000000" w:rsidP="00000000" w:rsidRDefault="00000000" w:rsidRPr="00000000" w14:paraId="0000000F">
            <w:pPr>
              <w:rPr>
                <w:sz w:val="28"/>
                <w:szCs w:val="28"/>
              </w:rPr>
            </w:pPr>
            <w:r w:rsidDel="00000000" w:rsidR="00000000" w:rsidRPr="00000000">
              <w:rPr>
                <w:sz w:val="28"/>
                <w:szCs w:val="28"/>
                <w:rtl w:val="0"/>
              </w:rPr>
              <w:t xml:space="preserve">A 12-second video of a humanoid robot assembling a drone in a sleek, modern laboratory.</w:t>
            </w:r>
          </w:p>
        </w:tc>
      </w:tr>
      <w:tr>
        <w:trPr>
          <w:cantSplit w:val="0"/>
          <w:tblHeader w:val="0"/>
        </w:trPr>
        <w:tc>
          <w:tcPr/>
          <w:p w:rsidR="00000000" w:rsidDel="00000000" w:rsidP="00000000" w:rsidRDefault="00000000" w:rsidRPr="00000000" w14:paraId="00000010">
            <w:pPr>
              <w:rPr>
                <w:sz w:val="28"/>
                <w:szCs w:val="28"/>
              </w:rPr>
            </w:pPr>
            <w:r w:rsidDel="00000000" w:rsidR="00000000" w:rsidRPr="00000000">
              <w:rPr>
                <w:sz w:val="28"/>
                <w:szCs w:val="28"/>
                <w:rtl w:val="0"/>
              </w:rPr>
              <w:t xml:space="preserve">Storytelling</w:t>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A 20-second video of a young child discovering a glowing book in an ancient library, with magical particles floating in the air.</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hYDdao0HESegFJvuPQY+7I4A==">CgMxLjA4AHIhMS1hUl92Zmw4b1pDTDBPdFF3c1ZuMjNGczdCRDNDTVlZ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