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2"/>
          <w:szCs w:val="42"/>
        </w:rPr>
      </w:pPr>
      <w:r w:rsidDel="00000000" w:rsidR="00000000" w:rsidRPr="00000000">
        <w:rPr>
          <w:sz w:val="42"/>
          <w:szCs w:val="42"/>
          <w:rtl w:val="0"/>
        </w:rPr>
        <w:t xml:space="preserve">Assignment 04: SORA Research Summary</w:t>
      </w:r>
    </w:p>
    <w:p w:rsidR="00000000" w:rsidDel="00000000" w:rsidP="00000000" w:rsidRDefault="00000000" w:rsidRPr="00000000" w14:paraId="00000002">
      <w:pPr>
        <w:rPr>
          <w:sz w:val="26"/>
          <w:szCs w:val="26"/>
        </w:rPr>
      </w:pPr>
      <w:r w:rsidDel="00000000" w:rsidR="00000000" w:rsidRPr="00000000">
        <w:rPr>
          <w:sz w:val="26"/>
          <w:szCs w:val="26"/>
          <w:rtl w:val="0"/>
        </w:rPr>
        <w:tab/>
        <w:t xml:space="preserve"> </w:t>
        <w:tab/>
        <w:t xml:space="preserve"> </w:t>
        <w:tab/>
        <w:t xml:space="preserve"> </w:t>
        <w:tab/>
      </w:r>
    </w:p>
    <w:p w:rsidR="00000000" w:rsidDel="00000000" w:rsidP="00000000" w:rsidRDefault="00000000" w:rsidRPr="00000000" w14:paraId="00000003">
      <w:pPr>
        <w:rPr>
          <w:sz w:val="26"/>
          <w:szCs w:val="26"/>
        </w:rPr>
      </w:pPr>
      <w:r w:rsidDel="00000000" w:rsidR="00000000" w:rsidRPr="00000000">
        <w:rPr>
          <w:sz w:val="26"/>
          <w:szCs w:val="26"/>
          <w:rtl w:val="0"/>
        </w:rPr>
        <w:t xml:space="preserve">SORA is a cutting-edge text-to-video AI model developed by OpenAI. It is capable of generating high-quality, realistic videos directly from textual descriptions. Unlike traditional video generation methods that require extensive manual animation or filming, SORA uses deep learning techniques to understand and render complex visual concepts such as object motion, physics-based interactions, 3D environments, and dynamic camera perspectives. This makes it a revolutionary tool in AI-driven content creation.</w:t>
      </w:r>
    </w:p>
    <w:p w:rsidR="00000000" w:rsidDel="00000000" w:rsidP="00000000" w:rsidRDefault="00000000" w:rsidRPr="00000000" w14:paraId="00000004">
      <w:pPr>
        <w:rPr>
          <w:sz w:val="26"/>
          <w:szCs w:val="26"/>
        </w:rPr>
      </w:pPr>
      <w:r w:rsidDel="00000000" w:rsidR="00000000" w:rsidRPr="00000000">
        <w:rPr>
          <w:sz w:val="26"/>
          <w:szCs w:val="26"/>
          <w:rtl w:val="0"/>
        </w:rPr>
        <w:tab/>
        <w:t xml:space="preserve"> </w:t>
        <w:tab/>
        <w:t xml:space="preserve"> </w:t>
        <w:tab/>
        <w:t xml:space="preserve"> </w:t>
        <w:tab/>
      </w:r>
    </w:p>
    <w:p w:rsidR="00000000" w:rsidDel="00000000" w:rsidP="00000000" w:rsidRDefault="00000000" w:rsidRPr="00000000" w14:paraId="00000005">
      <w:pPr>
        <w:rPr>
          <w:sz w:val="26"/>
          <w:szCs w:val="26"/>
        </w:rPr>
      </w:pPr>
      <w:r w:rsidDel="00000000" w:rsidR="00000000" w:rsidRPr="00000000">
        <w:rPr>
          <w:sz w:val="26"/>
          <w:szCs w:val="26"/>
          <w:rtl w:val="0"/>
        </w:rPr>
        <w:t xml:space="preserve">When compared to DALL·E, another AI model by OpenAI, the difference lies primarily in their output mediums and applications. DALL·E is specialized in text-to-image generation, producing static images that capture creative interpretations of prompts. In contrast, SORA extends this capability to moving visuals, offering dynamic and time-based content. Alternative platforms like Pika Labs and RunwayML also provide AI-powered video generation, but their models often differ in realism, prompt sensitivity, and user interface.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2"/>
        <w:rPr>
          <w:sz w:val="30"/>
          <w:szCs w:val="30"/>
        </w:rPr>
      </w:pPr>
      <w:r w:rsidDel="00000000" w:rsidR="00000000" w:rsidRPr="00000000">
        <w:rPr>
          <w:sz w:val="30"/>
          <w:szCs w:val="30"/>
          <w:rtl w:val="0"/>
        </w:rPr>
        <w:t xml:space="preserve">Comparison of SORA with Other Models</w:t>
      </w:r>
    </w:p>
    <w:p w:rsidR="00000000" w:rsidDel="00000000" w:rsidP="00000000" w:rsidRDefault="00000000" w:rsidRPr="00000000" w14:paraId="00000008">
      <w:pPr>
        <w:rPr>
          <w:sz w:val="24"/>
          <w:szCs w:val="24"/>
        </w:rPr>
      </w:pP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Feature</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SORA</w:t>
            </w:r>
          </w:p>
        </w:tc>
        <w:tc>
          <w:tcPr/>
          <w:p w:rsidR="00000000" w:rsidDel="00000000" w:rsidP="00000000" w:rsidRDefault="00000000" w:rsidRPr="00000000" w14:paraId="0000000B">
            <w:pPr>
              <w:rPr>
                <w:sz w:val="26"/>
                <w:szCs w:val="26"/>
              </w:rPr>
            </w:pPr>
            <w:r w:rsidDel="00000000" w:rsidR="00000000" w:rsidRPr="00000000">
              <w:rPr>
                <w:sz w:val="26"/>
                <w:szCs w:val="26"/>
                <w:rtl w:val="0"/>
              </w:rPr>
              <w:t xml:space="preserve">DALL·E</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Pika Labs / RunwayML</w:t>
            </w:r>
          </w:p>
        </w:tc>
      </w:tr>
      <w:tr>
        <w:trPr>
          <w:cantSplit w:val="0"/>
          <w:tblHeader w:val="0"/>
        </w:trPr>
        <w:tc>
          <w:tcPr/>
          <w:p w:rsidR="00000000" w:rsidDel="00000000" w:rsidP="00000000" w:rsidRDefault="00000000" w:rsidRPr="00000000" w14:paraId="0000000D">
            <w:pPr>
              <w:rPr>
                <w:sz w:val="26"/>
                <w:szCs w:val="26"/>
              </w:rPr>
            </w:pPr>
            <w:r w:rsidDel="00000000" w:rsidR="00000000" w:rsidRPr="00000000">
              <w:rPr>
                <w:sz w:val="26"/>
                <w:szCs w:val="26"/>
                <w:rtl w:val="0"/>
              </w:rPr>
              <w:t xml:space="preserve">Output Type</w:t>
            </w:r>
          </w:p>
        </w:tc>
        <w:tc>
          <w:tcPr/>
          <w:p w:rsidR="00000000" w:rsidDel="00000000" w:rsidP="00000000" w:rsidRDefault="00000000" w:rsidRPr="00000000" w14:paraId="0000000E">
            <w:pPr>
              <w:rPr>
                <w:sz w:val="26"/>
                <w:szCs w:val="26"/>
              </w:rPr>
            </w:pPr>
            <w:r w:rsidDel="00000000" w:rsidR="00000000" w:rsidRPr="00000000">
              <w:rPr>
                <w:sz w:val="26"/>
                <w:szCs w:val="26"/>
                <w:rtl w:val="0"/>
              </w:rPr>
              <w:t xml:space="preserve">Video</w:t>
            </w:r>
          </w:p>
        </w:tc>
        <w:tc>
          <w:tcPr/>
          <w:p w:rsidR="00000000" w:rsidDel="00000000" w:rsidP="00000000" w:rsidRDefault="00000000" w:rsidRPr="00000000" w14:paraId="0000000F">
            <w:pPr>
              <w:rPr>
                <w:sz w:val="26"/>
                <w:szCs w:val="26"/>
              </w:rPr>
            </w:pPr>
            <w:r w:rsidDel="00000000" w:rsidR="00000000" w:rsidRPr="00000000">
              <w:rPr>
                <w:sz w:val="26"/>
                <w:szCs w:val="26"/>
                <w:rtl w:val="0"/>
              </w:rPr>
              <w:t xml:space="preserve">Image</w:t>
            </w:r>
          </w:p>
        </w:tc>
        <w:tc>
          <w:tcPr/>
          <w:p w:rsidR="00000000" w:rsidDel="00000000" w:rsidP="00000000" w:rsidRDefault="00000000" w:rsidRPr="00000000" w14:paraId="00000010">
            <w:pPr>
              <w:rPr>
                <w:sz w:val="26"/>
                <w:szCs w:val="26"/>
              </w:rPr>
            </w:pPr>
            <w:r w:rsidDel="00000000" w:rsidR="00000000" w:rsidRPr="00000000">
              <w:rPr>
                <w:sz w:val="26"/>
                <w:szCs w:val="26"/>
                <w:rtl w:val="0"/>
              </w:rPr>
              <w:t xml:space="preserve">Video</w:t>
            </w:r>
          </w:p>
        </w:tc>
      </w:tr>
      <w:tr>
        <w:trPr>
          <w:cantSplit w:val="0"/>
          <w:tblHeader w:val="0"/>
        </w:trPr>
        <w:tc>
          <w:tcPr/>
          <w:p w:rsidR="00000000" w:rsidDel="00000000" w:rsidP="00000000" w:rsidRDefault="00000000" w:rsidRPr="00000000" w14:paraId="00000011">
            <w:pPr>
              <w:rPr>
                <w:sz w:val="26"/>
                <w:szCs w:val="26"/>
              </w:rPr>
            </w:pPr>
            <w:r w:rsidDel="00000000" w:rsidR="00000000" w:rsidRPr="00000000">
              <w:rPr>
                <w:sz w:val="26"/>
                <w:szCs w:val="26"/>
                <w:rtl w:val="0"/>
              </w:rPr>
              <w:t xml:space="preserve">Motion Understanding</w:t>
            </w:r>
          </w:p>
        </w:tc>
        <w:tc>
          <w:tcPr/>
          <w:p w:rsidR="00000000" w:rsidDel="00000000" w:rsidP="00000000" w:rsidRDefault="00000000" w:rsidRPr="00000000" w14:paraId="00000012">
            <w:pPr>
              <w:rPr>
                <w:sz w:val="26"/>
                <w:szCs w:val="26"/>
              </w:rPr>
            </w:pPr>
            <w:r w:rsidDel="00000000" w:rsidR="00000000" w:rsidRPr="00000000">
              <w:rPr>
                <w:sz w:val="26"/>
                <w:szCs w:val="26"/>
                <w:rtl w:val="0"/>
              </w:rPr>
              <w:t xml:space="preserve">Advanced</w:t>
            </w:r>
          </w:p>
        </w:tc>
        <w:tc>
          <w:tcPr/>
          <w:p w:rsidR="00000000" w:rsidDel="00000000" w:rsidP="00000000" w:rsidRDefault="00000000" w:rsidRPr="00000000" w14:paraId="00000013">
            <w:pPr>
              <w:rPr>
                <w:sz w:val="26"/>
                <w:szCs w:val="26"/>
              </w:rPr>
            </w:pPr>
            <w:r w:rsidDel="00000000" w:rsidR="00000000" w:rsidRPr="00000000">
              <w:rPr>
                <w:sz w:val="26"/>
                <w:szCs w:val="26"/>
                <w:rtl w:val="0"/>
              </w:rPr>
              <w:t xml:space="preserve">None</w:t>
            </w:r>
          </w:p>
        </w:tc>
        <w:tc>
          <w:tcPr/>
          <w:p w:rsidR="00000000" w:rsidDel="00000000" w:rsidP="00000000" w:rsidRDefault="00000000" w:rsidRPr="00000000" w14:paraId="00000014">
            <w:pPr>
              <w:rPr>
                <w:sz w:val="26"/>
                <w:szCs w:val="26"/>
              </w:rPr>
            </w:pPr>
            <w:r w:rsidDel="00000000" w:rsidR="00000000" w:rsidRPr="00000000">
              <w:rPr>
                <w:sz w:val="26"/>
                <w:szCs w:val="26"/>
                <w:rtl w:val="0"/>
              </w:rPr>
              <w:t xml:space="preserve">Basic/Moderate</w:t>
            </w:r>
          </w:p>
        </w:tc>
      </w:tr>
      <w:tr>
        <w:trPr>
          <w:cantSplit w:val="0"/>
          <w:tblHeader w:val="0"/>
        </w:trPr>
        <w:tc>
          <w:tcPr/>
          <w:p w:rsidR="00000000" w:rsidDel="00000000" w:rsidP="00000000" w:rsidRDefault="00000000" w:rsidRPr="00000000" w14:paraId="00000015">
            <w:pPr>
              <w:rPr>
                <w:sz w:val="26"/>
                <w:szCs w:val="26"/>
              </w:rPr>
            </w:pPr>
            <w:r w:rsidDel="00000000" w:rsidR="00000000" w:rsidRPr="00000000">
              <w:rPr>
                <w:sz w:val="26"/>
                <w:szCs w:val="26"/>
                <w:rtl w:val="0"/>
              </w:rPr>
              <w:t xml:space="preserve">Realism</w:t>
            </w:r>
          </w:p>
        </w:tc>
        <w:tc>
          <w:tcPr/>
          <w:p w:rsidR="00000000" w:rsidDel="00000000" w:rsidP="00000000" w:rsidRDefault="00000000" w:rsidRPr="00000000" w14:paraId="00000016">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17">
            <w:pPr>
              <w:rPr>
                <w:sz w:val="26"/>
                <w:szCs w:val="26"/>
              </w:rPr>
            </w:pPr>
            <w:r w:rsidDel="00000000" w:rsidR="00000000" w:rsidRPr="00000000">
              <w:rPr>
                <w:sz w:val="26"/>
                <w:szCs w:val="26"/>
                <w:rtl w:val="0"/>
              </w:rPr>
              <w:t xml:space="preserve">High (static)</w:t>
            </w:r>
          </w:p>
        </w:tc>
        <w:tc>
          <w:tcPr/>
          <w:p w:rsidR="00000000" w:rsidDel="00000000" w:rsidP="00000000" w:rsidRDefault="00000000" w:rsidRPr="00000000" w14:paraId="00000018">
            <w:pPr>
              <w:rPr>
                <w:sz w:val="26"/>
                <w:szCs w:val="26"/>
              </w:rPr>
            </w:pPr>
            <w:r w:rsidDel="00000000" w:rsidR="00000000" w:rsidRPr="00000000">
              <w:rPr>
                <w:sz w:val="26"/>
                <w:szCs w:val="26"/>
                <w:rtl w:val="0"/>
              </w:rPr>
              <w:t xml:space="preserve">Varies</w:t>
            </w:r>
          </w:p>
        </w:tc>
      </w:tr>
      <w:tr>
        <w:trPr>
          <w:cantSplit w:val="0"/>
          <w:tblHeader w:val="0"/>
        </w:trPr>
        <w:tc>
          <w:tcPr/>
          <w:p w:rsidR="00000000" w:rsidDel="00000000" w:rsidP="00000000" w:rsidRDefault="00000000" w:rsidRPr="00000000" w14:paraId="00000019">
            <w:pPr>
              <w:rPr>
                <w:sz w:val="26"/>
                <w:szCs w:val="26"/>
              </w:rPr>
            </w:pPr>
            <w:r w:rsidDel="00000000" w:rsidR="00000000" w:rsidRPr="00000000">
              <w:rPr>
                <w:sz w:val="26"/>
                <w:szCs w:val="26"/>
                <w:rtl w:val="0"/>
              </w:rPr>
              <w:t xml:space="preserve">Prompt Sensitivity</w:t>
            </w:r>
          </w:p>
        </w:tc>
        <w:tc>
          <w:tcPr/>
          <w:p w:rsidR="00000000" w:rsidDel="00000000" w:rsidP="00000000" w:rsidRDefault="00000000" w:rsidRPr="00000000" w14:paraId="0000001A">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1B">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1C">
            <w:pPr>
              <w:rPr>
                <w:sz w:val="26"/>
                <w:szCs w:val="26"/>
              </w:rPr>
            </w:pPr>
            <w:r w:rsidDel="00000000" w:rsidR="00000000" w:rsidRPr="00000000">
              <w:rPr>
                <w:sz w:val="26"/>
                <w:szCs w:val="26"/>
                <w:rtl w:val="0"/>
              </w:rPr>
              <w:t xml:space="preserve">High</w:t>
            </w:r>
          </w:p>
        </w:tc>
      </w:tr>
      <w:tr>
        <w:trPr>
          <w:cantSplit w:val="0"/>
          <w:tblHeader w:val="0"/>
        </w:trPr>
        <w:tc>
          <w:tcPr/>
          <w:p w:rsidR="00000000" w:rsidDel="00000000" w:rsidP="00000000" w:rsidRDefault="00000000" w:rsidRPr="00000000" w14:paraId="0000001D">
            <w:pPr>
              <w:rPr>
                <w:sz w:val="26"/>
                <w:szCs w:val="26"/>
              </w:rPr>
            </w:pPr>
            <w:r w:rsidDel="00000000" w:rsidR="00000000" w:rsidRPr="00000000">
              <w:rPr>
                <w:sz w:val="26"/>
                <w:szCs w:val="26"/>
                <w:rtl w:val="0"/>
              </w:rPr>
              <w:t xml:space="preserve">Use Cases</w:t>
            </w:r>
          </w:p>
        </w:tc>
        <w:tc>
          <w:tcPr/>
          <w:p w:rsidR="00000000" w:rsidDel="00000000" w:rsidP="00000000" w:rsidRDefault="00000000" w:rsidRPr="00000000" w14:paraId="0000001E">
            <w:pPr>
              <w:rPr>
                <w:sz w:val="26"/>
                <w:szCs w:val="26"/>
              </w:rPr>
            </w:pPr>
            <w:r w:rsidDel="00000000" w:rsidR="00000000" w:rsidRPr="00000000">
              <w:rPr>
                <w:sz w:val="26"/>
                <w:szCs w:val="26"/>
                <w:rtl w:val="0"/>
              </w:rPr>
              <w:t xml:space="preserve">Film, Ads, Education, Gaming</w:t>
            </w:r>
          </w:p>
        </w:tc>
        <w:tc>
          <w:tcPr/>
          <w:p w:rsidR="00000000" w:rsidDel="00000000" w:rsidP="00000000" w:rsidRDefault="00000000" w:rsidRPr="00000000" w14:paraId="0000001F">
            <w:pPr>
              <w:rPr>
                <w:sz w:val="26"/>
                <w:szCs w:val="26"/>
              </w:rPr>
            </w:pPr>
            <w:r w:rsidDel="00000000" w:rsidR="00000000" w:rsidRPr="00000000">
              <w:rPr>
                <w:sz w:val="26"/>
                <w:szCs w:val="26"/>
                <w:rtl w:val="0"/>
              </w:rPr>
              <w:t xml:space="preserve">Art, Design</w:t>
            </w:r>
          </w:p>
        </w:tc>
        <w:tc>
          <w:tcPr/>
          <w:p w:rsidR="00000000" w:rsidDel="00000000" w:rsidP="00000000" w:rsidRDefault="00000000" w:rsidRPr="00000000" w14:paraId="00000020">
            <w:pPr>
              <w:rPr>
                <w:sz w:val="26"/>
                <w:szCs w:val="26"/>
              </w:rPr>
            </w:pPr>
            <w:r w:rsidDel="00000000" w:rsidR="00000000" w:rsidRPr="00000000">
              <w:rPr>
                <w:sz w:val="26"/>
                <w:szCs w:val="26"/>
                <w:rtl w:val="0"/>
              </w:rPr>
              <w:t xml:space="preserve">Marketing, Content Creation</w:t>
            </w:r>
          </w:p>
        </w:tc>
      </w:tr>
    </w:tbl>
    <w:p w:rsidR="00000000" w:rsidDel="00000000" w:rsidP="00000000" w:rsidRDefault="00000000" w:rsidRPr="00000000" w14:paraId="00000021">
      <w:pPr>
        <w:pStyle w:val="Heading2"/>
        <w:rPr>
          <w:sz w:val="30"/>
          <w:szCs w:val="30"/>
        </w:rPr>
      </w:pPr>
      <w:r w:rsidDel="00000000" w:rsidR="00000000" w:rsidRPr="00000000">
        <w:rPr>
          <w:rtl w:val="0"/>
        </w:rPr>
      </w:r>
    </w:p>
    <w:p w:rsidR="00000000" w:rsidDel="00000000" w:rsidP="00000000" w:rsidRDefault="00000000" w:rsidRPr="00000000" w14:paraId="00000022">
      <w:pPr>
        <w:pStyle w:val="Heading2"/>
        <w:rPr>
          <w:sz w:val="30"/>
          <w:szCs w:val="30"/>
        </w:rPr>
      </w:pPr>
      <w:r w:rsidDel="00000000" w:rsidR="00000000" w:rsidRPr="00000000">
        <w:rPr>
          <w:sz w:val="30"/>
          <w:szCs w:val="30"/>
          <w:rtl w:val="0"/>
        </w:rPr>
        <w:t xml:space="preserve">Ethical Considerations</w:t>
      </w:r>
    </w:p>
    <w:p w:rsidR="00000000" w:rsidDel="00000000" w:rsidP="00000000" w:rsidRDefault="00000000" w:rsidRPr="00000000" w14:paraId="00000023">
      <w:pPr>
        <w:rPr>
          <w:sz w:val="26"/>
          <w:szCs w:val="26"/>
        </w:rPr>
      </w:pPr>
      <w:r w:rsidDel="00000000" w:rsidR="00000000" w:rsidRPr="00000000">
        <w:rPr>
          <w:sz w:val="26"/>
          <w:szCs w:val="26"/>
          <w:rtl w:val="0"/>
        </w:rPr>
        <w:tab/>
        <w:t xml:space="preserve"> </w:t>
        <w:tab/>
        <w:t xml:space="preserve"> </w:t>
        <w:tab/>
        <w:t xml:space="preserve"> </w:t>
        <w:tab/>
      </w:r>
    </w:p>
    <w:p w:rsidR="00000000" w:rsidDel="00000000" w:rsidP="00000000" w:rsidRDefault="00000000" w:rsidRPr="00000000" w14:paraId="00000024">
      <w:pPr>
        <w:rPr>
          <w:sz w:val="26"/>
          <w:szCs w:val="26"/>
        </w:rPr>
      </w:pPr>
      <w:r w:rsidDel="00000000" w:rsidR="00000000" w:rsidRPr="00000000">
        <w:rPr>
          <w:sz w:val="26"/>
          <w:szCs w:val="26"/>
          <w:rtl w:val="0"/>
        </w:rPr>
        <w:t xml:space="preserve">Ethical considerations play a crucial role in the development and deployment of SORA. Firstly, there is the issue of misuse, such as creating deepfakes or misleading content, which could damage reputations or spread misinformation. Additionally, generating copyrighted material or real individuals without consent is strictly prohibited. Another concern is the potential reinforcement of harmful biases present in the training data, leading to discriminatory or inappropriate outputs. OpenAI addresses these issues by limiting public access, implementing strict content guidelines, and continuously monitoring outputs for safety compliance.</w:t>
      </w:r>
    </w:p>
    <w:p w:rsidR="00000000" w:rsidDel="00000000" w:rsidP="00000000" w:rsidRDefault="00000000" w:rsidRPr="00000000" w14:paraId="00000025">
      <w:pPr>
        <w:rPr>
          <w:sz w:val="26"/>
          <w:szCs w:val="26"/>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vbx/qvo9c9TsVj5Lw891Oio5DA==">CgMxLjA4AHIhMWNvNkNDOHliRDJNcWdmMmdhd2RFb19vUVBTOUFzODB2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