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71B24943" w14:textId="77777777" w:rsidR="009303D9" w:rsidRPr="008B6524" w:rsidRDefault="009303D9" w:rsidP="008B6524">
      <w:pPr>
        <w:pStyle w:val="papertitle"/>
        <w:spacing w:before="5pt" w:beforeAutospacing="1" w:after="5pt" w:afterAutospacing="1"/>
        <w:rPr>
          <w:kern w:val="48"/>
        </w:rPr>
      </w:pPr>
      <w:r w:rsidRPr="008B6524">
        <w:rPr>
          <w:kern w:val="48"/>
        </w:rPr>
        <w:t>Paper Title</w:t>
      </w:r>
      <w:r w:rsidR="00E7596C" w:rsidRPr="008B6524">
        <w:rPr>
          <w:kern w:val="48"/>
        </w:rPr>
        <w:t>*</w:t>
      </w:r>
      <w:r w:rsidRPr="008B6524">
        <w:rPr>
          <w:kern w:val="48"/>
        </w:rPr>
        <w:t xml:space="preserve"> (use style: </w:t>
      </w:r>
      <w:r w:rsidRPr="008B6524">
        <w:rPr>
          <w:iCs/>
          <w:kern w:val="48"/>
        </w:rPr>
        <w:t>paper title</w:t>
      </w:r>
      <w:r w:rsidRPr="008B6524">
        <w:rPr>
          <w:kern w:val="48"/>
        </w:rPr>
        <w:t>)</w:t>
      </w:r>
    </w:p>
    <w:p w14:paraId="5FB17205" w14:textId="4DAA44C9" w:rsidR="009303D9" w:rsidRDefault="009303D9" w:rsidP="008B6524">
      <w:pPr>
        <w:pStyle w:val="Author"/>
        <w:spacing w:before="5pt" w:beforeAutospacing="1" w:after="5pt" w:afterAutospacing="1"/>
        <w:rPr>
          <w:sz w:val="16"/>
          <w:szCs w:val="16"/>
        </w:rPr>
      </w:pPr>
    </w:p>
    <w:p w14:paraId="35700C33" w14:textId="77777777" w:rsidR="00D7522C" w:rsidRDefault="00D7522C" w:rsidP="003B4E04">
      <w:pPr>
        <w:pStyle w:val="Author"/>
        <w:spacing w:before="5pt" w:beforeAutospacing="1" w:after="5pt" w:afterAutospacing="1" w:line="6pt" w:lineRule="auto"/>
        <w:rPr>
          <w:sz w:val="16"/>
          <w:szCs w:val="16"/>
        </w:rPr>
      </w:pPr>
    </w:p>
    <w:p w14:paraId="2690C6F6"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D42600">
          <w:footerReference w:type="first" r:id="rId8"/>
          <w:pgSz w:w="595.30pt" w:h="841.90pt" w:code="9"/>
          <w:pgMar w:top="27pt" w:right="44.65pt" w:bottom="72pt" w:left="44.65pt" w:header="36pt" w:footer="36pt" w:gutter="0pt"/>
          <w:cols w:space="36pt"/>
          <w:titlePg/>
          <w:docGrid w:linePitch="360"/>
        </w:sectPr>
      </w:pPr>
    </w:p>
    <w:p w14:paraId="1B2D9B51" w14:textId="4328E3BC" w:rsidR="00BD670B" w:rsidRDefault="001A3B3D" w:rsidP="003F7792">
      <w:pPr>
        <w:pStyle w:val="Author"/>
        <w:spacing w:before="5pt" w:beforeAutospacing="1"/>
        <w:rPr>
          <w:sz w:val="18"/>
          <w:szCs w:val="18"/>
        </w:rPr>
      </w:pPr>
      <w:r w:rsidRPr="00F847A6">
        <w:rPr>
          <w:sz w:val="18"/>
          <w:szCs w:val="18"/>
        </w:rPr>
        <w:t xml:space="preserve"> </w:t>
      </w:r>
    </w:p>
    <w:p w14:paraId="4EDFCAEB" w14:textId="59445062" w:rsidR="003F7792" w:rsidRPr="00F847A6" w:rsidRDefault="003F7792" w:rsidP="003F7792">
      <w:pPr>
        <w:pStyle w:val="Author"/>
        <w:spacing w:before="5pt" w:beforeAutospacing="1"/>
        <w:rPr>
          <w:sz w:val="18"/>
          <w:szCs w:val="18"/>
        </w:rPr>
      </w:pPr>
      <w:r>
        <w:rPr>
          <w:sz w:val="18"/>
          <w:szCs w:val="18"/>
        </w:rPr>
        <w:t>Pranav H</w:t>
      </w:r>
      <w:r w:rsidR="00447BB9">
        <w:rPr>
          <w:sz w:val="18"/>
          <w:szCs w:val="18"/>
        </w:rPr>
        <w:br/>
      </w:r>
      <w:bookmarkStart w:id="0" w:name="_Hlk158275301"/>
      <w:r>
        <w:rPr>
          <w:sz w:val="18"/>
          <w:szCs w:val="18"/>
        </w:rPr>
        <w:t>Dept. of Computer Science</w:t>
      </w:r>
      <w:r w:rsidR="00447BB9">
        <w:rPr>
          <w:sz w:val="18"/>
          <w:szCs w:val="18"/>
        </w:rPr>
        <w:br/>
      </w:r>
      <w:r>
        <w:rPr>
          <w:i/>
          <w:sz w:val="18"/>
          <w:szCs w:val="18"/>
        </w:rPr>
        <w:t xml:space="preserve">Amrita School of Computing </w:t>
      </w:r>
      <w:r w:rsidR="007B6DDA">
        <w:rPr>
          <w:i/>
          <w:sz w:val="18"/>
          <w:szCs w:val="18"/>
        </w:rPr>
        <w:br/>
      </w:r>
      <w:r>
        <w:rPr>
          <w:i/>
          <w:sz w:val="18"/>
          <w:szCs w:val="18"/>
        </w:rPr>
        <w:t xml:space="preserve">Amrita Vishwa Vidhyapeetham, Bengaluru, India </w:t>
      </w:r>
      <w:r w:rsidR="00447BB9" w:rsidRPr="00F847A6">
        <w:rPr>
          <w:sz w:val="18"/>
          <w:szCs w:val="18"/>
        </w:rPr>
        <w:br/>
      </w:r>
      <w:bookmarkEnd w:id="0"/>
      <w:r w:rsidR="00BD670B">
        <w:rPr>
          <w:sz w:val="18"/>
          <w:szCs w:val="18"/>
        </w:rPr>
        <w:br w:type="column"/>
      </w:r>
      <w:r w:rsidRPr="00F847A6">
        <w:rPr>
          <w:sz w:val="18"/>
          <w:szCs w:val="18"/>
        </w:rPr>
        <w:t xml:space="preserve"> </w:t>
      </w:r>
    </w:p>
    <w:p w14:paraId="7A7882DE" w14:textId="43BF37E8" w:rsidR="00447BB9" w:rsidRDefault="003F7792" w:rsidP="00447BB9">
      <w:pPr>
        <w:pStyle w:val="Author"/>
        <w:spacing w:before="5pt" w:beforeAutospacing="1"/>
      </w:pPr>
      <w:r>
        <w:rPr>
          <w:sz w:val="18"/>
          <w:szCs w:val="18"/>
        </w:rPr>
        <w:t>Mayank Pandey</w:t>
      </w:r>
      <w:r w:rsidR="00447BB9" w:rsidRPr="00F847A6">
        <w:rPr>
          <w:sz w:val="18"/>
          <w:szCs w:val="18"/>
        </w:rPr>
        <w:br/>
      </w:r>
      <w:r>
        <w:rPr>
          <w:sz w:val="18"/>
          <w:szCs w:val="18"/>
        </w:rPr>
        <w:t>Dept. of Computer Science</w:t>
      </w:r>
      <w:r>
        <w:rPr>
          <w:sz w:val="18"/>
          <w:szCs w:val="18"/>
        </w:rPr>
        <w:br/>
      </w:r>
      <w:r>
        <w:rPr>
          <w:i/>
          <w:sz w:val="18"/>
          <w:szCs w:val="18"/>
        </w:rPr>
        <w:t xml:space="preserve">Amrita School of Computing </w:t>
      </w:r>
      <w:r>
        <w:rPr>
          <w:i/>
          <w:sz w:val="18"/>
          <w:szCs w:val="18"/>
        </w:rPr>
        <w:br/>
        <w:t xml:space="preserve">Amrita Vishwa Vidhyapeetham, Bengaluru, India </w:t>
      </w:r>
      <w:r w:rsidRPr="00F847A6">
        <w:rPr>
          <w:sz w:val="18"/>
          <w:szCs w:val="18"/>
        </w:rPr>
        <w:br/>
      </w:r>
    </w:p>
    <w:p w14:paraId="7C417542" w14:textId="77777777" w:rsidR="009F1D79" w:rsidRDefault="009F1D79">
      <w:pPr>
        <w:sectPr w:rsidR="009F1D79" w:rsidSect="00D42600">
          <w:type w:val="continuous"/>
          <w:pgSz w:w="595.30pt" w:h="841.90pt" w:code="9"/>
          <w:pgMar w:top="22.50pt" w:right="44.65pt" w:bottom="72pt" w:left="44.65pt" w:header="36pt" w:footer="36pt" w:gutter="0pt"/>
          <w:cols w:num="3" w:space="36pt"/>
          <w:docGrid w:linePitch="360"/>
        </w:sectPr>
      </w:pPr>
    </w:p>
    <w:p w14:paraId="6A814B49" w14:textId="77777777" w:rsidR="009303D9" w:rsidRDefault="00BD670B">
      <w:r>
        <w:br w:type="column"/>
      </w:r>
    </w:p>
    <w:p w14:paraId="7B7C6BC5" w14:textId="77777777" w:rsidR="003F7792" w:rsidRDefault="003F7792"/>
    <w:p w14:paraId="6B26EC9F" w14:textId="77777777" w:rsidR="003F7792" w:rsidRDefault="003F7792"/>
    <w:p w14:paraId="60764B10" w14:textId="77777777" w:rsidR="003F7792" w:rsidRDefault="003F7792"/>
    <w:p w14:paraId="763C537E" w14:textId="77777777" w:rsidR="003F7792" w:rsidRPr="005B520E" w:rsidRDefault="003F7792">
      <w:pPr>
        <w:sectPr w:rsidR="003F7792" w:rsidRPr="005B520E" w:rsidSect="00D42600">
          <w:type w:val="continuous"/>
          <w:pgSz w:w="595.30pt" w:h="841.90pt" w:code="9"/>
          <w:pgMar w:top="22.50pt" w:right="44.65pt" w:bottom="72pt" w:left="44.65pt" w:header="36pt" w:footer="36pt" w:gutter="0pt"/>
          <w:cols w:num="3" w:space="36pt"/>
          <w:docGrid w:linePitch="360"/>
        </w:sectPr>
      </w:pPr>
    </w:p>
    <w:p w14:paraId="035C05FC"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7C5E35B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45407F68" w14:textId="051FE6E3" w:rsidR="009303D9" w:rsidRPr="00D632BE" w:rsidRDefault="009303D9" w:rsidP="006B6B66">
      <w:pPr>
        <w:pStyle w:val="Heading1"/>
      </w:pPr>
      <w:r w:rsidRPr="00D632BE">
        <w:t xml:space="preserve">Introduction </w:t>
      </w:r>
    </w:p>
    <w:p w14:paraId="07DCF338" w14:textId="350EC059" w:rsidR="008D61A8" w:rsidRDefault="008D61A8" w:rsidP="002B0B17">
      <w:pPr>
        <w:pStyle w:val="BodyText"/>
        <w:rPr>
          <w:lang w:val="en-IN"/>
        </w:rPr>
      </w:pPr>
      <w:bookmarkStart w:id="1" w:name="_Hlk158275402"/>
      <w:bookmarkStart w:id="2" w:name="_Hlk158275839"/>
      <w:r>
        <w:rPr>
          <w:lang w:val="en-IN"/>
        </w:rPr>
        <w:t>The most natural way for communication as humans is speech, and there have been constant efforts to make speech a viable and effect way of communication with computing devices, this is achieved with the ever-evolving toolset known as speech to text. These tools constantly evolving as they are , have failed to account for variations in dialects and pronunciation of words</w:t>
      </w:r>
      <w:r w:rsidR="003D3F31">
        <w:rPr>
          <w:lang w:val="en-IN"/>
        </w:rPr>
        <w:t xml:space="preserve"> along with being available for </w:t>
      </w:r>
      <w:r w:rsidR="002B0B17">
        <w:rPr>
          <w:lang w:val="en-IN"/>
        </w:rPr>
        <w:t>regional and vernacular languages</w:t>
      </w:r>
      <w:r>
        <w:rPr>
          <w:lang w:val="en-IN"/>
        </w:rPr>
        <w:t xml:space="preserve"> which </w:t>
      </w:r>
      <w:r w:rsidR="002B0B17">
        <w:rPr>
          <w:lang w:val="en-IN"/>
        </w:rPr>
        <w:t xml:space="preserve">varies the impact and effectiveness of these tools </w:t>
      </w:r>
      <w:r>
        <w:rPr>
          <w:lang w:val="en-IN"/>
        </w:rPr>
        <w:t>from region to region.</w:t>
      </w:r>
      <w:r w:rsidR="003D3F31">
        <w:rPr>
          <w:lang w:val="en-IN"/>
        </w:rPr>
        <w:t xml:space="preserve"> In this context, it is empirical that we strive to improve these tools to overcome this disparity, making them available to all irrespective of region or language.</w:t>
      </w:r>
    </w:p>
    <w:p w14:paraId="1307C4A9" w14:textId="743144C9" w:rsidR="00FC46AC" w:rsidRPr="00FC46AC" w:rsidRDefault="00FC46AC" w:rsidP="00FC46AC">
      <w:pPr>
        <w:pStyle w:val="BodyText"/>
        <w:rPr>
          <w:lang w:val="en-IN"/>
        </w:rPr>
      </w:pPr>
      <w:r w:rsidRPr="00FC46AC">
        <w:rPr>
          <w:lang w:val="en-IN"/>
        </w:rPr>
        <w:t>In light of the pressing need for these technological tools to be not just widely accessible, but also effectively utilized across diverse regions and languages, this paper puts forth a novel proposition. It suggests the deployment of a</w:t>
      </w:r>
      <w:r w:rsidR="003F3670">
        <w:rPr>
          <w:lang w:val="en-IN"/>
        </w:rPr>
        <w:t xml:space="preserve">n </w:t>
      </w:r>
      <w:proofErr w:type="gramStart"/>
      <w:r w:rsidR="003F3670">
        <w:rPr>
          <w:lang w:val="en-IN"/>
        </w:rPr>
        <w:t>on device</w:t>
      </w:r>
      <w:proofErr w:type="gramEnd"/>
      <w:r w:rsidRPr="00FC46AC">
        <w:rPr>
          <w:lang w:val="en-IN"/>
        </w:rPr>
        <w:t xml:space="preserve"> speech-to-text module that has been localized specifically for the multitude of regional languages spoken across India. The primary objective of this module is not merely to transcribe speech to text, but to serve a greater purpose - to act as a facilitator in the learning process. By catering to the unique linguistic nuances of regional Indian languages, this module aims to bridge the gap between technology and effective learning, thereby making education more inclusive and comprehensive. </w:t>
      </w:r>
    </w:p>
    <w:p w14:paraId="14A80336" w14:textId="6614ED8E" w:rsidR="002B0B17" w:rsidRDefault="002B0B17" w:rsidP="002B0B17">
      <w:pPr>
        <w:pStyle w:val="BodyText"/>
        <w:rPr>
          <w:lang w:val="en-IN"/>
        </w:rPr>
      </w:pPr>
      <w:r>
        <w:rPr>
          <w:lang w:val="en-IN"/>
        </w:rPr>
        <w:t xml:space="preserve">Here we strive to implement </w:t>
      </w:r>
      <w:r w:rsidR="006172F5">
        <w:rPr>
          <w:lang w:val="en-IN"/>
        </w:rPr>
        <w:t>the following t</w:t>
      </w:r>
      <w:r>
        <w:rPr>
          <w:lang w:val="en-IN"/>
        </w:rPr>
        <w:t>ools to facilitate our goal towards a smart and inclusive classroom :</w:t>
      </w:r>
    </w:p>
    <w:p w14:paraId="697D3B51" w14:textId="5C454C01" w:rsidR="002B0B17" w:rsidRDefault="002B0B17" w:rsidP="002B0B17">
      <w:pPr>
        <w:pStyle w:val="BodyText"/>
        <w:numPr>
          <w:ilvl w:val="0"/>
          <w:numId w:val="26"/>
        </w:numPr>
        <w:rPr>
          <w:lang w:val="en-IN"/>
        </w:rPr>
      </w:pPr>
      <w:r>
        <w:rPr>
          <w:lang w:val="en-IN"/>
        </w:rPr>
        <w:t>Discussion Logs : Leveraging Audio Fingerprinting to keep an individualised, speaker separated log of the class room discussions, which will enable a quick and easy review of the classroom discussions.</w:t>
      </w:r>
    </w:p>
    <w:p w14:paraId="303BD20A" w14:textId="2735F256" w:rsidR="002B0B17" w:rsidRDefault="002B0B17" w:rsidP="002B0B17">
      <w:pPr>
        <w:pStyle w:val="BodyText"/>
        <w:numPr>
          <w:ilvl w:val="0"/>
          <w:numId w:val="26"/>
        </w:numPr>
        <w:rPr>
          <w:lang w:val="en-IN"/>
        </w:rPr>
      </w:pPr>
      <w:r>
        <w:rPr>
          <w:lang w:val="en-IN"/>
        </w:rPr>
        <w:t>Summarization : Using the discussion logs made, prepare a short summary to assist in quick review</w:t>
      </w:r>
      <w:r w:rsidR="006172F5">
        <w:rPr>
          <w:lang w:val="en-IN"/>
        </w:rPr>
        <w:t>.</w:t>
      </w:r>
    </w:p>
    <w:p w14:paraId="6EA81761" w14:textId="27EDDE4B" w:rsidR="006172F5" w:rsidRDefault="006172F5" w:rsidP="002B0B17">
      <w:pPr>
        <w:pStyle w:val="BodyText"/>
        <w:numPr>
          <w:ilvl w:val="0"/>
          <w:numId w:val="26"/>
        </w:numPr>
        <w:rPr>
          <w:lang w:val="en-IN"/>
        </w:rPr>
      </w:pPr>
      <w:r>
        <w:rPr>
          <w:lang w:val="en-IN"/>
        </w:rPr>
        <w:t>Individualised Remainders and Summary : Leveraging the discussion logs to make a personalised summary tailored to the individual comprising of individual assigned tasks and conversations.</w:t>
      </w:r>
    </w:p>
    <w:p w14:paraId="6EBA9546" w14:textId="04515671" w:rsidR="006172F5" w:rsidRDefault="006172F5" w:rsidP="002B0B17">
      <w:pPr>
        <w:pStyle w:val="BodyText"/>
        <w:numPr>
          <w:ilvl w:val="0"/>
          <w:numId w:val="26"/>
        </w:numPr>
        <w:rPr>
          <w:lang w:val="en-IN"/>
        </w:rPr>
      </w:pPr>
      <w:r>
        <w:rPr>
          <w:lang w:val="en-IN"/>
        </w:rPr>
        <w:t>Live Captioning and Translation : Enable Seamless Real Time Captioning and Translation of the classroom to the user’s chosen language.</w:t>
      </w:r>
    </w:p>
    <w:p w14:paraId="1ADEB4F7" w14:textId="7BC80D51" w:rsidR="006172F5" w:rsidRDefault="006172F5" w:rsidP="002B0B17">
      <w:pPr>
        <w:pStyle w:val="BodyText"/>
        <w:numPr>
          <w:ilvl w:val="0"/>
          <w:numId w:val="26"/>
        </w:numPr>
        <w:rPr>
          <w:lang w:val="en-IN"/>
        </w:rPr>
      </w:pPr>
      <w:r>
        <w:rPr>
          <w:lang w:val="en-IN"/>
        </w:rPr>
        <w:t xml:space="preserve">Evaluation Aid : Identify the key words used in response to a question and cross referencing it with the expected key words and helping the evaluator </w:t>
      </w:r>
      <w:r w:rsidR="003F7792">
        <w:rPr>
          <w:lang w:val="en-IN"/>
        </w:rPr>
        <w:t>during a Viva.</w:t>
      </w:r>
    </w:p>
    <w:p w14:paraId="17EB6E05" w14:textId="7D33F77C" w:rsidR="003F7792" w:rsidRDefault="003F7792" w:rsidP="00FC46AC">
      <w:pPr>
        <w:pStyle w:val="BodyText"/>
        <w:ind w:start="32.40pt" w:firstLine="0pt"/>
        <w:rPr>
          <w:lang w:val="en-IN"/>
        </w:rPr>
      </w:pPr>
      <w:r>
        <w:rPr>
          <w:lang w:val="en-IN"/>
        </w:rPr>
        <w:t>The Scope for the use of this tool is vast and the speech to text module proposed in this paper can be leveraged to assist beyond these tools implemented herein.</w:t>
      </w:r>
      <w:bookmarkEnd w:id="1"/>
    </w:p>
    <w:bookmarkEnd w:id="2"/>
    <w:p w14:paraId="12A128D7" w14:textId="77777777" w:rsidR="009303D9" w:rsidRDefault="009303D9" w:rsidP="00A059B3">
      <w:pPr>
        <w:pStyle w:val="Heading5"/>
      </w:pPr>
      <w:r w:rsidRPr="005B520E">
        <w:t>References</w:t>
      </w:r>
    </w:p>
    <w:p w14:paraId="4BA8759B"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18B48950"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610478E9"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039F5AFD"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1372554F" w14:textId="77777777" w:rsidR="009303D9" w:rsidRPr="005B520E" w:rsidRDefault="009303D9"/>
    <w:p w14:paraId="243F706C"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0C8A5F8" w14:textId="77777777" w:rsidR="009303D9" w:rsidRDefault="009303D9" w:rsidP="0004781E">
      <w:pPr>
        <w:pStyle w:val="references"/>
        <w:ind w:start="17.70pt" w:hanging="17.70pt"/>
      </w:pPr>
      <w:r>
        <w:t>J. Clerk Maxwell, A Treatise on Electricity and Magnetism, 3rd ed., vol. 2. Oxford: Clarendon, 1892, pp.68–73.</w:t>
      </w:r>
    </w:p>
    <w:p w14:paraId="1C93E08E" w14:textId="77777777" w:rsidR="009303D9" w:rsidRDefault="009303D9" w:rsidP="0004781E">
      <w:pPr>
        <w:pStyle w:val="references"/>
        <w:ind w:start="17.70pt" w:hanging="17.70pt"/>
      </w:pPr>
      <w:r>
        <w:lastRenderedPageBreak/>
        <w:t>I. S. Jacobs and C. P. Bean, “Fine particles, thin films and exchange anisotropy,” in Magnetism, vol. III, G. T. Rado and H. Suhl, Eds. New York: Academic, 1963, pp. 271–350.</w:t>
      </w:r>
    </w:p>
    <w:p w14:paraId="701A69AC" w14:textId="77777777" w:rsidR="009303D9" w:rsidRDefault="009303D9" w:rsidP="0004781E">
      <w:pPr>
        <w:pStyle w:val="references"/>
        <w:ind w:start="17.70pt" w:hanging="17.70pt"/>
      </w:pPr>
      <w:r>
        <w:t>K. Elissa, “Title of paper if known,” unpublished.</w:t>
      </w:r>
    </w:p>
    <w:p w14:paraId="4054CD44" w14:textId="77777777" w:rsidR="009303D9" w:rsidRDefault="009303D9" w:rsidP="0004781E">
      <w:pPr>
        <w:pStyle w:val="references"/>
        <w:ind w:start="17.70pt" w:hanging="17.70pt"/>
      </w:pPr>
      <w:r>
        <w:t>R. Nicole, “Title of paper with only first word capitalized,” J. Name Stand. Abbrev., in press.</w:t>
      </w:r>
    </w:p>
    <w:p w14:paraId="10538532"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F297A52" w14:textId="77777777" w:rsidR="009303D9" w:rsidRDefault="009303D9" w:rsidP="0004781E">
      <w:pPr>
        <w:pStyle w:val="references"/>
        <w:ind w:start="17.70pt" w:hanging="17.70pt"/>
      </w:pPr>
      <w:r>
        <w:t>M. Young, The Technical Writer</w:t>
      </w:r>
      <w:r w:rsidR="00E7596C">
        <w:t>’</w:t>
      </w:r>
      <w:r>
        <w:t>s Handbook. Mill Valley, CA: University Science, 1989.</w:t>
      </w:r>
    </w:p>
    <w:p w14:paraId="25468D9B" w14:textId="77777777" w:rsidR="009303D9" w:rsidRDefault="009303D9" w:rsidP="00836367">
      <w:pPr>
        <w:pStyle w:val="references"/>
        <w:numPr>
          <w:ilvl w:val="0"/>
          <w:numId w:val="0"/>
        </w:numPr>
        <w:ind w:start="18pt" w:hanging="18pt"/>
      </w:pPr>
    </w:p>
    <w:p w14:paraId="1EB349DA"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D42600">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5F25022A" w14:textId="77777777" w:rsidR="009303D9" w:rsidRDefault="003B2B40" w:rsidP="005B520E">
      <w:r>
        <w:rPr>
          <w:noProof/>
        </w:rPr>
        <w:drawing>
          <wp:anchor distT="0" distB="0" distL="114300" distR="114300" simplePos="0" relativeHeight="251657728" behindDoc="1" locked="0" layoutInCell="1" allowOverlap="1" wp14:anchorId="29D0FA86" wp14:editId="5127A46B">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4B9B1082"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6D5363A" w14:textId="2976CD9E"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p>
    <w:sectPr w:rsidR="009303D9" w:rsidSect="00D42600">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4D690A68" w14:textId="77777777" w:rsidR="00D42600" w:rsidRDefault="00D42600" w:rsidP="001A3B3D">
      <w:r>
        <w:separator/>
      </w:r>
    </w:p>
  </w:endnote>
  <w:endnote w:type="continuationSeparator" w:id="0">
    <w:p w14:paraId="78E47A60" w14:textId="77777777" w:rsidR="00D42600" w:rsidRDefault="00D42600"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7433302B"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0C586C1" w14:textId="77777777" w:rsidR="00D42600" w:rsidRDefault="00D42600" w:rsidP="001A3B3D">
      <w:r>
        <w:separator/>
      </w:r>
    </w:p>
  </w:footnote>
  <w:footnote w:type="continuationSeparator" w:id="0">
    <w:p w14:paraId="11225D0C" w14:textId="77777777" w:rsidR="00D42600" w:rsidRDefault="00D42600"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2F0B06BD"/>
    <w:multiLevelType w:val="hybridMultilevel"/>
    <w:tmpl w:val="3CACEF34"/>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abstractNum w:abstractNumId="15"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6"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7" w15:restartNumberingAfterBreak="0">
    <w:nsid w:val="4189603E"/>
    <w:multiLevelType w:val="multilevel"/>
    <w:tmpl w:val="465A8118"/>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lang w:val="en-IN"/>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8"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9"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0"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abstractNum w:abstractNumId="22" w15:restartNumberingAfterBreak="0">
    <w:nsid w:val="73FE1892"/>
    <w:multiLevelType w:val="hybridMultilevel"/>
    <w:tmpl w:val="7A4AD768"/>
    <w:lvl w:ilvl="0" w:tplc="40090001">
      <w:start w:val="1"/>
      <w:numFmt w:val="bullet"/>
      <w:lvlText w:val=""/>
      <w:lvlJc w:val="start"/>
      <w:pPr>
        <w:ind w:start="50.40pt" w:hanging="18pt"/>
      </w:pPr>
      <w:rPr>
        <w:rFonts w:ascii="Symbol" w:hAnsi="Symbol" w:hint="default"/>
      </w:rPr>
    </w:lvl>
    <w:lvl w:ilvl="1" w:tplc="40090003" w:tentative="1">
      <w:start w:val="1"/>
      <w:numFmt w:val="bullet"/>
      <w:lvlText w:val="o"/>
      <w:lvlJc w:val="start"/>
      <w:pPr>
        <w:ind w:start="86.40pt" w:hanging="18pt"/>
      </w:pPr>
      <w:rPr>
        <w:rFonts w:ascii="Courier New" w:hAnsi="Courier New" w:cs="Courier New" w:hint="default"/>
      </w:rPr>
    </w:lvl>
    <w:lvl w:ilvl="2" w:tplc="40090005" w:tentative="1">
      <w:start w:val="1"/>
      <w:numFmt w:val="bullet"/>
      <w:lvlText w:val=""/>
      <w:lvlJc w:val="start"/>
      <w:pPr>
        <w:ind w:start="122.40pt" w:hanging="18pt"/>
      </w:pPr>
      <w:rPr>
        <w:rFonts w:ascii="Wingdings" w:hAnsi="Wingdings" w:hint="default"/>
      </w:rPr>
    </w:lvl>
    <w:lvl w:ilvl="3" w:tplc="40090001" w:tentative="1">
      <w:start w:val="1"/>
      <w:numFmt w:val="bullet"/>
      <w:lvlText w:val=""/>
      <w:lvlJc w:val="start"/>
      <w:pPr>
        <w:ind w:start="158.40pt" w:hanging="18pt"/>
      </w:pPr>
      <w:rPr>
        <w:rFonts w:ascii="Symbol" w:hAnsi="Symbol" w:hint="default"/>
      </w:rPr>
    </w:lvl>
    <w:lvl w:ilvl="4" w:tplc="40090003" w:tentative="1">
      <w:start w:val="1"/>
      <w:numFmt w:val="bullet"/>
      <w:lvlText w:val="o"/>
      <w:lvlJc w:val="start"/>
      <w:pPr>
        <w:ind w:start="194.40pt" w:hanging="18pt"/>
      </w:pPr>
      <w:rPr>
        <w:rFonts w:ascii="Courier New" w:hAnsi="Courier New" w:cs="Courier New" w:hint="default"/>
      </w:rPr>
    </w:lvl>
    <w:lvl w:ilvl="5" w:tplc="40090005" w:tentative="1">
      <w:start w:val="1"/>
      <w:numFmt w:val="bullet"/>
      <w:lvlText w:val=""/>
      <w:lvlJc w:val="start"/>
      <w:pPr>
        <w:ind w:start="230.40pt" w:hanging="18pt"/>
      </w:pPr>
      <w:rPr>
        <w:rFonts w:ascii="Wingdings" w:hAnsi="Wingdings" w:hint="default"/>
      </w:rPr>
    </w:lvl>
    <w:lvl w:ilvl="6" w:tplc="40090001" w:tentative="1">
      <w:start w:val="1"/>
      <w:numFmt w:val="bullet"/>
      <w:lvlText w:val=""/>
      <w:lvlJc w:val="start"/>
      <w:pPr>
        <w:ind w:start="266.40pt" w:hanging="18pt"/>
      </w:pPr>
      <w:rPr>
        <w:rFonts w:ascii="Symbol" w:hAnsi="Symbol" w:hint="default"/>
      </w:rPr>
    </w:lvl>
    <w:lvl w:ilvl="7" w:tplc="40090003" w:tentative="1">
      <w:start w:val="1"/>
      <w:numFmt w:val="bullet"/>
      <w:lvlText w:val="o"/>
      <w:lvlJc w:val="start"/>
      <w:pPr>
        <w:ind w:start="302.40pt" w:hanging="18pt"/>
      </w:pPr>
      <w:rPr>
        <w:rFonts w:ascii="Courier New" w:hAnsi="Courier New" w:cs="Courier New" w:hint="default"/>
      </w:rPr>
    </w:lvl>
    <w:lvl w:ilvl="8" w:tplc="40090005" w:tentative="1">
      <w:start w:val="1"/>
      <w:numFmt w:val="bullet"/>
      <w:lvlText w:val=""/>
      <w:lvlJc w:val="start"/>
      <w:pPr>
        <w:ind w:start="338.40pt" w:hanging="18pt"/>
      </w:pPr>
      <w:rPr>
        <w:rFonts w:ascii="Wingdings" w:hAnsi="Wingdings" w:hint="default"/>
      </w:rPr>
    </w:lvl>
  </w:abstractNum>
  <w:num w:numId="1" w16cid:durableId="807819819">
    <w:abstractNumId w:val="15"/>
  </w:num>
  <w:num w:numId="2" w16cid:durableId="954022454">
    <w:abstractNumId w:val="20"/>
  </w:num>
  <w:num w:numId="3" w16cid:durableId="147206686">
    <w:abstractNumId w:val="13"/>
  </w:num>
  <w:num w:numId="4" w16cid:durableId="497968729">
    <w:abstractNumId w:val="17"/>
  </w:num>
  <w:num w:numId="5" w16cid:durableId="932936721">
    <w:abstractNumId w:val="17"/>
  </w:num>
  <w:num w:numId="6" w16cid:durableId="1133865542">
    <w:abstractNumId w:val="17"/>
  </w:num>
  <w:num w:numId="7" w16cid:durableId="863665465">
    <w:abstractNumId w:val="17"/>
  </w:num>
  <w:num w:numId="8" w16cid:durableId="1541943057">
    <w:abstractNumId w:val="19"/>
  </w:num>
  <w:num w:numId="9" w16cid:durableId="1206677792">
    <w:abstractNumId w:val="21"/>
  </w:num>
  <w:num w:numId="10" w16cid:durableId="1216233450">
    <w:abstractNumId w:val="16"/>
  </w:num>
  <w:num w:numId="11" w16cid:durableId="532616926">
    <w:abstractNumId w:val="12"/>
  </w:num>
  <w:num w:numId="12" w16cid:durableId="1506633794">
    <w:abstractNumId w:val="11"/>
  </w:num>
  <w:num w:numId="13" w16cid:durableId="256063537">
    <w:abstractNumId w:val="0"/>
  </w:num>
  <w:num w:numId="14" w16cid:durableId="625696985">
    <w:abstractNumId w:val="10"/>
  </w:num>
  <w:num w:numId="15" w16cid:durableId="1851947947">
    <w:abstractNumId w:val="8"/>
  </w:num>
  <w:num w:numId="16" w16cid:durableId="1166046897">
    <w:abstractNumId w:val="7"/>
  </w:num>
  <w:num w:numId="17" w16cid:durableId="81220939">
    <w:abstractNumId w:val="6"/>
  </w:num>
  <w:num w:numId="18" w16cid:durableId="1144196517">
    <w:abstractNumId w:val="5"/>
  </w:num>
  <w:num w:numId="19" w16cid:durableId="934635913">
    <w:abstractNumId w:val="9"/>
  </w:num>
  <w:num w:numId="20" w16cid:durableId="1771077526">
    <w:abstractNumId w:val="4"/>
  </w:num>
  <w:num w:numId="21" w16cid:durableId="167524326">
    <w:abstractNumId w:val="3"/>
  </w:num>
  <w:num w:numId="22" w16cid:durableId="1365982530">
    <w:abstractNumId w:val="2"/>
  </w:num>
  <w:num w:numId="23" w16cid:durableId="14425351">
    <w:abstractNumId w:val="1"/>
  </w:num>
  <w:num w:numId="24" w16cid:durableId="1120296721">
    <w:abstractNumId w:val="18"/>
  </w:num>
  <w:num w:numId="25" w16cid:durableId="911621546">
    <w:abstractNumId w:val="22"/>
  </w:num>
  <w:num w:numId="26" w16cid:durableId="776873336">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1A2EFD"/>
    <w:rsid w:val="001A3B3D"/>
    <w:rsid w:val="001B67DC"/>
    <w:rsid w:val="002254A9"/>
    <w:rsid w:val="00233D97"/>
    <w:rsid w:val="002347A2"/>
    <w:rsid w:val="002850E3"/>
    <w:rsid w:val="002B0B17"/>
    <w:rsid w:val="00354FCF"/>
    <w:rsid w:val="003A19E2"/>
    <w:rsid w:val="003B2B40"/>
    <w:rsid w:val="003B4E04"/>
    <w:rsid w:val="003D3F31"/>
    <w:rsid w:val="003F3670"/>
    <w:rsid w:val="003F5A08"/>
    <w:rsid w:val="003F7792"/>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172F5"/>
    <w:rsid w:val="00645D22"/>
    <w:rsid w:val="00651A08"/>
    <w:rsid w:val="00654204"/>
    <w:rsid w:val="00670434"/>
    <w:rsid w:val="006B6B66"/>
    <w:rsid w:val="006F6D3D"/>
    <w:rsid w:val="00715BEA"/>
    <w:rsid w:val="00740EEA"/>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D61A8"/>
    <w:rsid w:val="008F6E2C"/>
    <w:rsid w:val="009303D9"/>
    <w:rsid w:val="00933C64"/>
    <w:rsid w:val="00972203"/>
    <w:rsid w:val="009E5D2E"/>
    <w:rsid w:val="009F1D79"/>
    <w:rsid w:val="00A059B3"/>
    <w:rsid w:val="00AE3409"/>
    <w:rsid w:val="00B11A60"/>
    <w:rsid w:val="00B22613"/>
    <w:rsid w:val="00B44A76"/>
    <w:rsid w:val="00B768D1"/>
    <w:rsid w:val="00BA1025"/>
    <w:rsid w:val="00BC3420"/>
    <w:rsid w:val="00BD670B"/>
    <w:rsid w:val="00BE7D3C"/>
    <w:rsid w:val="00BF5FF6"/>
    <w:rsid w:val="00C0207F"/>
    <w:rsid w:val="00C16117"/>
    <w:rsid w:val="00C3075A"/>
    <w:rsid w:val="00C919A4"/>
    <w:rsid w:val="00CA4392"/>
    <w:rsid w:val="00CC393F"/>
    <w:rsid w:val="00D2176E"/>
    <w:rsid w:val="00D42600"/>
    <w:rsid w:val="00D632BE"/>
    <w:rsid w:val="00D72D06"/>
    <w:rsid w:val="00D7522C"/>
    <w:rsid w:val="00D7536F"/>
    <w:rsid w:val="00D76668"/>
    <w:rsid w:val="00E07383"/>
    <w:rsid w:val="00E165BC"/>
    <w:rsid w:val="00E61E12"/>
    <w:rsid w:val="00E7596C"/>
    <w:rsid w:val="00E878F2"/>
    <w:rsid w:val="00ED0149"/>
    <w:rsid w:val="00EF7DE3"/>
    <w:rsid w:val="00F03103"/>
    <w:rsid w:val="00F271DE"/>
    <w:rsid w:val="00F627DA"/>
    <w:rsid w:val="00F7288F"/>
    <w:rsid w:val="00F847A6"/>
    <w:rsid w:val="00F9441B"/>
    <w:rsid w:val="00FA4C32"/>
    <w:rsid w:val="00FC46AC"/>
    <w:rsid w:val="00FE711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6C21014"/>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41688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5547597">
          <w:marLeft w:val="0pt"/>
          <w:marRight w:val="0pt"/>
          <w:marTop w:val="0pt"/>
          <w:marBottom w:val="0pt"/>
          <w:divBdr>
            <w:top w:val="none" w:sz="0" w:space="0" w:color="auto"/>
            <w:left w:val="none" w:sz="0" w:space="0" w:color="auto"/>
            <w:bottom w:val="none" w:sz="0" w:space="0" w:color="auto"/>
            <w:right w:val="none" w:sz="0" w:space="0" w:color="auto"/>
          </w:divBdr>
          <w:divsChild>
            <w:div w:id="1324159916">
              <w:marLeft w:val="0pt"/>
              <w:marRight w:val="0pt"/>
              <w:marTop w:val="0pt"/>
              <w:marBottom w:val="0pt"/>
              <w:divBdr>
                <w:top w:val="none" w:sz="0" w:space="0" w:color="auto"/>
                <w:left w:val="none" w:sz="0" w:space="0" w:color="auto"/>
                <w:bottom w:val="none" w:sz="0" w:space="0" w:color="auto"/>
                <w:right w:val="none" w:sz="0" w:space="0" w:color="auto"/>
              </w:divBdr>
              <w:divsChild>
                <w:div w:id="146743469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8101890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12005702">
          <w:marLeft w:val="0pt"/>
          <w:marRight w:val="0pt"/>
          <w:marTop w:val="0pt"/>
          <w:marBottom w:val="0pt"/>
          <w:divBdr>
            <w:top w:val="none" w:sz="0" w:space="0" w:color="auto"/>
            <w:left w:val="none" w:sz="0" w:space="0" w:color="auto"/>
            <w:bottom w:val="none" w:sz="0" w:space="0" w:color="auto"/>
            <w:right w:val="none" w:sz="0" w:space="0" w:color="auto"/>
          </w:divBdr>
          <w:divsChild>
            <w:div w:id="2134056304">
              <w:marLeft w:val="0pt"/>
              <w:marRight w:val="0pt"/>
              <w:marTop w:val="0pt"/>
              <w:marBottom w:val="0pt"/>
              <w:divBdr>
                <w:top w:val="none" w:sz="0" w:space="0" w:color="auto"/>
                <w:left w:val="none" w:sz="0" w:space="0" w:color="auto"/>
                <w:bottom w:val="none" w:sz="0" w:space="0" w:color="auto"/>
                <w:right w:val="none" w:sz="0" w:space="0" w:color="auto"/>
              </w:divBdr>
              <w:divsChild>
                <w:div w:id="16416871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TotalTime>
  <Pages>2</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Pranav H</cp:lastModifiedBy>
  <cp:revision>2</cp:revision>
  <dcterms:created xsi:type="dcterms:W3CDTF">2024-02-08T04:20:00Z</dcterms:created>
  <dcterms:modified xsi:type="dcterms:W3CDTF">2024-02-08T04:20:00Z</dcterms:modified>
</cp:coreProperties>
</file>