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Design and Narrative Evaluation of an Engineering Portfolio: Interface Architecture, Storytelling Optimization, and Cognitive Ergonomics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digital portfolio, particularly for highly specialized engineering domains such as Large Language Model (LLM) architectures, machine learning research, and Agentic Systems engineering, presents a fundamentally unique set of interface design and user experience (UX) challenges. Unlike traditional design or front-end development portfolios—which rely heavily on visceral, highly visual final products—an AI engineering portfolio must accomplish the difficult task of translating invisible, highly abstract backend processes into a compelling, visually digestible front-end narrative. The portfolio under review, representing a software engineer uniquely focused on building foundational systems that "reason, not just autocomplete," exhibits a distinct, highly intentional aesthetic baseline. By leveraging philosophical copywriting, strategic data visualization, and an aggressively minimalist architectural framework, the digital interface attempts to position the subject not merely as a high-level programmer, but as a strategic, deeply theoretical thinker capable of transitioning complex research papers into functioning prototypes at high velocity.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an exhaustive heuristic evaluation of the portfolio's visual design, user experience architecture, and narrative storytelling mechanics reveals critical friction points and significant areas for structural improvement. The primary directive of this comprehensive analysis is to systematically identify friction points within the user journey, evaluate the psychological efficacy of the visual hierarchy, and propose rigorous, actionable design optimizations. The analysis identifies that while the foundational narrative—which is deeply rooted in a "problem-first" engineering philosophy and profound intellectual curiosity—is exceptionally strong, the execution of the user interface occasionally subverts this narrative. This subversion occurs through abrupt user routing paradigms, inconsistent case study presentation, unresolved navigational elements, and potential cognitive overload caused by an over-reliance on external platforms for critical storytelling moments.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dissects the digital portfolio across multiple interconnected dimensions: Information Architecture, Visual Hierarchy, Narrative Design Frameworks, Interaction Mechanics, and Domain-Specific Meta-Aesthetics. For each dimension, the current state of the interface is forensically analyzed, the underlying psychological and design implications are explored in depth, and a comprehensive set of rigorous design improvements is proposed. The ultimate objective is to elevate the interface from a functional index of technical projects to a seamless, highly persuasive digital experience that operates with the exact same deterministic precision and clean architecture that the engineer demands of their own systems.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Strategic Foundation: Designing for Abstract Technical Paradigms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addressing specific user interface elements, it is vital to establish the underlying strategic challenge of this specific portfolio. The subject operates in an environment defined by extreme abstraction. Research interests encompass LLM scaling, emergent capabilities, efficient inference, model compression techniques like LoRA and PEFT, INT4/INT8 quantization, multi-agent coordination, and Retrieval-Augmented Generation (RAG) for long-context tasks. None of these concepts inherently possess a user interface; they are mathematical, architectural, and systemic.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Therefore, the portfolio's design must act as a translator. It must take the inherent complexity of a "clean four-layer architecture: UI → EngineController → Engine pipeline → IQ hardware" found in projects like the RF Watch desktop application and render it legible to multiple distinct user personas. The interface must simultaneously satisfy the technical recruiter, who is scanning for keywords and high-level competence, the engineering manager, who is evaluating architectural decision-making, and the research peer, who is examining the fundamental mathematics and theoretical grounding of the 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current design utilizes a heavily brutalist, text-forward aesthetic to communicate this rigor. It actively rejects the polished, superficial aesthetics common in consumer software portfolios, opting instead for a raw, terminal-adjacent presentation that signals deep backend competence. While this is a highly effective aesthetic positioning strategy, brutalism in design requires perfect typographic hierarchy and immaculate spatial organization to succeed, as it relies almost entirely on whitespace and typography rather than color and imagery to guide the user's eye.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Information Architecture and Navigational Paradigms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skeletal structure of any digital experience dictates how easily a user can construct a mental model of the content. The information architecture (IA) of this portfolio relies heavily on a top-heavy, anchored single-page layout, which presents both distinct narrative advantages and notable usability and spatial orientation challenges.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Numerical Navigation Scheme and Sequential Logic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navigation utilizes a stark, minimalist, numerically prefixed structure arrayed across the top bar: "01 / Projects," "02 / How I Work," "03 / Reading," "04," and "05 / Contact". This navigation bar is anchored visually by a personalized "PD" logo serving as the foundational brand mark.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design psychology perspective, the integration of these numerical prefixes introduces a subtle but highly powerful sequential logic to the user experience. It subconsciously instructs the visitor that there is a prescribed, intentional order of consumption engineered by the creator: one must first examine the tangible output ("Projects"), then dive into the methodological framework ("How I Work"), followed by an examination of the intellectual foundation ("Reading"), before finally initiating interaction ("Contact"). This is a highly sophisticated narrative technique that borrows heavily from editorial print design and high-end agency portfolios. It strips away superfluous UI elements to focus the user's attention purely on a structural narrative progression.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 significant structural and psychological conflict arises when examining the technical implementation of this navigation. The links corresponding to "01 / Projects" and "02 / How I Work" operate as intra-page anchor links (e.g., utilizing href targets such as url0 and url1 that correspond to section IDs on the exact same page).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Mitigating Spatial Disorientation and Navigational Ambiguity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user engages with an anchor link, the browser viewport jumps instantaneously to the target section. Without the presence of a sticky navigation bar or an active state indicator (such as scroll-spy functionality that highlights the current numerical section in the navigation bar as the user scrolls down the page), users can rapidly lose their spatial orientation within the long-form document. The portfolio transitions from a controlled sequential narrative to a disorienting spatial jump. Furthermore, the inclusion of an entirely unlabeled numerical node, "04", in the primary navigation sequence creates a momentary cognitive block. In interface design, ambiguity in primary wayfinding elements leads directly to user hesitation and degrades trust in the system's architecture. This node must either be populated with a clear semantic label (for instance, "04 / Education" or "04 / Capabilities") or excised entirely to maintain the integrity of the numerical sequence.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these architectural frictions, the interface requires a more robust approach to state management. When a user clicks a navigation node, CSS scroll-behavior must be set to "smooth" to provide visual context regarding the spatial relationship between the hero section and the targeted content, preventing the jarring discontinuity of an instant cut. Furthermore, the navigation bar itself must transition into a highly translucent, sticky header upon scroll, maintaining a permanent anchor point for the user regardless of how deeply they traverse into the dense technical case studies.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Information Architecture Optimization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Architectural Paradigm</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Friction Point Identified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Design Solution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Intra-page Anchor Linking</w:t>
            </w:r>
            <w:r w:rsidDel="00000000" w:rsidR="00000000" w:rsidRPr="00000000">
              <w:rPr>
                <w:rtl w:val="0"/>
              </w:rPr>
              <w:t xml:space="preserve"> (url0, url1 targeting IDs)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Instantaneous viewport jumping without persistent context.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 disorientation; loss of the sequential narrative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smooth scrolling physics; introduce a persistent sticky header with scroll-spy to highlight active reading zones.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Numerical Sequencing</w:t>
            </w:r>
            <w:r w:rsidDel="00000000" w:rsidR="00000000" w:rsidRPr="00000000">
              <w:rPr>
                <w:rtl w:val="0"/>
              </w:rPr>
              <w:t xml:space="preserve"> (01-05)</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node "04" lacks any accompanying descriptive semantic label.</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hesitation; breakdown of user trust in the navigational system.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a semantic label (e.g., "04 / Education") matching the "Education" H2 header on the page , or remove the node completely.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Footer Proliferation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Resume" sits in the footer while "Resume" is in the nav and intro.</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Choice paralysis; unclear which CTA the designer prioritizes.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Consolidate resume interactions into a single, high-contrast, globally accessible button within the sticky navigation bar.</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Hero Section: First Impressions, Cognitive Load, and Value Proposition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hero section serves as the critical initial touchpoint for the entire digital experience. Within milliseconds of page load, a user assesses the value proposition, the aesthetic competence, and the core professional identity of the subject. The hero space in this portfolio is exceptionally dense with semantic meaning, immediately positioning the subject as an "LLM &amp; Agentic Systems Engineer".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Copywriting as an Interface Mechanism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value proposition stated in the hero section is the unique ability to move from "research paper to working prototype fast"—specifically focusing on language models, multi-agent pipelines, and underlying infrastructure. Furthermore, external profile data reinforces a profound desire to "work on systems that reason, not just autocomplete," explicitly inviting those building in that space to connect. In modern product design, copywriting is completely indistinguishable from interface design; the semantic clarity of these statements drastically reduces the cognitive effort required by recruiters or senior engineering managers to categorize the subject's skill set and professional motivations. It effectively filters out irrelevant inquiries and magnetizes the exact target audience.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hero section also successfully integrates immediate social proof by highlighting the subject's status as a "SIH National Finalist ×2". In a landscape saturated with junior developers claiming AI expertise, verifying competence early in the user journey is a critical UX necessity.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Resolving Call to Action (CTA) Hierarchy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design of the hero section currently presents a heavily flattened visual hierarchy of Calls to Action. The primary stated goal of the portfolio is explicitly clear: "Open to internships &amp; research collaborations". However, this primary objective is surrounded by a cluster of equally weighted links leading to a Resume, Email, GitHub, LinkedIn, and X (formerly Twitter).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too many interactive elements share the exact same visual weight, Hick's Law—a psychological principle stating that the time and effort it takes to make a decision increases logarithmically with the number and complexity of choices—comes into devastating effect. If the primary objective is to secure highly specialized internships or collaborative research roles, the user interface must actively, almost aggressively, funnel the user toward the specific actions that facilitate that goal (namely, downloading the resume or initiating direct email contact).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optimize this space, a rigorous typographic scale and button hierarchy must be enforced. The title "LLM &amp; Agentic Systems Engineer" must function as the largest typographic element (an H1), utilizing a display typeface that conveys precision, potentially a geometric sans-serif or a highly legible serif that subtly hints at academic research. The core value proposition ("research paper to working prototype fast") must serve as a high-contrast subtitle (an H2 or stylized body text) that naturally guides the eye downward.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the "Download Resume" link and the direct "Email" trigger must be visually elevated significantly above the social media links. This is achieved through differential button styling. The primary CTA (the Resume) should utilize a solid background fill with high-contrast text, acting as a visual magnet. Secondary communication links (Email) should be styled as high-contrast ghost buttons, while tertiary social links (GitHub, LinkedIn, X) should be relegated to text links with subtle interactive underlines or minimalist iconography. This creates a clear, undeniable F-pattern visual hierarchy, directing the user's eye from the identity, to the value, to the desired action.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Presentation and Visualizing the Invisible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"Selected Work" section is the functional, evidentiary core of the portfolio. As established, translating backend engineering and theoretical mathematics into a visual user interface is inherently difficult. This portfolio attempts to solve this complex problem by eschewing generic, often misleading software screenshots, and instead utilizing highly specific, raw metrics and architectural diagrams to draw the user's eye.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Efficacy of Metrics and Diagrammatic Anchors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portfolio highlights three primary, deeply complex projects: Medaura, a Small Language Model (SLM) built completely from scratch, and a GNU Radio MCP Server. To establish visual hierarchy within these case studies, the design employs specific, data-driven points of focus: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Medaura:</w:t>
      </w:r>
      <w:r w:rsidDel="00000000" w:rsidR="00000000" w:rsidRPr="00000000">
        <w:rPr>
          <w:rtl w:val="0"/>
        </w:rPr>
        <w:t xml:space="preserve"> The interface highlights a critical performance metric of "routing latency &lt; 120ms" and references its core identity as an "Agentic Pharmacy System".</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Small Language Model (TinyStories):</w:t>
      </w:r>
      <w:r w:rsidDel="00000000" w:rsidR="00000000" w:rsidRPr="00000000">
        <w:rPr>
          <w:rtl w:val="0"/>
        </w:rPr>
        <w:t xml:space="preserve"> The project is visualized via a mathematical "Loss Curve" demonstrating a highly specific "2.1 val loss".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GNU Radio MCP Server:</w:t>
      </w:r>
      <w:r w:rsidDel="00000000" w:rsidR="00000000" w:rsidRPr="00000000">
        <w:rPr>
          <w:rtl w:val="0"/>
        </w:rPr>
        <w:t xml:space="preserve"> The system is visualized utilizing an "Arch Diagram".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exceptionally effective design pattern when targeting a strictly technical audience. By utilizing a loss curve or an architectural diagram as the primary visual anchor, the interface intentionally bypasses marketing aesthetics and speaks directly to engineering rigor. It signals that the creator understands what truly matters in system design: performance, stability, and architecture.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presentation of these elements must be exceptionally well-managed to avoid visual clutter and cognitive overload. The Medaura project, for instance, is not a simple script. It is described as a "live system where 4 specialized agents (Ordering, Safety, Forecast, Procurement) collaborate autonomously" to handle "prescription parsing, inventory reasoning, order generation across 4 languages". It utilizes ChromaDB for semantic retrieval and Langfuse for full observability of every single LLM reasoning step, emphatically distinguishing itself from a mere "chatbot wrapper".</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Implementing Progressive Disclosure and Standardized UI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Presenting the entirety of Medaura's multi-agent architecture in a single, dense block of text creates an immense cognitive burden. The UI must employ the principle of progressive disclosure. The initial view of the project card should present only the high-level systemic impact (e.g., "Autonomous Multi-Agent Pharmacy System" with routing latency &lt; 120ms). This should be followed by an interactive, elegantly animated "Read More" accordion or toggle interface that expands to reveal the intricate orchestration of the Ordering, Safety, Forecast, and Procurement agents.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"Selected Work" section desperately requires a rigorous grid system utilizing standardized, card-based UI design. Currently, the taxonomy of technology stacks—tags such as FastAPI, LangChain, PyTorch, and GNU Radio—are listed under the projects to provide quick technical context. In excellent UI design, tagging systems help users mentally categorize data instantly. Each project should exist within a consistently padded, subtly bordered container. The visual anchor (the loss curve, the architecture diagram, or the latency metric) should occupy the top half of the card, acting as a visual header, with the narrative description and the pill-shaped technology tags anchored consistently to the bottom. This structural consistency allows the user's eye to easily and rapidly scan across disparate projects without having to relearn the layout for each new entry.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Project Visual Hierarchy and Layout Framework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Asset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Goal</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Design State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Interface Treatment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Medaura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Demonstrate orchestration of 4 autonomous agents, ChromaDB, and Langfuse.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Dense text description; external link to live app.</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Progressive disclosure: Collapsible UI accordion separating 'System Architecture', 'Latency Metrics', and 'Agent Roles'.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TinyStories Loss Curve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understanding of attention blocks and raw PyTorch/AMP implementation without borrowed weights.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Curve" visual showing 2.1 val loss.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High-contrast, custom-styled SVG graph charting the loss curve, with interactive tooltips explaining the training milestones.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GNU Radio Arch Diagram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Illustrate the bridge between language models and SDR flowgraphs (ZMQ + XML-RPC).</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 Diagram" visual.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zoomable architectural diagram modal overlay; utilize a strict monochromatic palette to match the portfolio aesthetic.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 Stack Taxonomy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Rapidly signal competence in FastAPI, LangChain, PyTorch, etc.</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Listed as text tags under projects.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pill-shaped UI components aligned to a consistent baseline grid at the bottom of every project card.</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Mechanics and Storytelling Frameworks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visual layout and component design, the digital portfolio utilizes highly sophisticated narrative structures to engage the user emotionally and intellectually. Storytelling in UX design is not merely about writing copy; it is the process of deliberately guiding a user through a logical, compelling sequence of emotional and intellectual states. This portfolio excels in its ideological framing but requires much tighter user interface execution to maintain the narrative flow without interruption.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Problem-First Framing Methodology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narrative strategy effectively employs a rigorous "problem-first" methodology. This is a hallmark of senior-level design and engineering thinking. For instance, in the Medaura project narrative, medication errors are not presented merely as a technical bug to be squashed, but are framed fundamentally as an "information problem" where existing, vital data is simply disconnected within the healthcare ecosystem. By defining the systemic problem in human-centric, architectural terms before introducing the technical solution (the LangGraph stateful pipelines, ChromaDB, and specialized agents) , the narrative arc perfectly aligns with the classic "Hero's Journey." The systemic failure is the inciting incident, the technical constraints are the trials, and the multi-agent architecture is the triumphant resolution.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approach is mirrored in the RF Watch project, which is described with a deeply philosophical approach to software: "Physical-layer first — no protocol decoding, no black-box classification. Everything is deterministic and traceable. Dual modes: Inspector and Scanner". This language tells a story of an engineer who rejects obfuscation and demands absolute, ground-truth clarity from their systems.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Engineering Philosophy Manifesto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"How I Work" section serves as a powerful narrative differentiator, transforming the portfolio from a gallery into a manifesto. By explicitly stating in the interface, "I don't start with frameworks. I start with the paper... then I reach for abstractions," the portfolio provides a transparent window into the creator's cognitive process. The detailed explanation that building a model entirely from scratch was a necessary prerequisite to fundamentally understand the "attention block" before ever trusting higher-level abstractions builds immense, unshakeable trust with technical recruiters and peers. It signals a refusal to engage in shallow implementation.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elevate this within the UI, key ideological statements (such as the "start with the paper" quote) should be extracted from dense paragraphs and styled as massive, high-contrast typographic pull quotes. This breaks up the visual monotony of long-form reading, controls the pacing of the user's scroll, and ensures the core philosophical message is delivered forcefully even to users who are only skimming the page.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Reading Room: Bridging Theoretical Research and Applied Practice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 most unique and intellectually rigorous narrative device employed in the portfolio is the "Reading Room" section. By categorizing and providing direct links to foundational AI research papers such as </w:t>
      </w:r>
      <w:r w:rsidDel="00000000" w:rsidR="00000000" w:rsidRPr="00000000">
        <w:rPr>
          <w:i w:val="1"/>
          <w:iCs w:val="1"/>
          <w:rtl w:val="0"/>
        </w:rPr>
        <w:t xml:space="preserve">ReAct: Synergizing Reasoning and Acting</w:t>
      </w:r>
      <w:r w:rsidDel="00000000" w:rsidR="00000000" w:rsidRPr="00000000">
        <w:rPr>
          <w:rtl w:val="0"/>
        </w:rPr>
        <w:t xml:space="preserve"> [url15], </w:t>
      </w:r>
      <w:r w:rsidDel="00000000" w:rsidR="00000000" w:rsidRPr="00000000">
        <w:rPr>
          <w:i w:val="1"/>
          <w:iCs w:val="1"/>
          <w:rtl w:val="0"/>
        </w:rPr>
        <w:t xml:space="preserve">Toolformer: Models Teach Themselves to Use Tools</w:t>
      </w:r>
      <w:r w:rsidDel="00000000" w:rsidR="00000000" w:rsidRPr="00000000">
        <w:rPr>
          <w:rtl w:val="0"/>
        </w:rPr>
        <w:t xml:space="preserve"> [url16], </w:t>
      </w:r>
      <w:r w:rsidDel="00000000" w:rsidR="00000000" w:rsidRPr="00000000">
        <w:rPr>
          <w:i w:val="1"/>
          <w:iCs w:val="1"/>
          <w:rtl w:val="0"/>
        </w:rPr>
        <w:t xml:space="preserve">Switch Transformers: Mixture of Experts</w:t>
      </w:r>
      <w:r w:rsidDel="00000000" w:rsidR="00000000" w:rsidRPr="00000000">
        <w:rPr>
          <w:rtl w:val="0"/>
        </w:rPr>
        <w:t xml:space="preserve"> [url17], </w:t>
      </w:r>
      <w:r w:rsidDel="00000000" w:rsidR="00000000" w:rsidRPr="00000000">
        <w:rPr>
          <w:i w:val="1"/>
          <w:iCs w:val="1"/>
          <w:rtl w:val="0"/>
        </w:rPr>
        <w:t xml:space="preserve">Group Relative Policy Optimization</w:t>
      </w:r>
      <w:r w:rsidDel="00000000" w:rsidR="00000000" w:rsidRPr="00000000">
        <w:rPr>
          <w:rtl w:val="0"/>
        </w:rPr>
        <w:t xml:space="preserve"> [url18], and </w:t>
      </w:r>
      <w:r w:rsidDel="00000000" w:rsidR="00000000" w:rsidRPr="00000000">
        <w:rPr>
          <w:i w:val="1"/>
          <w:iCs w:val="1"/>
          <w:rtl w:val="0"/>
        </w:rPr>
        <w:t xml:space="preserve">Direct Preference Optimization</w:t>
      </w:r>
      <w:r w:rsidDel="00000000" w:rsidR="00000000" w:rsidRPr="00000000">
        <w:rPr>
          <w:rtl w:val="0"/>
        </w:rPr>
        <w:t xml:space="preserve"> [url19], the UI creates a massive intellectual foundation for the subject's applied work. It visually and narratively demonstrates that the built projects are not isolated experiments crafted in a vacuum, but are the direct, downstream applied implementations of cutting-edge, academic AI research.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 current interface leaves the connection between the "Reading Room" and the "Selected Work" entirely to the user's imagination. The UI does not explicitly bridge the gap. To master the storytelling, the design must introduce aggressive bidirectional UI linking. For example, within the Medaura project card, a distinct UI module titled "Theoretical Foundation" must be implemented, directly linking back down the page to the </w:t>
      </w:r>
      <w:r w:rsidDel="00000000" w:rsidR="00000000" w:rsidRPr="00000000">
        <w:rPr>
          <w:i w:val="1"/>
          <w:iCs w:val="1"/>
          <w:rtl w:val="0"/>
        </w:rPr>
        <w:t xml:space="preserve">ReAct</w:t>
      </w:r>
      <w:r w:rsidDel="00000000" w:rsidR="00000000" w:rsidRPr="00000000">
        <w:rPr>
          <w:rtl w:val="0"/>
        </w:rPr>
        <w:t xml:space="preserve"> paper in the Reading Room. Conversely, in the Reading Room, the entry for the </w:t>
      </w:r>
      <w:r w:rsidDel="00000000" w:rsidR="00000000" w:rsidRPr="00000000">
        <w:rPr>
          <w:i w:val="1"/>
          <w:iCs w:val="1"/>
          <w:rtl w:val="0"/>
        </w:rPr>
        <w:t xml:space="preserve">Toolformer</w:t>
      </w:r>
      <w:r w:rsidDel="00000000" w:rsidR="00000000" w:rsidRPr="00000000">
        <w:rPr>
          <w:rtl w:val="0"/>
        </w:rPr>
        <w:t xml:space="preserve"> paper should display an interactive "View Implementation" badge that smoothly scrolls the user back up to the GNU Radio MCP Server project, which features 13 tools and a split-protocol architecture. This visual threading transforms the single-page application from a linear, static document into a dynamic, interconnected web of profound technical thought.</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Interaction Design and the Case Study Routing Crisis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Interaction design (IxD) governs exactly how users interact with the digital system and how the system responds to those interactions. A critical, fundamental weakness identified in the current portfolio's architecture lies in the routing mechanisms utilized for deep-dive case studies.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External Routing and the Fracture of the Narrative Arc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homepage provides specific, explicit pathways designed to allow the user to dive deeper into the technical minutiae of the work. However, the interaction mechanics of these pathways are highly inconsistent and actively disrupt the user's journey:</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Medaura:</w:t>
      </w:r>
      <w:r w:rsidDel="00000000" w:rsidR="00000000" w:rsidRPr="00000000">
        <w:rPr>
          <w:rFonts w:ascii="Arial Unicode MS" w:cs="Arial Unicode MS" w:eastAsia="Arial Unicode MS" w:hAnsi="Arial Unicode MS"/>
          <w:rtl w:val="0"/>
        </w:rPr>
        <w:t xml:space="preserve"> The user is presented with a link to "view case study →→" which, jarringly, directly routes them away from the portfolio to a live application hosted at medaura.vercel.app.</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Small Language Model:</w:t>
      </w:r>
      <w:r w:rsidDel="00000000" w:rsidR="00000000" w:rsidRPr="00000000">
        <w:rPr>
          <w:rFonts w:ascii="Arial Unicode MS" w:cs="Arial Unicode MS" w:eastAsia="Arial Unicode MS" w:hAnsi="Arial Unicode MS"/>
          <w:rtl w:val="0"/>
        </w:rPr>
        <w:t xml:space="preserve"> The "view case study →→" link abruptly ejects the user directly into a GitHub repository.</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GNU Radio MCP Server:</w:t>
      </w:r>
      <w:r w:rsidDel="00000000" w:rsidR="00000000" w:rsidRPr="00000000">
        <w:rPr>
          <w:rtl w:val="0"/>
        </w:rPr>
        <w:t xml:space="preserve"> Similarly, the link ejects the user directly to the source code on GitHub.</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strict UX perspective, routing a user directly from a carefully curated, highly controlled, aesthetically tuned portfolio page directly into a raw, utilitarian GitHub repository or a standalone web application constitutes a catastrophic "narrative fracture." When a user lands on a GitHub repository, they are immediately subjected to GitHub's UI, GitHub's typography, GitHub's navigation, and a dense, intimidating repository file structure. The portfolio loses complete and total control over the user experience, the pacing of the information delivery, and the visual presentation of the subject's personal brand.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Similarly, dropping a user directly into a live web application (medaura.vercel.app) without any intermediary onboarding or contextual framing assumes the user immediately understands exactly how to interact with a complex "Agentic Pharmacy System" that operates across 4 languages. This violates the heuristic of "user control and freedom" by placing them in an unfamiliar environment without a map.</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Designing the Ideal On-Domain Case Study Experience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optimization required for this portfolio is the immediate implementation of dedicated, on-domain case study environments. Instead of clicking "view case study" and being ejected into the void of GitHub , the user must either be routed to a dedicated internal sub-page, or trigger a full-screen, elegantly animated modal overlay that locks the background scroll.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controlled space must be utilized to tell the comprehensive story of the project (The Problem Statement, The Architectural Constraints, The Implementation of LangGraph/ChromaDB/PyTorch, and The Final Results) utilizing the portfolio's native typography and carefully curated design system. The case study should visually map the journey from zero to completion. For the Small Language Model, it should visually map the steps: 1. The constraint (no weights, no borrowed tokenizers) ; 2. The engineering reality (PyTorch, AMP); 3. The theoretical breakthrough (understanding the attention block) ; 4. The empirical result (2.1 validation loss).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Only after the user has thoroughly consumed the narrative within the portfolio's controlled, aesthetic environment should they be presented with secondary, clearly labeled outbound buttons stating "View Source Code on GitHub" or "Interact with Live System." This preserves the narrative flow while still providing the necessary technical proof. Furthermore, if a user chooses to view the live Medaura system , the UI should ideally open it in a new browser tab, and the portfolio page should clearly indicate that the user is leaving the site via standard iconography (e.g., an external link icon), adhering to established web standards for predictability.</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Meta-Aesthetics, Contextual AI, and Developer Signaling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digital portfolio tailored specifically to the elite tiers of AI engineering can afford to implement highly specialized, domain-specific design elements that might be confusing or alienating in a traditional consumer design context, but act as incredibly powerful signaling mechanisms within the target demographic. This portfolio employs several "meta-design" features that require exceptionally careful aesthetic balancing to succeed.</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Terminal Aesthetic and Radical Transparency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portfolio features a highly unique interactive, contextual AI element anchored at the bottom of the page: "$ wonder anything? ask in context". This specific design choice borrows heavily from command-line interface (CLI) aesthetics, an aesthetic language that resonates deeply with backend engineers, DevOps professionals, and technical recruiters who spend their days in terminals. By including this, the portfolio transforms from a static, read-only brochure into a live demonstration of the exact technology the subject claims to master (LLMs and agentic systems). It is the ultimate "show, don't tell."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inclusion of a "Token count of this page" (~1,847 tokens) and a direct link to view the underlying "system prompt" are brilliant, audacious examples of radical transparency. In the context of LLM engineering, highlighting token efficiency and revealing prompt architecture is the exact equivalent of a traditional UI designer showing their underlying Figma grid structure and component libraries. It forcefully demonstrates a fundamental, systemic understanding of the medium and the economic realities of inference costs.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site concludes with the Latin phrase "VENI VIDI VICI" and the highly confident tagline "Built with intent. Iterated with taste". This provides a strong, memorable emotional closure to the experience.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Optimizing Meta-UI Affordances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the impact of these meta-elements, the interaction design must be flawless. The terminal interface ("$ wonder anything...") must provide immediate, satisfying visual feedback. In UI terms, there must be clear affordance that this is a highly interactive input field—requiring a blinking cursor on page load, and subtle, glowing focus states upon user click. When a query is submitted by the user, the loading state should not be a generic spinning wheel; it should mirror actual terminal processing (e.g., a streaming, character-by-character text response, with latency metrics displayed in real-time milliseconds) to subconsciously reinforce the technical competence shown in the "routing latency &lt; 120ms" Medaura project.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user clicks to view the "system prompt" , it must not be presented as raw, unformatted text dumped onto the screen. The design should present this vital prompt within a beautifully stylized, dark-mode code-block UI, complete with accurate syntax highlighting, line numbers, and a crucial "copy to clipboard" micro-interaction. This design treatment elevates the prompt from a simple text file to a respected piece of vital engineering architecture.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typographic pacing of the footer must be refined. The concluding elements ("VENI VIDI VICI" and "Built with intent. Iterated with taste") must be spatially separated from the dense technical footer elements (the token count, the system prompt). Utilizing subtle changes in font weight, tracking, and opacity can ensure the philosophical tagline serves as a quiet, deeply impactful final impression, rather than getting visually lost in the technical metadata.</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Accessibility, Responsive Reflow, and Cognitive Ergonomics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provided research material does not explicitly detail the hex codes of the color palette or the specific accessibility scoring of the deployed site, any exhaustive, professional design review must rigorously address the fundamental heuristics of digital accessibility, especially for a site prioritizing minimalism, brutalism, and dense technical data visualization.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Cognitive ergonomics relates to how easily the human brain can process the presented information without fatigue. A site heavy in terms like "Retrieval-Augmented Generation (RAG)", "INT4/INT8 quantization", "Multi-agent coordination", and "LoRA" inherently carries an extremely high intrinsic cognitive load. The primary directive of the visual design must be to ensure it does not add any extraneous visual cognitive load through poor contrast or chaotic layouts.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Designing for Universal Legibility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data visualization elements require immediate accessibility audits. It must be ensured that the "Loss Curve" and the GNU Radio "Arch Diagram" maintain a minimum contrast ratio of exactly 3:1 against their respective background colors, strictly adhering to the WCAG (Web Content Accessibility Guidelines) Level AA requirements for non-text contrast. Complex architectural diagrams mapping intricate flows such as "UI → EngineController → Engine pipeline → IQ hardware" found in the RF Watch project must be rendered in scalable vector graphics (SVG) to ensure they remain perfectly crisp and readable without requiring the user to zoom in excessively or suffer pixelation on high-density retina displays.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heavy reliance on intra-page anchor links for navigation and highly structured data categories, the underlying DOM (Document Object Model) structure must follow strict, unforgiving semantic HTML5. The H2 headings ("Selected Work," "How I Work," "Reading Room") must nest properly under the H1 to ensure screen readers can navigate the document outline logically. The interactive terminal prompt ("$ wonder anything?") must utilize appropriate ARIA (Accessible Rich Internet Applications) labels so that visually impaired users utilizing screen readers fully understand its specific function as an AI query tool, rather than confusing it for a standard site search bar.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complex visualizations like the GNU Radio 13-tool architecture bridge often catastrophically fail on mobile viewports. The design system must incorporate sophisticated responsive reflow strategies for these diagrams. This potentially requires swapping out complex horizontal flowcharts for vertically stacked, step-by-step list interfaces when the viewport is detected to be smaller than 768px, ensuring that the engineering logic remains clear regardless of the device being used to evaluate the portfolio.</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Matrix of Design Heuristics and Optimizations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synthesize the deep theoretical analysis and cognitive walkthrough detailed above into actionable, precise design directives, the following structural, visual, and narrative optimizations should be treated as the primary architectural roadmap for iterating the portfolio's interface.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Interaction and Routing Optimization Roadmap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Heuristic Violation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UX Consequence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Design Directive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Triggers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 Control &amp; Freedom:</w:t>
            </w:r>
            <w:r w:rsidDel="00000000" w:rsidR="00000000" w:rsidRPr="00000000">
              <w:rPr>
                <w:rtl w:val="0"/>
              </w:rPr>
              <w:t xml:space="preserve"> Directs users off-domain to GitHub/Vercel without warning.</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loss of narrative control; user abandonment to complex third-party UIs.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rich, on-domain case study modals. Tell the story first, </w:t>
            </w:r>
            <w:r w:rsidDel="00000000" w:rsidR="00000000" w:rsidRPr="00000000">
              <w:rPr>
                <w:i w:val="1"/>
                <w:iCs w:val="1"/>
                <w:rtl w:val="0"/>
              </w:rPr>
              <w:t xml:space="preserve">then</w:t>
            </w:r>
            <w:r w:rsidDel="00000000" w:rsidR="00000000" w:rsidRPr="00000000">
              <w:rPr>
                <w:rtl w:val="0"/>
              </w:rPr>
              <w:t xml:space="preserve"> provide secondary links to source code and live apps.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Visibility of System Status:</w:t>
            </w:r>
            <w:r w:rsidDel="00000000" w:rsidR="00000000" w:rsidRPr="00000000">
              <w:rPr>
                <w:rtl w:val="0"/>
              </w:rPr>
              <w:t xml:space="preserve"> Anchor links jump viewport without indicating current location.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 disorientation during long-form reading.</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a persistent, translucent sticky header with a bold, active-state typographic indicator reflecting the current scroll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Navigation Node "04"</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Match Between System and Real World:</w:t>
            </w:r>
            <w:r w:rsidDel="00000000" w:rsidR="00000000" w:rsidRPr="00000000">
              <w:rPr>
                <w:rtl w:val="0"/>
              </w:rPr>
              <w:t xml:space="preserve"> Unlabeled numerical node provides no semantic meaning.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Eodes trust in navigational predictability.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Populate with descriptive text (e.g., "04 / Education") aligning with existing H2 tags, or deprecate the node entirely.</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4: Visual Hierarchy and Cognitive Load Management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Element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State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Friction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Design Directive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Hero CTA Cluster</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Flattened hierarchy; Resume, Email, and Socials hold equal visual weight.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Induces Hick's Law; dilutes focus away from the primary goal of securing internships/research.</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 "Download Resume" with solid, high-contrast button styling. Relegate all social media profiles to subtle icon-only links.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Stack Tags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text lists (FastAPI, PyTorch, LangChain, etc.).</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Blends into body copy; fails to leverage the brain's pattern recognition for quick scanning.</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Encapsulate within unified pill-shape UI components, locked to a strict baseline grid at the bottom of each project container.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Medaura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specialized agents and 4 languages explained purely via text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high cognitive load required to parse system architecture mentally.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an interactive accordion interface separating the agents (Ordering, Safety, Forecast, Procurement) for progressive disclosure.</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5: Meta-Aesthetics and Developer Experience (DX) Styling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Portfolio Element</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Aesthetic Opportunity</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Design Directive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wonder anything?" Prompt</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input field at the footer.</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feel like a gimmick if interaction is not perfectly tuned to developer expectations.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 a blinking cursor affordance. Output responses via a simulated terminal streaming effect to mirror backend LLM processing.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prompt" Link</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text hyperlink.</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to treat the prompt as the foundational piece of engineering architecture that it is.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a sleek, dark-mode modal overlay displaying the prompt with syntax highlighting, line numbers, and a one-click copy button.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Reading Room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Isolated list of academic papers (ReAct, Toolformer).</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Misses the opportunity to visually prove the connection between theory and the shipped projects.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 bidirectional UI tags. Link projects directly to their foundational papers, and tag papers with "View Implementation" badges.</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and Final UX Directives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portfolio under review operates from an exceptionally rare and powerful foundation of technical narrative. The subject has successfully bypassed the most common pitfall of junior engineering portfolios—which routinely present a disjointed, uninspired list of generic tutorials or shallow, wrapper-based implementations—and instead crafted a rigorous, thesis-driven space centered entirely on the philosophy of deep, fundamental engineering. The explicit, repeated desire to build "systems that reason, not just autocomplete" , paired with the irrefutable demonstration of building a small language model from scratch solely to understand the underlying mathematics of the attention block , positions the subject as a highly capable, uncompromising engineer.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from the strict perspective of professional product design, interface architecture, and user experience, the interface currently acts more as a highly functional, text-heavy directory than a deliberately curated, emotionally engaging narrative journey. The most critical, urgent pivot required is a fundamental shift in mindset regarding user routing and state management. A portfolio is not a mere repository; it is a highly controlled environment designed explicitly for professional persuasion. By abruptly ejecting users directly to dense GitHub repositories or un-onboarded standalone applications merely to view the details of case studies like Medaura or the GNU Radio MCP Server , the design willfully relinquishes control over that critical persuasion process.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systematically implementing rich, interstitial case study environments on the native domain, establishing a more aggressive, mathematically precise typographic hierarchy to manage the immense cognitive load of the technical jargon, and creating clear, undeniable visual and interactive links between the theoretical "Reading Room" and the highly practical "Projects" section , the user interface will finally align flawlessly with the elite caliber of the engineering work it seeks to display.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ultimate goal of executing these comprehensive design improvements is to ensure that the user interface operates with the exact same deterministic precision, clean, unambiguous architecture, and total lack of "black-box" confusion that the subject demands of their own RF and Agentic AI systems. Through the strategic, rigorous application of these advanced UI/UX principles, the digital portfolio will no longer merely list capabilities; it will actively, viscerally demonstrate them through the flawless quality of the experience it provides to the user.</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Pranav Dhiran — AI Engineer &amp; Researcher, https://pranavdhiran.me 2. Pranav Dhiran (Pranav-d33) - GitHub, https://github.com/Pranav-d33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