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Light" w:hAnsi="Calibri Light"/>
          <w:b/>
          <w:color w:val="005F73"/>
          <w:sz w:val="48"/>
        </w:rPr>
        <w:t>Multi-Agent Logical Evaluation Framework</w:t>
      </w:r>
    </w:p>
    <w:p>
      <w:pPr>
        <w:spacing w:after="480"/>
      </w:pPr>
      <w:r>
        <w:rPr>
          <w:color w:val="8E9AAF"/>
          <w:sz w:val="26"/>
        </w:rPr>
        <w:t>Technical Documentation Suite &amp; Engineering Assessment Report</w:t>
      </w:r>
    </w:p>
    <w:p>
      <w:pPr>
        <w:keepNext/>
        <w:spacing w:before="360" w:after="120"/>
      </w:pPr>
      <w:r>
        <w:rPr>
          <w:rFonts w:ascii="Calibri" w:hAnsi="Calibri"/>
          <w:b/>
          <w:color w:val="005F73"/>
          <w:sz w:val="32"/>
        </w:rPr>
        <w:t>1. System Overview &amp; Architecture</w:t>
      </w:r>
    </w:p>
    <w:p>
      <w:pPr>
        <w:spacing w:after="200"/>
      </w:pPr>
      <w:r>
        <w:t>The Self-Contradiction Detection Engine is an automated quality assurance and verification tool designed to intercept a critical subset of LLM hallucinations: fluent, authoritative, yet logically incompatible statements (self-contradictions). While standard semantic similarity metrics (such as RAG evaluation frameworks like Ragas or traditional BLEU/ROUGE scoring) excel at catching blunt factual discrepancies against a reference corpus, they fail to catch internal logic structures where an AI confidently invalidates its own premises within a single generated text block.</w:t>
      </w:r>
    </w:p>
    <w:p>
      <w:pPr>
        <w:keepNext/>
        <w:spacing w:before="240" w:after="80"/>
      </w:pPr>
      <w:r>
        <w:rPr>
          <w:rFonts w:ascii="Calibri" w:hAnsi="Calibri"/>
          <w:b/>
          <w:color w:val="8E9AAF"/>
          <w:sz w:val="26"/>
        </w:rPr>
        <w:t>Core Design Principles</w:t>
      </w:r>
    </w:p>
    <w:p>
      <w:pPr>
        <w:pStyle w:val="ListBullet"/>
        <w:spacing w:after="60"/>
      </w:pPr>
      <w:r>
        <w:rPr>
          <w:b/>
        </w:rPr>
        <w:t xml:space="preserve">Strict Type Safety: </w:t>
      </w:r>
      <w:r>
        <w:t>Leveraging Pydantic schemas natively bound to the API generation layer ensures that the upstream application receives structured, verified typed objects rather than raw unstructured strings.</w:t>
      </w:r>
    </w:p>
    <w:p>
      <w:pPr>
        <w:pStyle w:val="ListBullet"/>
        <w:spacing w:after="60"/>
      </w:pPr>
      <w:r>
        <w:rPr>
          <w:b/>
        </w:rPr>
        <w:t xml:space="preserve">Deterministic Inference: </w:t>
      </w:r>
      <w:r>
        <w:t>Locked at a temperature configuration of 0.0 to completely eliminate stochastically generated variance during system validation passes.</w:t>
      </w:r>
    </w:p>
    <w:p>
      <w:pPr>
        <w:pStyle w:val="ListBullet"/>
        <w:spacing w:after="240"/>
      </w:pPr>
      <w:r>
        <w:rPr>
          <w:b/>
        </w:rPr>
        <w:t xml:space="preserve">Zero Bloat Dependencies: </w:t>
      </w:r>
      <w:r>
        <w:t>Utilizes lightweight, production-ready, and modern native wrappers (google-genai, pydantic, python-dotenv) to minimize code base footprint and avoid cold-start runtime latency.</w:t>
      </w:r>
    </w:p>
    <w:p>
      <w:pPr>
        <w:keepNext/>
        <w:spacing w:before="360" w:after="120"/>
      </w:pPr>
      <w:r>
        <w:rPr>
          <w:rFonts w:ascii="Calibri" w:hAnsi="Calibri"/>
          <w:b/>
          <w:color w:val="005F73"/>
          <w:sz w:val="32"/>
        </w:rPr>
        <w:t>2. Engineering Decisions &amp; Design Justifications</w:t>
      </w:r>
    </w:p>
    <w:p>
      <w:pPr>
        <w:keepNext/>
        <w:spacing w:before="240" w:after="80"/>
      </w:pPr>
      <w:r>
        <w:rPr>
          <w:rFonts w:ascii="Calibri" w:hAnsi="Calibri"/>
          <w:b/>
          <w:color w:val="8E9AAF"/>
          <w:sz w:val="26"/>
        </w:rPr>
        <w:t>Model Selection: Migration from OpenAI GPT-4o to Gemini 2.5 Flash</w:t>
      </w:r>
    </w:p>
    <w:p>
      <w:pPr>
        <w:spacing w:after="200"/>
      </w:pPr>
      <w:r>
        <w:t>Initial alpha prototypes for the detection logic were conceptualized using gpt-4o. However, to facilitate a highly performant, production-ready, and cost-efficient testing ecosystem, the backend engine was transitioned to gemini-2.5-flash. Gemini 2.5 Flash offers natively integrated Structured Outputs via the response_schema parameter with sub-second token processing latency. It handles dense system prompts exceptionally well while executing on a highly accessible, high-throughput free tier, presenting an ideal framework for automated continuous integration metrics hooks.</w:t>
      </w:r>
    </w:p>
    <w:p>
      <w:pPr>
        <w:keepNext/>
        <w:spacing w:before="240" w:after="80"/>
      </w:pPr>
      <w:r>
        <w:rPr>
          <w:rFonts w:ascii="Calibri" w:hAnsi="Calibri"/>
          <w:b/>
          <w:color w:val="8E9AAF"/>
          <w:sz w:val="26"/>
        </w:rPr>
        <w:t>Decoupling and Isolation of Evaluation Data</w:t>
      </w:r>
    </w:p>
    <w:p>
      <w:pPr>
        <w:spacing w:after="240"/>
      </w:pPr>
      <w:r>
        <w:t>Hardcoding validation states or text samples directly into unit test frameworks creates a tightly coupled dependency anti-pattern. By isolating and parameterizing all evaluation text pieces inside data/test_cases.json, the framework directly mirrors real production environments where inputs are continuously streamed asynchronously from production logs, active user chat sessions, or transactional tables.</w:t>
      </w:r>
    </w:p>
    <w:p>
      <w:pPr>
        <w:keepNext/>
        <w:spacing w:before="360" w:after="120"/>
      </w:pPr>
      <w:r>
        <w:rPr>
          <w:rFonts w:ascii="Calibri" w:hAnsi="Calibri"/>
          <w:b/>
          <w:color w:val="005F73"/>
          <w:sz w:val="32"/>
        </w:rPr>
        <w:t>3. Deep-Dive: AI Failures, Boundary Conditions, &amp; Engineering Mitigations</w:t>
      </w:r>
    </w:p>
    <w:p>
      <w:pPr>
        <w:spacing w:after="200"/>
      </w:pPr>
      <w:r>
        <w:t>Building a semantic validation layer using an LLM introduces the explicit recursive risk that the validator will suffer from the exact same cognitive failures as the target runtime. During development, two critical systemic failures were observed and systematically mitigated within the prompt instruction layer:</w:t>
      </w:r>
    </w:p>
    <w:p>
      <w:pPr>
        <w:keepNext/>
        <w:spacing w:before="240" w:after="80"/>
      </w:pPr>
      <w:r>
        <w:rPr>
          <w:rFonts w:ascii="Calibri" w:hAnsi="Calibri"/>
          <w:b/>
          <w:color w:val="8E9AAF"/>
          <w:sz w:val="26"/>
        </w:rPr>
        <w:t>Failure Type A: Semantic Pivot vs. Logical Contradiction (False-Positive Risk)</w:t>
      </w:r>
    </w:p>
    <w:p>
      <w:pPr>
        <w:spacing w:after="120"/>
      </w:pPr>
      <w:r>
        <w:t>Initial prompts incorrectly flagged complex technical arguments or conditional statement transitions as logical contradictions. For example, text outlining architectural shifts based on state was incorrectly rejected:</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5F73"/>
              <w:top w:val="none"/>
              <w:bottom w:val="none"/>
              <w:right w:val="none"/>
            </w:tcBorders>
          </w:tcPr>
          <w:p>
            <w:pPr>
              <w:spacing w:before="0" w:after="80"/>
            </w:pPr>
            <w:r>
              <w:rPr>
                <w:rFonts w:ascii="Calibri" w:hAnsi="Calibri"/>
                <w:b/>
                <w:color w:val="005F73"/>
                <w:sz w:val="22"/>
              </w:rPr>
              <w:t>Sample False-Positive Text Trigger:</w:t>
              <w:br/>
            </w:r>
            <w:r>
              <w:rPr>
                <w:rFonts w:ascii="Calibri" w:hAnsi="Calibri"/>
                <w:i/>
                <w:color w:val="2B2D42"/>
                <w:sz w:val="21"/>
              </w:rPr>
              <w:t>"The microservice architecture prioritizes high throughput during standard hours, but scales down gracefully to absolute data consistency under database lock intervals."</w:t>
            </w:r>
          </w:p>
        </w:tc>
      </w:tr>
    </w:tbl>
    <w:p>
      <w:pPr>
        <w:spacing w:after="200"/>
      </w:pPr>
      <w:r>
        <w:t>The model's attention layer mistakenly equated structural linguistic transitions or contrastive conjunctions (e.g., 'but', 'however') with an absolute logical error. This was resolved by appending a strict logical constraint enforcing simultaneous conditional impossibility:</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5F73"/>
              <w:top w:val="none"/>
              <w:bottom w:val="none"/>
              <w:right w:val="none"/>
            </w:tcBorders>
          </w:tcPr>
          <w:p>
            <w:pPr>
              <w:spacing w:before="0" w:after="80"/>
            </w:pPr>
            <w:r>
              <w:rPr>
                <w:rFonts w:ascii="Calibri" w:hAnsi="Calibri"/>
                <w:b/>
                <w:color w:val="005F73"/>
                <w:sz w:val="22"/>
              </w:rPr>
              <w:t>Prompt Refinement Fix:</w:t>
              <w:br/>
            </w:r>
            <w:r>
              <w:rPr>
                <w:rFonts w:ascii="Calibri" w:hAnsi="Calibri"/>
                <w:i/>
                <w:color w:val="2B2D42"/>
                <w:sz w:val="21"/>
              </w:rPr>
              <w:t>"Do not confuse conditional pivots with a rigid logical contradiction. A contradiction means both statements cannot simultaneously be true under any condition."</w:t>
            </w:r>
          </w:p>
        </w:tc>
      </w:tr>
    </w:tbl>
    <w:p>
      <w:pPr>
        <w:keepNext/>
        <w:spacing w:before="240" w:after="80"/>
      </w:pPr>
      <w:r>
        <w:rPr>
          <w:rFonts w:ascii="Calibri" w:hAnsi="Calibri"/>
          <w:b/>
          <w:color w:val="8E9AAF"/>
          <w:sz w:val="26"/>
        </w:rPr>
        <w:t>Failure Type B: Praise Bias on High-Fluency Chronological &amp; Metric Errors</w:t>
      </w:r>
    </w:p>
    <w:p>
      <w:pPr>
        <w:spacing w:after="120"/>
      </w:pPr>
      <w:r>
        <w:t>When tested on complex, highly fluent fabrications containing hidden arithmetic timeline errors (such as Case #2, where an expedition was stated to begin on May 20, 1937, and end on June 2, 1937, but was confidently contextualized as a 'two-month journey'), standard prompt chains completely missed the error. The text sounded so professional and authoritative that the model fell victim to fluency bias.</w:t>
      </w:r>
    </w:p>
    <w:p>
      <w:pPr>
        <w:spacing w:after="240"/>
      </w:pPr>
      <w:r>
        <w:t>To mitigate this, the prompt layout was updated to inject a mandatory logical validation checklist before generating outputs:</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005F73"/>
              <w:top w:val="none"/>
              <w:bottom w:val="none"/>
              <w:right w:val="none"/>
            </w:tcBorders>
          </w:tcPr>
          <w:p>
            <w:pPr>
              <w:spacing w:before="0" w:after="80"/>
            </w:pPr>
            <w:r>
              <w:rPr>
                <w:rFonts w:ascii="Calibri" w:hAnsi="Calibri"/>
                <w:b/>
                <w:color w:val="005F73"/>
                <w:sz w:val="22"/>
              </w:rPr>
              <w:t>Prompt Refinement Fix:</w:t>
              <w:br/>
            </w:r>
            <w:r>
              <w:rPr>
                <w:rFonts w:ascii="Calibri" w:hAnsi="Calibri"/>
                <w:i/>
                <w:color w:val="2B2D42"/>
                <w:sz w:val="21"/>
              </w:rPr>
              <w:t>"Calculate the mathematical and chronological differences between any dates, percentages, or metrics mentioned to verify their structural alignment."</w:t>
            </w:r>
          </w:p>
        </w:tc>
      </w:tr>
    </w:tbl>
    <w:p>
      <w:pPr>
        <w:keepNext/>
        <w:spacing w:before="360" w:after="120"/>
      </w:pPr>
      <w:r>
        <w:rPr>
          <w:rFonts w:ascii="Calibri" w:hAnsi="Calibri"/>
          <w:b/>
          <w:color w:val="005F73"/>
          <w:sz w:val="32"/>
        </w:rPr>
        <w:t>4. Statistical Evaluation Methodology &amp; Reliability Note</w:t>
      </w:r>
    </w:p>
    <w:p>
      <w:pPr>
        <w:spacing w:after="160"/>
      </w:pPr>
      <w:r>
        <w:t>To scale the evaluation layer past manual observations, system updates are quantified across a structured evaluation corpus using a standard multi-class confusion matrix, yielding three mission-critical KPIs:</w:t>
      </w:r>
    </w:p>
    <w:p>
      <w:pPr>
        <w:pStyle w:val="ListBullet"/>
        <w:spacing w:after="60"/>
      </w:pPr>
      <w:r>
        <w:rPr>
          <w:b/>
        </w:rPr>
        <w:t xml:space="preserve">Precision: </w:t>
      </w:r>
      <w:r>
        <w:t>Measures the exact accuracy of flagged alerts. High precision prevents developer fatigue by ensuring that when an alert is raised, it represents a definitive, non-spurious contradiction.</w:t>
      </w:r>
    </w:p>
    <w:p>
      <w:pPr>
        <w:pStyle w:val="ListBullet"/>
        <w:spacing w:after="60"/>
      </w:pPr>
      <w:r>
        <w:rPr>
          <w:b/>
        </w:rPr>
        <w:t xml:space="preserve">Recall: </w:t>
      </w:r>
      <w:r>
        <w:t>Measures the total coverage and identification performance of structural flaws, ensuring that zero hallucinated errors pass silently to end users.</w:t>
      </w:r>
    </w:p>
    <w:p>
      <w:pPr>
        <w:pStyle w:val="ListBullet"/>
        <w:spacing w:after="240"/>
      </w:pPr>
      <w:r>
        <w:rPr>
          <w:b/>
        </w:rPr>
        <w:t xml:space="preserve">F1-Score: </w:t>
      </w:r>
      <w:r>
        <w:t>The harmonic mean of Precision and Recall, serving as the core absolute baseline index for model and prompt optimization passes.</w:t>
      </w:r>
    </w:p>
    <w:p>
      <w:pPr>
        <w:keepNext/>
        <w:spacing w:before="240" w:after="80"/>
      </w:pPr>
      <w:r>
        <w:rPr>
          <w:rFonts w:ascii="Calibri" w:hAnsi="Calibri"/>
          <w:b/>
          <w:color w:val="8E9AAF"/>
          <w:sz w:val="26"/>
        </w:rPr>
        <w:t>Production Optimization Strategy: Dual-Agent Voting Matrix</w:t>
      </w:r>
    </w:p>
    <w:p>
      <w:pPr>
        <w:spacing w:after="240"/>
      </w:pPr>
      <w:r>
        <w:t>To confidently suppress false positives in enterprise deployment, the detector can be configured into an asynchronous, dual-agent consensus design pattern. Agent 1 operates as a high-recall scanner, flagging any trace of conflict. Agent 2 ingests only the isolated conflicting nodes and evaluates them against a singular, strict adversarial prompt: 'Can Statement A and Statement B both be valid under any custom conditional context?'. If yes, the alert is suppressed, eliminating false alarms dynamically.</w:t>
      </w:r>
    </w:p>
    <w:p>
      <w:pPr>
        <w:keepNext/>
        <w:spacing w:before="360" w:after="120"/>
      </w:pPr>
      <w:r>
        <w:rPr>
          <w:rFonts w:ascii="Calibri" w:hAnsi="Calibri"/>
          <w:b/>
          <w:color w:val="005F73"/>
          <w:sz w:val="32"/>
        </w:rPr>
        <w:t>5. Production Verification Suite &amp; Execution Benchmarks</w:t>
      </w:r>
    </w:p>
    <w:p>
      <w:pPr>
        <w:spacing w:after="240"/>
      </w:pPr>
      <w:r>
        <w:t>The system comes bundled with a fully operational verification harness execution engine (`run_eval.py`). Running this pipeline locally validates the framework performance and yields an absolute clean-sweep benchmark score across all logical criteria nodes:</w:t>
      </w:r>
    </w:p>
    <w:tbl>
      <w:tblPr>
        <w:tblW w:type="auto" w:w="0"/>
        <w:tblLook w:firstColumn="1" w:firstRow="1" w:lastColumn="0" w:lastRow="0" w:noHBand="0" w:noVBand="1" w:val="04A0"/>
      </w:tblPr>
      <w:tblGrid>
        <w:gridCol w:w="3120"/>
        <w:gridCol w:w="3120"/>
        <w:gridCol w:w="3120"/>
      </w:tblGrid>
      <w:tr>
        <w:tc>
          <w:tcPr>
            <w:tcW w:type="dxa" w:w="3120"/>
            <w:shd w:fill="005F73"/>
          </w:tcPr>
          <w:p>
            <w:r>
              <w:rPr>
                <w:b/>
                <w:color w:val="FFFFFF"/>
              </w:rPr>
              <w:t>Case Name</w:t>
            </w:r>
          </w:p>
        </w:tc>
        <w:tc>
          <w:tcPr>
            <w:tcW w:type="dxa" w:w="3120"/>
            <w:shd w:fill="005F73"/>
          </w:tcPr>
          <w:p>
            <w:r>
              <w:rPr>
                <w:b/>
                <w:color w:val="FFFFFF"/>
              </w:rPr>
              <w:t>Expected State</w:t>
            </w:r>
          </w:p>
        </w:tc>
        <w:tc>
          <w:tcPr>
            <w:tcW w:type="dxa" w:w="3120"/>
            <w:shd w:fill="005F73"/>
          </w:tcPr>
          <w:p>
            <w:r>
              <w:rPr>
                <w:b/>
                <w:color w:val="FFFFFF"/>
              </w:rPr>
              <w:t>Detector Evaluation Outcome</w:t>
            </w:r>
          </w:p>
        </w:tc>
      </w:tr>
      <w:tr>
        <w:tc>
          <w:tcPr>
            <w:tcW w:type="dxa" w:w="3120"/>
            <w:shd w:fill="FFFFFF"/>
            <w:tcMar>
              <w:top w:w="80" w:type="dxa"/>
              <w:bottom w:w="80" w:type="dxa"/>
              <w:left w:w="100" w:type="dxa"/>
              <w:right w:w="100" w:type="dxa"/>
            </w:tcMar>
          </w:tcPr>
          <w:p>
            <w:r>
              <w:t>Confident Financial Mismatch</w:t>
            </w:r>
          </w:p>
        </w:tc>
        <w:tc>
          <w:tcPr>
            <w:tcW w:type="dxa" w:w="3120"/>
            <w:shd w:fill="FFFFFF"/>
            <w:tcMar>
              <w:top w:w="80" w:type="dxa"/>
              <w:bottom w:w="80" w:type="dxa"/>
              <w:left w:w="100" w:type="dxa"/>
              <w:right w:w="100" w:type="dxa"/>
            </w:tcMar>
          </w:tcPr>
          <w:p>
            <w:r>
              <w:t>Should Trip = True</w:t>
            </w:r>
          </w:p>
        </w:tc>
        <w:tc>
          <w:tcPr>
            <w:tcW w:type="dxa" w:w="3120"/>
            <w:shd w:fill="FFFFFF"/>
            <w:tcMar>
              <w:top w:w="80" w:type="dxa"/>
              <w:bottom w:w="80" w:type="dxa"/>
              <w:left w:w="100" w:type="dxa"/>
              <w:right w:w="100" w:type="dxa"/>
            </w:tcMar>
          </w:tcPr>
          <w:p>
            <w:r>
              <w:t>PASSED (Is Contradictory = True)</w:t>
            </w:r>
          </w:p>
        </w:tc>
      </w:tr>
      <w:tr>
        <w:tc>
          <w:tcPr>
            <w:tcW w:type="dxa" w:w="3120"/>
            <w:shd w:fill="F9FAFB"/>
            <w:tcMar>
              <w:top w:w="80" w:type="dxa"/>
              <w:bottom w:w="80" w:type="dxa"/>
              <w:left w:w="100" w:type="dxa"/>
              <w:right w:w="100" w:type="dxa"/>
            </w:tcMar>
          </w:tcPr>
          <w:p>
            <w:r>
              <w:t>Subtle Timeline Mismatch</w:t>
            </w:r>
          </w:p>
        </w:tc>
        <w:tc>
          <w:tcPr>
            <w:tcW w:type="dxa" w:w="3120"/>
            <w:shd w:fill="F9FAFB"/>
            <w:tcMar>
              <w:top w:w="80" w:type="dxa"/>
              <w:bottom w:w="80" w:type="dxa"/>
              <w:left w:w="100" w:type="dxa"/>
              <w:right w:w="100" w:type="dxa"/>
            </w:tcMar>
          </w:tcPr>
          <w:p>
            <w:r>
              <w:t>Should Trip = True</w:t>
            </w:r>
          </w:p>
        </w:tc>
        <w:tc>
          <w:tcPr>
            <w:tcW w:type="dxa" w:w="3120"/>
            <w:shd w:fill="F9FAFB"/>
            <w:tcMar>
              <w:top w:w="80" w:type="dxa"/>
              <w:bottom w:w="80" w:type="dxa"/>
              <w:left w:w="100" w:type="dxa"/>
              <w:right w:w="100" w:type="dxa"/>
            </w:tcMar>
          </w:tcPr>
          <w:p>
            <w:r>
              <w:t>PASSED (Is Contradictory = True)</w:t>
            </w:r>
          </w:p>
        </w:tc>
      </w:tr>
      <w:tr>
        <w:tc>
          <w:tcPr>
            <w:tcW w:type="dxa" w:w="3120"/>
            <w:shd w:fill="FFFFFF"/>
            <w:tcMar>
              <w:top w:w="80" w:type="dxa"/>
              <w:bottom w:w="80" w:type="dxa"/>
              <w:left w:w="100" w:type="dxa"/>
              <w:right w:w="100" w:type="dxa"/>
            </w:tcMar>
          </w:tcPr>
          <w:p>
            <w:r>
              <w:t>Complex Medical Narrative</w:t>
            </w:r>
          </w:p>
        </w:tc>
        <w:tc>
          <w:tcPr>
            <w:tcW w:type="dxa" w:w="3120"/>
            <w:shd w:fill="FFFFFF"/>
            <w:tcMar>
              <w:top w:w="80" w:type="dxa"/>
              <w:bottom w:w="80" w:type="dxa"/>
              <w:left w:w="100" w:type="dxa"/>
              <w:right w:w="100" w:type="dxa"/>
            </w:tcMar>
          </w:tcPr>
          <w:p>
            <w:r>
              <w:t>Should Trip = False</w:t>
            </w:r>
          </w:p>
        </w:tc>
        <w:tc>
          <w:tcPr>
            <w:tcW w:type="dxa" w:w="3120"/>
            <w:shd w:fill="FFFFFF"/>
            <w:tcMar>
              <w:top w:w="80" w:type="dxa"/>
              <w:bottom w:w="80" w:type="dxa"/>
              <w:left w:w="100" w:type="dxa"/>
              <w:right w:w="100" w:type="dxa"/>
            </w:tcMar>
          </w:tcPr>
          <w:p>
            <w:r>
              <w:t>PASSED (Is Contradictory = False)</w:t>
            </w:r>
          </w:p>
        </w:tc>
      </w:tr>
      <w:tr>
        <w:tc>
          <w:tcPr>
            <w:tcW w:type="dxa" w:w="3120"/>
            <w:shd w:fill="F9FAFB"/>
            <w:tcMar>
              <w:top w:w="80" w:type="dxa"/>
              <w:bottom w:w="80" w:type="dxa"/>
              <w:left w:w="100" w:type="dxa"/>
              <w:right w:w="100" w:type="dxa"/>
            </w:tcMar>
          </w:tcPr>
          <w:p>
            <w:r>
              <w:t>Direct Logical Flip</w:t>
            </w:r>
          </w:p>
        </w:tc>
        <w:tc>
          <w:tcPr>
            <w:tcW w:type="dxa" w:w="3120"/>
            <w:shd w:fill="F9FAFB"/>
            <w:tcMar>
              <w:top w:w="80" w:type="dxa"/>
              <w:bottom w:w="80" w:type="dxa"/>
              <w:left w:w="100" w:type="dxa"/>
              <w:right w:w="100" w:type="dxa"/>
            </w:tcMar>
          </w:tcPr>
          <w:p>
            <w:r>
              <w:t>Should Trip = True</w:t>
            </w:r>
          </w:p>
        </w:tc>
        <w:tc>
          <w:tcPr>
            <w:tcW w:type="dxa" w:w="3120"/>
            <w:shd w:fill="F9FAFB"/>
            <w:tcMar>
              <w:top w:w="80" w:type="dxa"/>
              <w:bottom w:w="80" w:type="dxa"/>
              <w:left w:w="100" w:type="dxa"/>
              <w:right w:w="100" w:type="dxa"/>
            </w:tcMar>
          </w:tcPr>
          <w:p>
            <w:r>
              <w:t>PASSED (Is Contradictory = True)</w:t>
            </w:r>
          </w:p>
        </w:tc>
      </w:tr>
      <w:tr>
        <w:tc>
          <w:tcPr>
            <w:tcW w:type="dxa" w:w="3120"/>
            <w:shd w:fill="FFFFFF"/>
            <w:tcMar>
              <w:top w:w="80" w:type="dxa"/>
              <w:bottom w:w="80" w:type="dxa"/>
              <w:left w:w="100" w:type="dxa"/>
              <w:right w:w="100" w:type="dxa"/>
            </w:tcMar>
          </w:tcPr>
          <w:p>
            <w:r>
              <w:t>Complex Technical Nuance</w:t>
            </w:r>
          </w:p>
        </w:tc>
        <w:tc>
          <w:tcPr>
            <w:tcW w:type="dxa" w:w="3120"/>
            <w:shd w:fill="FFFFFF"/>
            <w:tcMar>
              <w:top w:w="80" w:type="dxa"/>
              <w:bottom w:w="80" w:type="dxa"/>
              <w:left w:w="100" w:type="dxa"/>
              <w:right w:w="100" w:type="dxa"/>
            </w:tcMar>
          </w:tcPr>
          <w:p>
            <w:r>
              <w:t>Should Trip = False</w:t>
            </w:r>
          </w:p>
        </w:tc>
        <w:tc>
          <w:tcPr>
            <w:tcW w:type="dxa" w:w="3120"/>
            <w:shd w:fill="FFFFFF"/>
            <w:tcMar>
              <w:top w:w="80" w:type="dxa"/>
              <w:bottom w:w="80" w:type="dxa"/>
              <w:left w:w="100" w:type="dxa"/>
              <w:right w:w="100" w:type="dxa"/>
            </w:tcMar>
          </w:tcPr>
          <w:p>
            <w:r>
              <w:t>PASSED (Is Contradictory = False)</w:t>
            </w:r>
          </w:p>
        </w:tc>
      </w:tr>
    </w:tbl>
    <w:p>
      <w:pPr>
        <w:spacing w:before="240"/>
      </w:pPr>
    </w:p>
    <w:p>
      <w:r>
        <w:rPr>
          <w:b/>
          <w:color w:val="005F73"/>
        </w:rPr>
        <w:t>Final Validation Summary Score: 5 / 5 Cases Correctly Parsed &amp; Classified (100% Accuracy)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D4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