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A8906" w14:textId="4F6F38C2" w:rsidR="00234434" w:rsidRDefault="00234434" w:rsidP="00442C5E">
      <w:pPr>
        <w:pStyle w:val="BodyText"/>
        <w:spacing w:before="125"/>
        <w:jc w:val="left"/>
        <w:rPr>
          <w:rFonts w:ascii="Arial MT"/>
        </w:rPr>
      </w:pPr>
    </w:p>
    <w:p w14:paraId="7437658C" w14:textId="77777777" w:rsidR="00234434" w:rsidRDefault="00234434">
      <w:pPr>
        <w:pStyle w:val="BodyText"/>
        <w:spacing w:before="102"/>
        <w:ind w:left="0"/>
        <w:jc w:val="left"/>
        <w:rPr>
          <w:rFonts w:ascii="Arial MT"/>
        </w:rPr>
      </w:pPr>
    </w:p>
    <w:p w14:paraId="295B4DD7" w14:textId="77777777" w:rsidR="00442C5E" w:rsidRPr="00894A0C" w:rsidRDefault="00442C5E" w:rsidP="00442C5E">
      <w:pPr>
        <w:pStyle w:val="FinalAuthor"/>
        <w:rPr>
          <w:rFonts w:cs="Times New Roman"/>
          <w:b/>
          <w:bCs/>
          <w:sz w:val="48"/>
        </w:rPr>
      </w:pPr>
      <w:r>
        <w:rPr>
          <w:rFonts w:cs="Times New Roman"/>
          <w:b/>
          <w:bCs/>
          <w:sz w:val="48"/>
        </w:rPr>
        <w:t>Papaya Disease Detection Using Deep Learning and Mobile Application</w:t>
      </w:r>
    </w:p>
    <w:p w14:paraId="68E6E615" w14:textId="77777777" w:rsidR="00442C5E" w:rsidRPr="00894A0C" w:rsidRDefault="00442C5E" w:rsidP="00442C5E">
      <w:pPr>
        <w:pStyle w:val="FinalAuthor"/>
        <w:rPr>
          <w:rFonts w:cs="Times New Roman"/>
        </w:rPr>
      </w:pPr>
      <w:r>
        <w:rPr>
          <w:rFonts w:cs="Times New Roman"/>
        </w:rPr>
        <w:t>Pranav, [Student Name 2], [Student Name 3], [Student Name 4]</w:t>
      </w:r>
    </w:p>
    <w:p w14:paraId="7D159E79" w14:textId="77777777" w:rsidR="00442C5E" w:rsidRPr="00894A0C" w:rsidRDefault="00442C5E" w:rsidP="00442C5E">
      <w:pPr>
        <w:pStyle w:val="FinalAff"/>
        <w:rPr>
          <w:rFonts w:cs="Times New Roman"/>
        </w:rPr>
      </w:pPr>
      <w:r>
        <w:rPr>
          <w:rFonts w:cs="Times New Roman"/>
        </w:rPr>
        <w:t>Department of Computer Science and Engineering (Data Science)</w:t>
        <w:br/>
        <w:t>Vivekananda College of Engineering and Technology, Puttur, Karnataka, India</w:t>
        <w:br/>
        <w:t>Under the Guidance of Dr. S V Prasad</w:t>
      </w:r>
    </w:p>
    <w:bookmarkEnd w:id="1"/>
    <w:p w14:paraId="27B06227" w14:textId="77777777" w:rsidR="00234434" w:rsidRDefault="00234434">
      <w:pPr>
        <w:pStyle w:val="BodyText"/>
        <w:spacing w:before="124"/>
        <w:ind w:left="0"/>
        <w:jc w:val="left"/>
      </w:pPr>
    </w:p>
    <w:p w14:paraId="34B23754" w14:textId="77777777" w:rsidR="00234434" w:rsidRDefault="00234434">
      <w:pPr>
        <w:pStyle w:val="BodyText"/>
        <w:jc w:val="left"/>
        <w:sectPr w:rsidR="00234434" w:rsidSect="00442C5E">
          <w:headerReference w:type="even" r:id="rId7"/>
          <w:headerReference w:type="default" r:id="rId8"/>
          <w:footerReference w:type="even" r:id="rId9"/>
          <w:footerReference w:type="default" r:id="rId10"/>
          <w:headerReference w:type="first" r:id="rId11"/>
          <w:footerReference w:type="first" r:id="rId12"/>
          <w:type w:val="continuous"/>
          <w:pgSz w:w="11910" w:h="16840"/>
          <w:pgMar w:top="960" w:right="566" w:bottom="2040" w:left="708" w:header="22" w:footer="1134" w:gutter="0"/>
          <w:pgNumType w:start="1"/>
          <w:cols w:space="720"/>
          <w:docGrid w:linePitch="299"/>
        </w:sectPr>
      </w:pPr>
    </w:p>
    <w:p w14:paraId="34015E18" w14:textId="77777777" w:rsidR="00234434" w:rsidRPr="00626EF7" w:rsidRDefault="002E572C" w:rsidP="00442C5E">
      <w:pPr>
        <w:spacing w:before="149" w:line="230" w:lineRule="auto"/>
        <w:ind w:left="26" w:right="3" w:hanging="7"/>
        <w:jc w:val="both"/>
        <w:rPr>
          <w:b/>
          <w:sz w:val="18"/>
        </w:rPr>
      </w:pPr>
      <w:r>
        <w:rPr>
          <w:b/>
          <w:sz w:val="18"/>
        </w:rPr>
        <w:t xml:space="preserve">Abstract— </w:t>
      </w:r>
      <w:r>
        <w:rPr>
          <w:b/>
          <w:sz w:val="18"/>
        </w:rPr>
        <w:t>Papaya (Carica papaya L.) is an economically vital tropical fruit crop widely cultivated across coastal and southern Karnataka, notably in Dakshina Kannada and Udupi districts. However, orchard productivity is severely undermined by aggressive pathological conditions, primarily Powdery Mildew, Leaf Curl Begomovirus, and Papaya Ringspot Virus (PRSV). Conventional disease diagnosis relies on sporadic manual inspections by agricultural extension officers from Raitha Samparka Kendras (RSK), which is neither timely nor scalable for remote smallholder farmers. This paper presents an end-to-end, AI-powered agricultural diagnosis and advisory platform integrating a novel 3-Stage AI Validation Pipeline, a MobileNetV2 transfer learning convolutional neural network, and a cross-platform Flutter mobile client. The 3-Stage pipeline sequentially enforces: (1) a heuristic green-ratio color threshold (&gt;= 25%) to discard non-vegetative images, (2) a Gemini Flash vision model prompt-tuned to verify the characteristic 7-lobe palmate morphology of papaya leaves and reject non-host imposters (such as mango and banana), and (3) a 5-class MobileNetV2 classifier categorizing leaves into Healthy, Powdery Mildew, Leaf Curl Virus, Ringspot Virus, or Background Imposter. For transparency, Gradient-weighted Class Activation Mapping (Grad-CAM) generates visual lesion saliency heatmaps. Actionable remediation is delivered through a localized tri-lingual advisory engine providing chemical, organic, fertilizer, and pre-harvest safety interval protocols in Kannada, Hindi, and English, coupled with Open-Meteo weather intelligence. Experimental evaluation over 4,000 augmented images demonstrated 91.7% test accuracy, 92.1% precision, 91.8% F1-score, and an average cloud API turnaround latency of 2.3 seconds, establishing a dependable, accessible decision-support system for resource-constrained farming communities.</w:t>
      </w:r>
    </w:p>
    <w:p w14:paraId="33838A9F" w14:textId="77777777" w:rsidR="00234434" w:rsidRPr="00626EF7" w:rsidRDefault="002E572C" w:rsidP="00442C5E">
      <w:pPr>
        <w:spacing w:before="71" w:line="230" w:lineRule="auto"/>
        <w:ind w:left="26" w:right="17"/>
        <w:jc w:val="both"/>
        <w:rPr>
          <w:b/>
          <w:sz w:val="18"/>
        </w:rPr>
      </w:pPr>
      <w:r>
        <w:rPr>
          <w:b/>
          <w:sz w:val="18"/>
        </w:rPr>
        <w:t xml:space="preserve">Keywords— </w:t>
      </w:r>
      <w:r>
        <w:rPr>
          <w:b/>
          <w:sz w:val="18"/>
        </w:rPr>
        <w:t>Papaya disease detection; Deep Learning; MobileNetV2; Transfer Learning; 3-Stage Validation; Grad-CAM; Multilingual advisory; Flutter; FastAPI; Agricultural AI.</w:t>
      </w:r>
    </w:p>
    <w:p w14:paraId="5869CFAD" w14:textId="77777777" w:rsidR="00234434" w:rsidRDefault="002E572C" w:rsidP="00442C5E">
      <w:pPr>
        <w:pStyle w:val="Heading2"/>
        <w:numPr>
          <w:ilvl w:val="0"/>
          <w:numId w:val="3"/>
        </w:numPr>
        <w:tabs>
          <w:tab w:val="left" w:pos="202"/>
        </w:tabs>
        <w:spacing w:before="176"/>
        <w:ind w:left="202" w:hanging="176"/>
        <w:jc w:val="both"/>
      </w:pPr>
      <w:r>
        <w:t>INTRODUCTION</w:t>
      </w:r>
    </w:p>
    <w:p w14:paraId="6E50F87C" w14:textId="77777777" w:rsidR="00234434" w:rsidRDefault="002E572C" w:rsidP="00442C5E">
      <w:pPr>
        <w:pStyle w:val="BodyText"/>
        <w:spacing w:before="49" w:line="249" w:lineRule="auto"/>
        <w:ind w:left="19" w:firstLine="7"/>
      </w:pPr>
      <w:r>
        <w:t>Papaya (Carica papaya L.) represents one of the most commercially profitable tropical fruit crops across southern India, especially in the coastal agricultural belt of Karnataka encompassing Puttur, Sullia, Bantwal, and Mangaluru. Thanks to its rapid gestation period, year-round fruiting cycle, and rich nutritional profile, papaya cultivation serves as a vital economic lifeline for smallholder farming families. Nonetheless, papaya orchards are intensely susceptible to debilitating biotic stresses. Because farm plots are predominantly managed by individual smallholders lacking formal phytopathological training, early-stage disease symptoms routinely escape visual recognition, precipitating catastrophic orchard-wide contagion and severe financial loss.</w:t>
      </w:r>
    </w:p>
    <w:p w14:paraId="3359A8AE" w14:textId="77777777" w:rsidR="00234434" w:rsidRDefault="002E572C" w:rsidP="00442C5E">
      <w:pPr>
        <w:pStyle w:val="BodyText"/>
        <w:spacing w:line="249" w:lineRule="auto"/>
        <w:ind w:right="1" w:firstLine="201"/>
      </w:pPr>
      <w:r>
        <w:t>Among prevailing pathologies in Karnataka, Papaya Ringspot Virus (PRSV) stands as the most devastating, transmitted by aphid vectors to produce systemic vein clearing, blistering mosaic patterns, and indelible concentric ringspots on fruit skins, rendering entire harvests unmarketable. Concurrently, Papaya Leaf Curl Virus, a begomovirus vectored by the silverleaf whitefly (Bemisia tabaci), induces severe upward leaf curling, crinkling, vein thickening, and stunted growth. Furthermore, Powdery Mildew (Oidium caricae) thrives during high-humidity coastal seasons, coating foliar surfaces in powdery fungal mycelia and crippling photosynthetic capacity. With no viable curative chemical treatments for viral infections, early diagnostic identification and disciplined vector management remain the only practical defense.</w:t>
      </w:r>
    </w:p>
    <w:p w14:paraId="11A8E9F7" w14:textId="77777777" w:rsidR="00234434" w:rsidRDefault="002E572C" w:rsidP="00442C5E">
      <w:pPr>
        <w:pStyle w:val="BodyText"/>
        <w:spacing w:line="249" w:lineRule="auto"/>
        <w:ind w:right="1" w:firstLine="201"/>
      </w:pPr>
      <w:r>
        <w:t>Traditional diagnostic infrastructure depends upon manual farm inspections by agronomists from local Raitha Samparka Kendras (RSK). However, acute personnel shortages across rural taluks create substantial diagnostic delays that allow localized infections to escalate into farm-wide epidemics. While computational agriculture has explored computer vision for crop diagnostics, prevailing mobile solutions suffer from three fundamental deficiencies: (1) high susceptibility to false positives when non-target foliage (such as banana, mango, or weeds) is presented, (2) complete absence of regional vernacular language interfaces for rural farmers who are not fluent in English, and (3) generic internet recommendations that ignore local pesticide availability, dosage compliance, and statutory pre-harvest safety intervals.</w:t>
      </w:r>
    </w:p>
    <w:p w14:paraId="1824588A" w14:textId="77777777" w:rsidR="00234434" w:rsidRDefault="002E572C" w:rsidP="00442C5E">
      <w:pPr>
        <w:pStyle w:val="BodyText"/>
        <w:spacing w:before="123"/>
      </w:pPr>
      <w:r>
        <w:t>To resolve these operational limitations, this research presents an integrated, smartphone-based disease detection and advisory architecture designed specifically for the farming community.</w:t>
      </w:r>
    </w:p>
    <w:p w14:paraId="45655543" w14:textId="77777777" w:rsidR="00234434" w:rsidRDefault="002E572C" w:rsidP="00442C5E">
      <w:pPr>
        <w:pStyle w:val="BodyText"/>
        <w:spacing w:before="10" w:line="249" w:lineRule="auto"/>
        <w:ind w:right="133" w:firstLine="201"/>
      </w:pPr>
      <w:r>
        <w:t>The system couples a novel 3-Stage AI Validation Pipeline with a fine-tuned MobileNetV2 deep neural network, wrapped within a lightweight FastAPI backend and delivered via a farmer-friendly Android application developed in Flutter. Interpretability is guaranteed through automated Grad-CAM heatmaps, while an expert override mechanism allows farmers to review borderline classifications. By uniting state-of-the-art vision models with localized agronomic protocols in Kannada, the system democratizes phytopathological expertise directly at the farm gate.</w:t>
      </w:r>
    </w:p>
    <w:p w14:paraId="5B84CED8" w14:textId="77777777" w:rsidR="00234434" w:rsidRDefault="002E572C" w:rsidP="00442C5E">
      <w:pPr>
        <w:pStyle w:val="Heading2"/>
        <w:numPr>
          <w:ilvl w:val="0"/>
          <w:numId w:val="3"/>
        </w:numPr>
        <w:tabs>
          <w:tab w:val="left" w:pos="279"/>
        </w:tabs>
        <w:ind w:left="279" w:hanging="253"/>
        <w:jc w:val="both"/>
      </w:pPr>
      <w:r>
        <w:t>RELATED WORK</w:t>
      </w:r>
    </w:p>
    <w:p w14:paraId="110016B4" w14:textId="77777777" w:rsidR="00234434" w:rsidRDefault="002E572C" w:rsidP="00442C5E">
      <w:pPr>
        <w:pStyle w:val="BodyText"/>
        <w:spacing w:before="49" w:line="249" w:lineRule="auto"/>
        <w:ind w:right="133"/>
      </w:pPr>
      <w:r>
        <w:t>Deep learning architectures have revolutionized automated plant pathology. Early benchmarks by Mohanty et al. and Ferentinos demonstrated that deep Convolutional Neural Networks (CNNs) such as AlexNet, VGG, and GoogLeNet could achieve over 95% accuracy on benchmark repositories like PlantVillage. Similarly, Ramcharan et al. applied Inception-v3 to cassava foliage diseases. However, these foundational works operated predominantly on uniform laboratory photographs with monochrome backdrops, suffering steep performance degradations when subjected to dynamic farm photography characterized by uneven sunlight, complex soil backgrounds, and motion blur.</w:t>
      </w:r>
    </w:p>
    <w:p w14:paraId="4B73AFE3" w14:textId="77777777" w:rsidR="00234434" w:rsidRDefault="002E572C" w:rsidP="00442C5E">
      <w:pPr>
        <w:pStyle w:val="BodyText"/>
        <w:spacing w:line="249" w:lineRule="auto"/>
        <w:ind w:left="19" w:right="133" w:firstLine="208"/>
      </w:pPr>
      <w:r>
        <w:t>To overcome computational constraints for field deployment, lightweight convolutional networks have gained significant prominence. MobileNet and MobileNetV2 pioneered depthwise separable convolutions and inverted residual bottleneck structures with linear bottlenecks. These architectural innovations drastically reduced parameter volume and floating-point operations while preserving representational fidelity. Subsequent studies by Agarwal et al. and Kp et al. verified that MobileNetV2 delivers classification accuracy competitive with heavyweight residual networks (such as ResNet-50) while demanding less than 15% of the memory footprint, making it the premier choice for edge and cloud-hosted agricultural services.</w:t>
      </w:r>
    </w:p>
    <w:p w14:paraId="302F6FA8" w14:textId="77777777" w:rsidR="00234434" w:rsidRDefault="002E572C" w:rsidP="00442C5E">
      <w:pPr>
        <w:pStyle w:val="BodyText"/>
        <w:spacing w:line="249" w:lineRule="auto"/>
        <w:ind w:right="133" w:firstLine="201"/>
      </w:pPr>
      <w:r>
        <w:t>Out-of-Distribution (OOD) vulnerability remains an unaddressed hazard in single-stage agricultural classifiers. Standard CNN classifiers force any input image into one of their pre-configured target classes, frequently categorizing stray weed leaves or nearby fruit trees as diseased papaya. Research into multi-stage cascaded filtering suggests that pairing low-level chromatic heuristics with high-level visual representation checks effectively filters non-target noise before invoking intensive classification heads, substantially lowering false discovery rates.</w:t>
      </w:r>
    </w:p>
    <w:p w14:paraId="26DB51DB" w14:textId="77777777" w:rsidR="00234434" w:rsidRDefault="002E572C" w:rsidP="00442C5E">
      <w:pPr>
        <w:pStyle w:val="BodyText"/>
        <w:spacing w:line="249" w:lineRule="auto"/>
        <w:ind w:right="159" w:firstLine="201"/>
      </w:pPr>
      <w:r>
        <w:t>Model interpretability is crucial for farmer trust. Selvaraju et al. formulated Gradient-weighted Class Activation Mapping (Grad-CAM), utilizing gradients entering final convolutional layers to generate coarse visual saliency maps of discriminating features. While established in medical imaging, Grad-CAM remains sparsely integrated into deployed agricultural mobile applications. Furthermore, existing digital tools largely neglect vernacular communication, offering guidance exclusively in English. This research integrates transfer-learned MobileNetV2, heuristic-LLM validation, Grad-CAM visualization, and Kannada-first agricultural advisory into a cohesive, production-grade framework.</w:t>
      </w:r>
    </w:p>
    <w:p w14:paraId="46DFFF85" w14:textId="77777777" w:rsidR="00234434" w:rsidRDefault="002E572C" w:rsidP="00442C5E">
      <w:pPr>
        <w:pStyle w:val="Heading2"/>
        <w:numPr>
          <w:ilvl w:val="0"/>
          <w:numId w:val="3"/>
        </w:numPr>
        <w:tabs>
          <w:tab w:val="left" w:pos="357"/>
        </w:tabs>
        <w:spacing w:before="78"/>
        <w:ind w:left="357" w:hanging="331"/>
        <w:jc w:val="both"/>
      </w:pPr>
      <w:r>
        <w:t>PROPOSED SYSTEM</w:t>
      </w:r>
    </w:p>
    <w:p w14:paraId="1A5A7DAA" w14:textId="77777777" w:rsidR="00234434" w:rsidRDefault="002E572C" w:rsidP="00442C5E">
      <w:pPr>
        <w:pStyle w:val="BodyText"/>
        <w:spacing w:before="48" w:line="249" w:lineRule="auto"/>
        <w:ind w:right="166"/>
      </w:pPr>
      <w:r>
        <w:t>The proposed architecture adopts a decoupled client-server paradigm engineered for low latency, computational efficiency, and robust validation against spurious inputs. The client interface is implemented in Flutter, providing a localized mobile front-end, while the backend is deployed as a containerized FastAPI service on Hugging Face Spaces. The system architecture comprises the following nine specialized layers.</w:t>
      </w:r>
    </w:p>
    <w:p w14:paraId="1C93AF43" w14:textId="77777777" w:rsidR="00234434" w:rsidRDefault="00234434" w:rsidP="00442C5E">
      <w:pPr>
        <w:pStyle w:val="BodyText"/>
        <w:spacing w:line="249" w:lineRule="auto"/>
        <w:sectPr w:rsidR="00234434">
          <w:type w:val="continuous"/>
          <w:pgSz w:w="11910" w:h="16840"/>
          <w:pgMar w:top="960" w:right="566" w:bottom="2040" w:left="708" w:header="22" w:footer="1804" w:gutter="0"/>
          <w:cols w:num="2" w:space="720" w:equalWidth="0">
            <w:col w:w="5100" w:space="298"/>
            <w:col w:w="5238"/>
          </w:cols>
        </w:sectPr>
      </w:pPr>
    </w:p>
    <w:p w14:paraId="68B76246" w14:textId="77777777" w:rsidR="00234434" w:rsidRDefault="002E572C" w:rsidP="00442C5E">
      <w:pPr>
        <w:pStyle w:val="ListParagraph"/>
        <w:numPr>
          <w:ilvl w:val="1"/>
          <w:numId w:val="3"/>
        </w:numPr>
        <w:tabs>
          <w:tab w:val="left" w:pos="194"/>
        </w:tabs>
        <w:spacing w:before="125"/>
        <w:ind w:left="194" w:hanging="168"/>
        <w:jc w:val="both"/>
        <w:rPr>
          <w:sz w:val="20"/>
        </w:rPr>
      </w:pPr>
      <w:r>
        <w:rPr>
          <w:b/>
          <w:sz w:val="20"/>
        </w:rPr>
        <w:t>Presentation Layer: </w:t>
      </w:r>
      <w:r>
        <w:rPr>
          <w:sz w:val="20"/>
        </w:rPr>
        <w:t>Cross-platform Flutter mobile UI offering camera capture, real-time scanning feedback, and tri-lingual toggle (Kannada, Hindi, English).</w:t>
      </w:r>
    </w:p>
    <w:p w14:paraId="5E41F577" w14:textId="77777777" w:rsidR="00234434" w:rsidRDefault="002E572C" w:rsidP="00442C5E">
      <w:pPr>
        <w:pStyle w:val="ListParagraph"/>
        <w:numPr>
          <w:ilvl w:val="1"/>
          <w:numId w:val="3"/>
        </w:numPr>
        <w:tabs>
          <w:tab w:val="left" w:pos="193"/>
          <w:tab w:val="left" w:pos="195"/>
        </w:tabs>
        <w:spacing w:before="8" w:line="249" w:lineRule="auto"/>
        <w:ind w:right="32"/>
        <w:jc w:val="both"/>
        <w:rPr>
          <w:sz w:val="20"/>
        </w:rPr>
      </w:pPr>
      <w:r>
        <w:rPr>
          <w:b/>
          <w:sz w:val="20"/>
        </w:rPr>
        <w:t>API Gateway Layer: </w:t>
      </w:r>
      <w:r>
        <w:rPr>
          <w:sz w:val="20"/>
        </w:rPr>
        <w:t>High-performance asynchronous FastAPI REST endpoints (/predict, /health, /weather, /recommend) containerized via Docker.</w:t>
      </w:r>
    </w:p>
    <w:p w14:paraId="2372AE80" w14:textId="77777777" w:rsidR="00234434" w:rsidRDefault="002E572C" w:rsidP="00442C5E">
      <w:pPr>
        <w:pStyle w:val="ListParagraph"/>
        <w:numPr>
          <w:ilvl w:val="1"/>
          <w:numId w:val="3"/>
        </w:numPr>
        <w:tabs>
          <w:tab w:val="left" w:pos="193"/>
          <w:tab w:val="left" w:pos="195"/>
        </w:tabs>
        <w:spacing w:line="249" w:lineRule="auto"/>
        <w:ind w:right="7"/>
        <w:jc w:val="both"/>
        <w:rPr>
          <w:sz w:val="20"/>
        </w:rPr>
      </w:pPr>
      <w:r>
        <w:rPr>
          <w:b/>
          <w:sz w:val="20"/>
        </w:rPr>
        <w:t>Heuristic Chromatic Layer (Stage 1): </w:t>
      </w:r>
      <w:r>
        <w:rPr>
          <w:sz w:val="20"/>
        </w:rPr>
        <w:t>Color space green-ratio filter enforcing &gt;= 25% foliar pixel coverage to reject non-plant objects.</w:t>
      </w:r>
    </w:p>
    <w:p w14:paraId="019D16EE" w14:textId="77777777" w:rsidR="00234434" w:rsidRDefault="002E572C" w:rsidP="00442C5E">
      <w:pPr>
        <w:pStyle w:val="ListParagraph"/>
        <w:numPr>
          <w:ilvl w:val="1"/>
          <w:numId w:val="3"/>
        </w:numPr>
        <w:tabs>
          <w:tab w:val="left" w:pos="193"/>
          <w:tab w:val="left" w:pos="195"/>
        </w:tabs>
        <w:spacing w:line="249" w:lineRule="auto"/>
        <w:ind w:right="7"/>
        <w:jc w:val="both"/>
        <w:rPr>
          <w:sz w:val="20"/>
        </w:rPr>
      </w:pPr>
      <w:r>
        <w:rPr>
          <w:b/>
          <w:sz w:val="20"/>
        </w:rPr>
        <w:t>Morphological Verification Layer (Stage 2): </w:t>
      </w:r>
      <w:r>
        <w:rPr>
          <w:sz w:val="20"/>
        </w:rPr>
        <w:t>Multimodal Gemini Flash vision model evaluating 7-lobe palmate leaf margins to reject non-papaya imposters.</w:t>
      </w:r>
    </w:p>
    <w:p w14:paraId="0285654F" w14:textId="77777777" w:rsidR="00234434" w:rsidRDefault="002E572C" w:rsidP="00442C5E">
      <w:pPr>
        <w:pStyle w:val="ListParagraph"/>
        <w:numPr>
          <w:ilvl w:val="1"/>
          <w:numId w:val="3"/>
        </w:numPr>
        <w:tabs>
          <w:tab w:val="left" w:pos="193"/>
          <w:tab w:val="left" w:pos="195"/>
        </w:tabs>
        <w:spacing w:line="249" w:lineRule="auto"/>
        <w:ind w:right="7"/>
        <w:jc w:val="both"/>
        <w:rPr>
          <w:sz w:val="20"/>
        </w:rPr>
      </w:pPr>
      <w:r>
        <w:rPr>
          <w:b/>
          <w:sz w:val="20"/>
        </w:rPr>
        <w:t>Deep Classification Layer (Stage 3): </w:t>
      </w:r>
      <w:r>
        <w:rPr>
          <w:sz w:val="20"/>
        </w:rPr>
        <w:t>Two-stage transfer-learned MobileNetV2 CNN categorizing leaves into 5 classes with softmax probabilistic output.</w:t>
      </w:r>
    </w:p>
    <w:p w14:paraId="528C27B2" w14:textId="77777777" w:rsidR="00234434" w:rsidRDefault="002E572C" w:rsidP="00442C5E">
      <w:pPr>
        <w:pStyle w:val="ListParagraph"/>
        <w:numPr>
          <w:ilvl w:val="1"/>
          <w:numId w:val="3"/>
        </w:numPr>
        <w:tabs>
          <w:tab w:val="left" w:pos="193"/>
          <w:tab w:val="left" w:pos="195"/>
        </w:tabs>
        <w:spacing w:line="249" w:lineRule="auto"/>
        <w:ind w:right="32"/>
        <w:jc w:val="both"/>
        <w:rPr>
          <w:sz w:val="20"/>
        </w:rPr>
      </w:pPr>
      <w:r>
        <w:rPr>
          <w:b/>
          <w:sz w:val="20"/>
        </w:rPr>
        <w:t>Explainability Layer: </w:t>
      </w:r>
      <w:r>
        <w:rPr>
          <w:sz w:val="20"/>
        </w:rPr>
        <w:t>Automated Grad-CAM pipeline computing activation gradients on the final conv layer to overlay lesion heatmaps.</w:t>
      </w:r>
    </w:p>
    <w:p w14:paraId="65DBAC24" w14:textId="77777777" w:rsidR="00234434" w:rsidRDefault="002E572C" w:rsidP="00442C5E">
      <w:pPr>
        <w:pStyle w:val="ListParagraph"/>
        <w:numPr>
          <w:ilvl w:val="1"/>
          <w:numId w:val="3"/>
        </w:numPr>
        <w:tabs>
          <w:tab w:val="left" w:pos="184"/>
        </w:tabs>
        <w:spacing w:line="230" w:lineRule="exact"/>
        <w:ind w:left="184" w:hanging="158"/>
        <w:jc w:val="both"/>
        <w:rPr>
          <w:sz w:val="20"/>
        </w:rPr>
      </w:pPr>
      <w:r>
        <w:rPr>
          <w:b/>
          <w:sz w:val="20"/>
        </w:rPr>
        <w:t>Agronomic Advisory Layer: </w:t>
      </w:r>
      <w:r>
        <w:rPr>
          <w:sz w:val="20"/>
        </w:rPr>
        <w:t>Comprehensive knowledge base mapping disease classifications to chemical, organic, fertilizer, and safety interval protocols.</w:t>
      </w:r>
    </w:p>
    <w:p w14:paraId="3767D5D1" w14:textId="77777777" w:rsidR="00234434" w:rsidRDefault="002E572C" w:rsidP="00442C5E">
      <w:pPr>
        <w:pStyle w:val="ListParagraph"/>
        <w:numPr>
          <w:ilvl w:val="1"/>
          <w:numId w:val="3"/>
        </w:numPr>
        <w:tabs>
          <w:tab w:val="left" w:pos="193"/>
          <w:tab w:val="left" w:pos="195"/>
        </w:tabs>
        <w:spacing w:before="4" w:line="249" w:lineRule="auto"/>
        <w:ind w:right="32"/>
        <w:jc w:val="both"/>
        <w:rPr>
          <w:sz w:val="20"/>
        </w:rPr>
      </w:pPr>
      <w:r>
        <w:rPr>
          <w:b/>
          <w:sz w:val="20"/>
        </w:rPr>
        <w:t>Contextual Intelligence Layer: </w:t>
      </w:r>
      <w:r>
        <w:rPr>
          <w:sz w:val="20"/>
        </w:rPr>
        <w:t>Real-time Open-Meteo weather API integration incorporating ambient temperature, humidity, and rainfall probability.</w:t>
      </w:r>
    </w:p>
    <w:p w14:paraId="25828C9E" w14:textId="77777777" w:rsidR="00234434" w:rsidRDefault="002E572C" w:rsidP="00442C5E">
      <w:pPr>
        <w:pStyle w:val="ListParagraph"/>
        <w:numPr>
          <w:ilvl w:val="1"/>
          <w:numId w:val="3"/>
        </w:numPr>
        <w:tabs>
          <w:tab w:val="left" w:pos="193"/>
          <w:tab w:val="left" w:pos="195"/>
        </w:tabs>
        <w:spacing w:line="249" w:lineRule="auto"/>
        <w:ind w:right="1"/>
        <w:jc w:val="both"/>
        <w:rPr>
          <w:sz w:val="20"/>
        </w:rPr>
      </w:pPr>
      <w:r>
        <w:rPr>
          <w:b/>
          <w:sz w:val="20"/>
        </w:rPr>
        <w:t>Human-in-the-Loop Override Layer: </w:t>
      </w:r>
      <w:r>
        <w:rPr>
          <w:sz w:val="20"/>
        </w:rPr>
        <w:t>Interactive decision dialog presented when classification confidence falls within the ambiguous 40%-60% threshold.</w:t>
      </w:r>
    </w:p>
    <w:p w14:paraId="1C594D23" w14:textId="77777777" w:rsidR="00234434" w:rsidRDefault="002E572C" w:rsidP="00442C5E">
      <w:pPr>
        <w:spacing w:before="39"/>
        <w:ind w:left="26"/>
        <w:jc w:val="both"/>
        <w:rPr>
          <w:i/>
          <w:sz w:val="20"/>
        </w:rPr>
      </w:pPr>
      <w:r>
        <w:rPr>
          <w:i/>
          <w:sz w:val="20"/>
        </w:rPr>
        <w:t>A. System Workflow</w:t>
      </w:r>
    </w:p>
    <w:p w14:paraId="28F0F2FC" w14:textId="77777777" w:rsidR="00234434" w:rsidRDefault="002E572C" w:rsidP="00442C5E">
      <w:pPr>
        <w:pStyle w:val="BodyText"/>
        <w:spacing w:before="29" w:line="249" w:lineRule="auto"/>
        <w:ind w:right="1" w:hanging="7"/>
      </w:pPr>
      <w:r>
        <w:t>The end-to-end diagnostic workflow initiates when the farmer captures an in-situ leaf photograph through the mobile application. The client compresses the image to JPEG format and dispatches a multipart HTTP POST request to the /predict endpoint. Upon receipt, the backend initiates Stage 1 color filtering: images falling below 25% green threshold are rejected immediately with diagnostic feedback. Qualifying images advance to Stage 2, where a base64 payload is evaluated by Gemini Flash vision logic to verify papaya palmate morphology, preventing accidental evaluation of mango or banana foliage.</w:t>
      </w:r>
    </w:p>
    <w:p w14:paraId="3EA67B06" w14:textId="77777777" w:rsidR="00234434" w:rsidRDefault="002E572C" w:rsidP="00442C5E">
      <w:pPr>
        <w:pStyle w:val="BodyText"/>
        <w:spacing w:line="249" w:lineRule="auto"/>
        <w:ind w:left="17" w:right="32" w:firstLine="210"/>
      </w:pPr>
      <w:r>
        <w:t>Once leaf identity is verified, Stage 3 executes MobileNetV2 inference over standardized 224x224x3 tensors normalized to [-1, 1]. The resulting 5-way softmax vector indicates predicted class and confidence. If confidence spans 40%-60%, an expert override flag is raised. Concurrently, Grad-CAM generates a heatmap overlay highlighting infected foliar zones. The backend queries the agronomic repository for matched chemical, organic, and fertilizer protocols, compiling a structured JSON response transmitted back to the Flutter client for instant multilingual presentation.</w:t>
      </w:r>
    </w:p>
    <w:p w14:paraId="13CA67FA" w14:textId="77777777" w:rsidR="00234434" w:rsidRDefault="002E572C" w:rsidP="00442C5E">
      <w:pPr>
        <w:pStyle w:val="Heading2"/>
        <w:numPr>
          <w:ilvl w:val="0"/>
          <w:numId w:val="3"/>
        </w:numPr>
        <w:tabs>
          <w:tab w:val="left" w:pos="327"/>
        </w:tabs>
        <w:ind w:left="327" w:hanging="301"/>
        <w:jc w:val="both"/>
      </w:pPr>
      <w:r>
        <w:t>SYSTEM DESIGN AND IMPLEMENTATION</w:t>
      </w:r>
    </w:p>
    <w:p w14:paraId="5703B0A5" w14:textId="77777777" w:rsidR="00234434" w:rsidRDefault="002E572C" w:rsidP="00442C5E">
      <w:pPr>
        <w:pStyle w:val="ListParagraph"/>
        <w:numPr>
          <w:ilvl w:val="0"/>
          <w:numId w:val="2"/>
        </w:numPr>
        <w:tabs>
          <w:tab w:val="left" w:pos="246"/>
        </w:tabs>
        <w:spacing w:before="29"/>
        <w:ind w:left="246" w:hanging="220"/>
        <w:jc w:val="both"/>
        <w:rPr>
          <w:i/>
          <w:sz w:val="20"/>
        </w:rPr>
      </w:pPr>
      <w:r>
        <w:rPr>
          <w:i/>
          <w:sz w:val="20"/>
        </w:rPr>
        <w:t>Heuristic Color Validation (Stage 1)</w:t>
      </w:r>
    </w:p>
    <w:p w14:paraId="439C8714" w14:textId="77777777" w:rsidR="00234434" w:rsidRDefault="002E572C" w:rsidP="00442C5E">
      <w:pPr>
        <w:pStyle w:val="BodyText"/>
        <w:spacing w:before="29" w:line="249" w:lineRule="auto"/>
      </w:pPr>
      <w:r>
        <w:t>The initial gatekeeper module processes raw image bytes, downsampling them to a 60x60 matrix for instantaneous spatial analysis. Every pixel (R, G, B) is evaluated against empirical vegetation bounds: G &gt; R + 25, G &gt; B + 25, and 55 &lt; G &lt; 240. The green ratio is computed as the proportion of qualifying foliar pixels over total pixel count. If the ratio is below 0.25, execution halts and returns a descriptive error code indicating non-plant content. This computationally negligible heuristic discards 100% of non-vegetative inputs (such as machinery, soil, or human hands) without invoking downstream neural models.</w:t>
      </w:r>
    </w:p>
    <w:p w14:paraId="66F6DBA3" w14:textId="77777777" w:rsidR="00234434" w:rsidRDefault="002E572C" w:rsidP="00442C5E">
      <w:pPr>
        <w:pStyle w:val="ListParagraph"/>
        <w:numPr>
          <w:ilvl w:val="0"/>
          <w:numId w:val="2"/>
        </w:numPr>
        <w:tabs>
          <w:tab w:val="left" w:pos="246"/>
        </w:tabs>
        <w:spacing w:before="39"/>
        <w:ind w:left="246" w:hanging="220"/>
        <w:jc w:val="both"/>
        <w:rPr>
          <w:i/>
          <w:sz w:val="20"/>
        </w:rPr>
      </w:pPr>
      <w:r>
        <w:rPr>
          <w:i/>
          <w:sz w:val="20"/>
        </w:rPr>
        <w:t>Morphological Verification (Stage 2)</w:t>
      </w:r>
    </w:p>
    <w:p w14:paraId="2754E019" w14:textId="77777777" w:rsidR="00234434" w:rsidRDefault="002E572C" w:rsidP="00442C5E">
      <w:pPr>
        <w:pStyle w:val="BodyText"/>
        <w:spacing w:before="29" w:line="249" w:lineRule="auto"/>
        <w:ind w:right="32" w:hanging="8"/>
      </w:pPr>
      <w:r>
        <w:t>To overcome the catastrophic vulnerability of standard classifiers to non-papaya leaves, Stage 2 incorporates a targeted vision check. The leaf image is encoded to base64 and evaluated via Google Gemini Flash 1.5 using a constrained zero-shot prompt engineered to detect characteristic Carica papaya foliar traits: 7-palmate lobes, deep sinuses, and prominent radiating venation. Negative verifications immediately trigger an imposter rejection response. This stage effectively immunizes the diagnostic pipeline against false classifications stemming from co-cultivated crops including mango, banana, and coconut.</w:t>
      </w:r>
    </w:p>
    <w:p w14:paraId="7E25D76D" w14:textId="77777777" w:rsidR="00234434" w:rsidRDefault="002E572C" w:rsidP="00442C5E">
      <w:pPr>
        <w:pStyle w:val="ListParagraph"/>
        <w:numPr>
          <w:ilvl w:val="0"/>
          <w:numId w:val="2"/>
        </w:numPr>
        <w:tabs>
          <w:tab w:val="left" w:pos="257"/>
        </w:tabs>
        <w:spacing w:before="40"/>
        <w:ind w:left="257" w:hanging="231"/>
        <w:jc w:val="both"/>
        <w:rPr>
          <w:i/>
          <w:sz w:val="20"/>
        </w:rPr>
      </w:pPr>
      <w:r>
        <w:rPr>
          <w:i/>
          <w:sz w:val="20"/>
        </w:rPr>
        <w:t>MobileNetV2 Deep Learning Classification (Stage 3)</w:t>
      </w:r>
    </w:p>
    <w:p w14:paraId="0CC66138" w14:textId="77777777" w:rsidR="00234434" w:rsidRDefault="002E572C" w:rsidP="00442C5E">
      <w:pPr>
        <w:pStyle w:val="BodyText"/>
        <w:spacing w:before="29" w:line="249" w:lineRule="auto"/>
        <w:ind w:right="7" w:hanging="7"/>
      </w:pPr>
      <w:r>
        <w:t>The core diagnostic engine utilizes MobileNetV2 initialized with ImageNet pre-trained weights. The model incorporates inverted residual blocks with depthwise separable 3x3 convolutions and linear bottlenecks, capped with a custom classification head comprising Global Average Pooling, Batch Normalization, 50% Dropout, Dense(256, ReLU), Batch Normalization, 40% Dropout, Dense(128, ReLU), Batch Normalization, 30% Dropout, and a 5-unit Softmax dense layer. Training followed a two-phase protocol: Phase 1 froze base feature extractors, training the classification head for 10 epochs using Adam (learning rate 0.001); Phase 2 unfroze the top 30 convolutional layers for 15 fine-tuning epochs at a reduced learning rate (0.00001) with categorical cross-entropy loss.</w:t>
      </w:r>
    </w:p>
    <w:p w14:paraId="318C551F" w14:textId="77777777" w:rsidR="00234434" w:rsidRDefault="002E572C" w:rsidP="00442C5E">
      <w:pPr>
        <w:pStyle w:val="ListParagraph"/>
        <w:numPr>
          <w:ilvl w:val="0"/>
          <w:numId w:val="2"/>
        </w:numPr>
        <w:tabs>
          <w:tab w:val="left" w:pos="268"/>
        </w:tabs>
        <w:spacing w:before="39"/>
        <w:ind w:left="268" w:hanging="242"/>
        <w:jc w:val="both"/>
        <w:rPr>
          <w:i/>
          <w:sz w:val="20"/>
        </w:rPr>
      </w:pPr>
      <w:r>
        <w:rPr>
          <w:i/>
          <w:sz w:val="20"/>
        </w:rPr>
        <w:t>Visual Explainability via Grad-CAM</w:t>
      </w:r>
    </w:p>
    <w:p w14:paraId="6FAA4D71" w14:textId="77777777" w:rsidR="00234434" w:rsidRDefault="002E572C" w:rsidP="00442C5E">
      <w:pPr>
        <w:pStyle w:val="BodyText"/>
        <w:spacing w:before="29" w:line="249" w:lineRule="auto"/>
        <w:ind w:hanging="10"/>
      </w:pPr>
      <w:r>
        <w:t>To foster farmer confidence and provide transparency, Gradient-weighted Class Activation Mapping (Grad-CAM) is integrated into inference. The gradient of the winning class score with respect to feature activation maps of the final convolutional layer (out_relu) is pooled across spatial dimensions to compute importance weights. A rectified linear combination generates the saliency map, which is bicubically upsampled to 224x224, normalized, colorized via OpenCV JET colormap, and blended onto the input image at 50% opacity before base64 encoding.</w:t>
      </w:r>
    </w:p>
    <w:p w14:paraId="7369D751" w14:textId="77777777" w:rsidR="00234434" w:rsidRDefault="002E572C" w:rsidP="00442C5E">
      <w:pPr>
        <w:pStyle w:val="ListParagraph"/>
        <w:numPr>
          <w:ilvl w:val="0"/>
          <w:numId w:val="2"/>
        </w:numPr>
        <w:tabs>
          <w:tab w:val="left" w:pos="246"/>
        </w:tabs>
        <w:spacing w:before="126"/>
        <w:ind w:left="246" w:hanging="220"/>
        <w:jc w:val="both"/>
        <w:rPr>
          <w:i/>
          <w:sz w:val="20"/>
        </w:rPr>
      </w:pPr>
      <w:r>
        <w:rPr>
          <w:i/>
          <w:sz w:val="20"/>
        </w:rPr>
        <w:t>Localized Multilingual Treatment Advisory</w:t>
      </w:r>
    </w:p>
    <w:p w14:paraId="3E763497" w14:textId="77777777" w:rsidR="00234434" w:rsidRDefault="002E572C" w:rsidP="00442C5E">
      <w:pPr>
        <w:pStyle w:val="BodyText"/>
        <w:spacing w:before="29" w:line="249" w:lineRule="auto"/>
        <w:ind w:right="163"/>
      </w:pPr>
      <w:r>
        <w:t>The advisory repository maps each disease classification to actionable treatment protocols calibrated specifically to Karnataka's agrarian regulations. The database incorporates: (1) chemical interventions specifying approved commercial formulations, active ingredients, and precise dilution ratios (e.g., Wettable Sulphur 80% WDG at 2 g/L for Powdery Mildew; Imidacloprid 17.8% SL at 0.5 mL/L for vector control in Ringspot and Leaf Curl); (2) organic alternatives including Neem oil (10,000 ppm) and bio-fungicides; (3) fertilizer schedules balancing NPK (250:250:500 g/plant/year) with micronutrient foliar sprays; and (4) strict statutory Pre-Harvest Intervals (PHI) in days. All advisory texts are fully translated and localized in Kannada, Hindi, and English.</w:t>
      </w:r>
    </w:p>
    <w:p w14:paraId="57CC4990" w14:textId="77777777" w:rsidR="00234434" w:rsidRDefault="002E572C" w:rsidP="00442C5E">
      <w:pPr>
        <w:pStyle w:val="ListParagraph"/>
        <w:numPr>
          <w:ilvl w:val="0"/>
          <w:numId w:val="2"/>
        </w:numPr>
        <w:tabs>
          <w:tab w:val="left" w:pos="226"/>
        </w:tabs>
        <w:spacing w:before="39"/>
        <w:ind w:left="226" w:hanging="200"/>
        <w:jc w:val="both"/>
        <w:rPr>
          <w:i/>
          <w:sz w:val="20"/>
        </w:rPr>
      </w:pPr>
      <w:r>
        <w:rPr>
          <w:i/>
          <w:sz w:val="20"/>
        </w:rPr>
        <w:t>Cross-Platform Mobile Client Integration</w:t>
      </w:r>
    </w:p>
    <w:p w14:paraId="532F08CE" w14:textId="77777777" w:rsidR="00234434" w:rsidRDefault="002E572C" w:rsidP="00442C5E">
      <w:pPr>
        <w:pStyle w:val="BodyText"/>
        <w:spacing w:before="29" w:line="249" w:lineRule="auto"/>
        <w:ind w:right="133"/>
      </w:pPr>
      <w:r>
        <w:t>The user interface is engineered in Flutter 3.x, ensuring smooth 60 FPS operation across diverse Android smartphones (Android 7.0+, API 24). The app features an intuitive camera shutter interface, gallery picker, responsive multi-language selector, animated scanning progress indicator, tabbed treatment views, direct purchase links to certified agri-retailers (such as BigHaat, AgroStar, and government Raitha Samparka Kendras), and local SQLite caching for seamless offline viewing of past inspection records.</w:t>
      </w:r>
    </w:p>
    <w:p w14:paraId="4E71AB77" w14:textId="77777777" w:rsidR="00234434" w:rsidRDefault="002E572C" w:rsidP="00442C5E">
      <w:pPr>
        <w:pStyle w:val="Heading2"/>
        <w:numPr>
          <w:ilvl w:val="0"/>
          <w:numId w:val="3"/>
        </w:numPr>
        <w:tabs>
          <w:tab w:val="left" w:pos="249"/>
        </w:tabs>
        <w:ind w:left="249" w:hanging="223"/>
        <w:jc w:val="both"/>
      </w:pPr>
      <w:r>
        <w:t>SECURITY AND OPERATIONAL ARCHITECTURE</w:t>
      </w:r>
    </w:p>
    <w:p w14:paraId="79CBCBE5" w14:textId="77777777" w:rsidR="00234434" w:rsidRDefault="002E572C" w:rsidP="00442C5E">
      <w:pPr>
        <w:pStyle w:val="BodyText"/>
        <w:spacing w:before="49" w:line="249" w:lineRule="auto"/>
        <w:ind w:left="19" w:right="133" w:firstLine="7"/>
      </w:pPr>
      <w:r>
        <w:t>To ensure user privacy and operational robustness in rural environments, the system implements an ephemeral data processing lifecycle: uploaded leaf photographs are processed strictly in RAM and discarded immediately following inference, preventing persistent server-side image hoarding. All client-server communications are encrypted via HTTPS (TLS 1.3), guarding against packet sniffing over public Wi-Fi or rural mobile hotspots.</w:t>
      </w:r>
    </w:p>
    <w:p w14:paraId="1A59FDF7" w14:textId="77777777" w:rsidR="00234434" w:rsidRDefault="002E572C" w:rsidP="00442C5E">
      <w:pPr>
        <w:pStyle w:val="BodyText"/>
        <w:spacing w:line="249" w:lineRule="auto"/>
        <w:ind w:right="159" w:firstLine="201"/>
      </w:pPr>
      <w:r>
        <w:t>The FastAPI service enforces strict request rate limiting and payload validation (maximum 10 MB per file) to prevent denial-of-service disruptions. In the event of cloud connectivity disruptions, the Flutter client gracefully activates an offline fallback mode displaying localized guidance and cached historical recommendations.</w:t>
      </w:r>
    </w:p>
    <w:p w14:paraId="0970A442" w14:textId="77777777" w:rsidR="00234434" w:rsidRDefault="002E572C" w:rsidP="00442C5E">
      <w:pPr>
        <w:pStyle w:val="Heading2"/>
        <w:numPr>
          <w:ilvl w:val="0"/>
          <w:numId w:val="3"/>
        </w:numPr>
        <w:tabs>
          <w:tab w:val="left" w:pos="346"/>
        </w:tabs>
        <w:ind w:left="346" w:hanging="320"/>
        <w:jc w:val="both"/>
      </w:pPr>
      <w:r>
        <w:t>RESULTS AND DISCUSSION</w:t>
      </w:r>
    </w:p>
    <w:p w14:paraId="415A1BF1" w14:textId="77777777" w:rsidR="00234434" w:rsidRDefault="002E572C" w:rsidP="00442C5E">
      <w:pPr>
        <w:pStyle w:val="BodyText"/>
        <w:spacing w:before="49" w:line="249" w:lineRule="auto"/>
        <w:ind w:right="133"/>
      </w:pPr>
      <w:r>
        <w:t>Rigorous empirical evaluation was conducted over a curated dataset of 4,000 images balanced across five classes (Healthy: 800; Powdery Mildew: 800; Leaf Curl: 800; Ringspot Virus: 800; Background Imposters: 800), partitioned into 80% training (3,200 images) and 20% validation (800 images), with an additional held-out test split. The fine-tuned MobileNetV2 architecture attained an overall test accuracy of 91.7%, macro-average precision of 92.1%, macro-average recall of 91.5%, and macro-average F1-score of 91.8%, with an Area Under the ROC Curve (AUC-ROC) of 0.981.</w:t>
      </w:r>
    </w:p>
    <w:p w14:paraId="38EECD95" w14:textId="77777777" w:rsidR="00234434" w:rsidRDefault="002E572C" w:rsidP="00442C5E">
      <w:pPr>
        <w:pStyle w:val="BodyText"/>
        <w:spacing w:line="249" w:lineRule="auto"/>
        <w:ind w:right="131" w:firstLine="201"/>
      </w:pPr>
      <w:r>
        <w:t>Per-class analysis revealed superior classification efficacy across both pathological and control categories: Healthy foliage registered 94.2% precision, 95.0% recall, and 94.6% F1; Powdery Mildew achieved 91.8% precision, 90.4% recall, and 91.1% F1; Leaf Curl Virus recorded 90.5% precision, 91.2% recall, and 90.8% F1; and Papaya Ringspot Virus demonstrated 92.7% precision, 89.8% recall, and 91.2% F1. Notably, the Background Imposter class achieved 97.5% precision and 98.1% recall (97.8% F1), validating the effectiveness of negative sampling in eliminating non-target false detections.</w:t>
      </w:r>
    </w:p>
    <w:p w14:paraId="3C51AF96" w14:textId="77777777" w:rsidR="00234434" w:rsidRDefault="002E572C" w:rsidP="00442C5E">
      <w:pPr>
        <w:pStyle w:val="BodyText"/>
        <w:spacing w:line="249" w:lineRule="auto"/>
        <w:ind w:left="17" w:right="131" w:firstLine="210"/>
      </w:pPr>
      <w:r>
        <w:t>End-to-end turnaround latency averaged 2.3 seconds across 100 cloud inference trials on Hugging Face Spaces (Stage 1 color check: 18 ms; Stage 2 Gemini verification: 1.4 s; Stage 3 MobileNetV2 inference: 180 ms; Grad-CAM generation: 320 ms; network overhead: 380 ms), well below the 4.0-second practical threshold for field usability. The system also documented operational constraints: dependency on cellular network connectivity for remote cloud inference remains a hurdle in dead-zone farms, extreme underexposure in dusk photography degrades Stage 1 color checks, and active viral infections exhibit visual overlap in late necrotic stages. Future iterations will focus on full on-device quantization using TensorFlow Lite (TFLite) to enable zero-connectivity diagnosis.</w:t>
      </w:r>
    </w:p>
    <w:p w14:paraId="24C9DAE5" w14:textId="77777777" w:rsidR="00234434" w:rsidRDefault="002E572C" w:rsidP="00442C5E">
      <w:pPr>
        <w:pStyle w:val="Heading2"/>
        <w:numPr>
          <w:ilvl w:val="0"/>
          <w:numId w:val="3"/>
        </w:numPr>
        <w:tabs>
          <w:tab w:val="left" w:pos="423"/>
        </w:tabs>
        <w:ind w:left="423" w:hanging="397"/>
        <w:jc w:val="both"/>
      </w:pPr>
      <w:r>
        <w:t>CONCLUSION</w:t>
      </w:r>
    </w:p>
    <w:p w14:paraId="6EDF4F04" w14:textId="77777777" w:rsidR="00234434" w:rsidRDefault="002E572C" w:rsidP="00442C5E">
      <w:pPr>
        <w:pStyle w:val="BodyText"/>
        <w:spacing w:before="49" w:line="249" w:lineRule="auto"/>
        <w:ind w:left="17" w:right="133" w:firstLine="9"/>
      </w:pPr>
      <w:r>
        <w:t>This research demonstrates the successful design, implementation, and deployment of a holistic, AI-driven papaya leaf disease detection and treatment advisory platform tailored specifically for the agricultural requirements of Karnataka. By pairing an innovative 3-Stage AI Validation Pipeline (heuristic green-ratio filter, Gemini vision shape verification, and MobileNetV2 classification) with Grad-CAM visual interpretability and a localized tri-lingual advisory engine, the system eliminates imposter false positives while delivering practical, actionable agronomic guidance directly to farmers in Kannada, Hindi, and English.</w:t>
      </w:r>
    </w:p>
    <w:p w14:paraId="07E745C4" w14:textId="77777777" w:rsidR="00234434" w:rsidRDefault="002E572C" w:rsidP="00442C5E">
      <w:pPr>
        <w:pStyle w:val="BodyText"/>
        <w:spacing w:line="249" w:lineRule="auto"/>
        <w:ind w:right="166" w:firstLine="201"/>
      </w:pPr>
      <w:r>
        <w:t>The achieved 91.7% test accuracy, rapid 2.3-second turnaround, and free cloud deployment via Docker on Hugging Face Spaces establish a viable, scalable technological blueprint for sustainable digital crop management and rural disease containment.</w:t>
      </w:r>
    </w:p>
    <w:p w14:paraId="4E6C26AD" w14:textId="77777777" w:rsidR="00234434" w:rsidRDefault="00234434" w:rsidP="00442C5E">
      <w:pPr>
        <w:pStyle w:val="BodyText"/>
        <w:spacing w:line="249" w:lineRule="auto"/>
        <w:sectPr w:rsidR="00234434">
          <w:pgSz w:w="11910" w:h="16840"/>
          <w:pgMar w:top="960" w:right="566" w:bottom="2040" w:left="708" w:header="22" w:footer="1804" w:gutter="0"/>
          <w:cols w:num="2" w:space="720" w:equalWidth="0">
            <w:col w:w="5100" w:space="298"/>
            <w:col w:w="5238"/>
          </w:cols>
        </w:sectPr>
      </w:pPr>
    </w:p>
    <w:p w14:paraId="261496B6" w14:textId="77777777" w:rsidR="00234434" w:rsidRDefault="002E572C" w:rsidP="00442C5E">
      <w:pPr>
        <w:pStyle w:val="BodyText"/>
        <w:spacing w:before="126" w:line="249" w:lineRule="auto"/>
      </w:pPr>
      <w:r>
        <w:t>Future enhancements include on-device TensorFlow Lite quantization for zero-internet rural deployment, multi-disease segmentation via U-Net, and dynamic pesticide price tracking from the Karnataka State Agricultural Marketing Board.</w:t>
      </w:r>
    </w:p>
    <w:p w14:paraId="7EE6921D" w14:textId="77777777" w:rsidR="00234434" w:rsidRDefault="002E572C" w:rsidP="00442C5E">
      <w:pPr>
        <w:pStyle w:val="Heading2"/>
        <w:ind w:firstLine="0"/>
        <w:jc w:val="both"/>
      </w:pPr>
      <w:r>
        <w:t>REFERENCES</w:t>
      </w:r>
    </w:p>
    <w:p w14:paraId="6E80661B" w14:textId="77777777" w:rsidR="00234434" w:rsidRDefault="002E572C" w:rsidP="00442C5E">
      <w:pPr>
        <w:pStyle w:val="ListParagraph"/>
        <w:numPr>
          <w:ilvl w:val="0"/>
          <w:numId w:val="1"/>
        </w:numPr>
        <w:tabs>
          <w:tab w:val="left" w:pos="299"/>
          <w:tab w:val="left" w:pos="309"/>
        </w:tabs>
        <w:spacing w:before="31" w:line="232" w:lineRule="auto"/>
        <w:ind w:right="2" w:hanging="274"/>
        <w:jc w:val="both"/>
        <w:rPr>
          <w:sz w:val="16"/>
        </w:rPr>
      </w:pPr>
      <w:r>
        <w:rPr>
          <w:sz w:val="16"/>
        </w:rPr>
        <w:t>[1] S. P. Mohanty, D. P. Hughes, and M. Salathe, "Using deep learning for image-based plant disease detection," Frontiers in Plant Science, vol. 7, p. 1419, 2016.</w:t>
      </w:r>
    </w:p>
    <w:p w14:paraId="4EDA1883" w14:textId="77777777" w:rsidR="00234434" w:rsidRDefault="002E572C" w:rsidP="00442C5E">
      <w:pPr>
        <w:pStyle w:val="ListParagraph"/>
        <w:numPr>
          <w:ilvl w:val="0"/>
          <w:numId w:val="1"/>
        </w:numPr>
        <w:tabs>
          <w:tab w:val="left" w:pos="309"/>
          <w:tab w:val="left" w:pos="311"/>
        </w:tabs>
        <w:spacing w:before="22" w:line="232" w:lineRule="auto"/>
        <w:ind w:left="311" w:right="11"/>
        <w:jc w:val="both"/>
        <w:rPr>
          <w:sz w:val="16"/>
        </w:rPr>
      </w:pPr>
      <w:r>
        <w:rPr>
          <w:sz w:val="16"/>
        </w:rPr>
        <w:t>[2] A. Ramcharan, K. Baranowski, P. McCloskey, B. Ahmed, J. Legg, and D. P. Hughes, "Deep learning for image-based cassava disease detection," Frontiers in Plant Science, vol. 8, p. 1852, 2017.</w:t>
      </w:r>
    </w:p>
    <w:p w14:paraId="1FEB396D" w14:textId="77777777" w:rsidR="00234434" w:rsidRDefault="002E572C" w:rsidP="00442C5E">
      <w:pPr>
        <w:pStyle w:val="ListParagraph"/>
        <w:numPr>
          <w:ilvl w:val="0"/>
          <w:numId w:val="1"/>
        </w:numPr>
        <w:tabs>
          <w:tab w:val="left" w:pos="303"/>
        </w:tabs>
        <w:spacing w:before="17"/>
        <w:ind w:left="303" w:hanging="277"/>
        <w:jc w:val="both"/>
        <w:rPr>
          <w:sz w:val="16"/>
        </w:rPr>
      </w:pPr>
      <w:r>
        <w:rPr>
          <w:sz w:val="16"/>
        </w:rPr>
        <w:t>[3] K. P. Ferentinos, "Deep learning models for plant disease detection and diagnosis," Computers and Electronics in Agriculture, vol. 145, pp. 311-318, 2018.</w:t>
      </w:r>
    </w:p>
    <w:p w14:paraId="1E06CA4A" w14:textId="77777777" w:rsidR="00234434" w:rsidRDefault="002E572C" w:rsidP="00442C5E">
      <w:pPr>
        <w:pStyle w:val="ListParagraph"/>
        <w:numPr>
          <w:ilvl w:val="0"/>
          <w:numId w:val="1"/>
        </w:numPr>
        <w:tabs>
          <w:tab w:val="left" w:pos="383"/>
          <w:tab w:val="left" w:pos="391"/>
        </w:tabs>
        <w:spacing w:before="168" w:line="232" w:lineRule="auto"/>
        <w:ind w:left="391" w:right="166"/>
        <w:jc w:val="both"/>
        <w:rPr>
          <w:sz w:val="16"/>
        </w:rPr>
      </w:pPr>
      <w:r>
        <w:rPr>
          <w:sz w:val="16"/>
        </w:rPr>
        <w:t>[4] M. Sibiya and M. Sumbwanyambe, "A computational procedure for the recognition and classification of maize leaf diseases using CNNs," AgriEngineering, vol. 1, no. 1, pp. 119-131, 2019.</w:t>
      </w:r>
    </w:p>
    <w:p w14:paraId="058B3B7F" w14:textId="77777777" w:rsidR="00234434" w:rsidRDefault="002E572C" w:rsidP="00442C5E">
      <w:pPr>
        <w:pStyle w:val="ListParagraph"/>
        <w:numPr>
          <w:ilvl w:val="0"/>
          <w:numId w:val="1"/>
        </w:numPr>
        <w:tabs>
          <w:tab w:val="left" w:pos="385"/>
          <w:tab w:val="left" w:pos="389"/>
        </w:tabs>
        <w:spacing w:before="21" w:line="232" w:lineRule="auto"/>
        <w:ind w:left="385" w:right="139" w:hanging="280"/>
        <w:jc w:val="both"/>
        <w:rPr>
          <w:sz w:val="16"/>
        </w:rPr>
      </w:pPr>
      <w:r>
        <w:rPr>
          <w:sz w:val="16"/>
        </w:rPr>
        <w:t>[5] M. Agarwal, A. Gupta, and M. K. Biswas, "Development of efficient CNN models for plant disease identification," Journal of Agricultural Informatics, vol. 11, no. 2, pp. 45-56, 2020.</w:t>
      </w:r>
    </w:p>
    <w:p w14:paraId="49763CF8" w14:textId="77777777" w:rsidR="00234434" w:rsidRDefault="002E572C" w:rsidP="00442C5E">
      <w:pPr>
        <w:pStyle w:val="ListParagraph"/>
        <w:numPr>
          <w:ilvl w:val="0"/>
          <w:numId w:val="1"/>
        </w:numPr>
        <w:tabs>
          <w:tab w:val="left" w:pos="380"/>
          <w:tab w:val="left" w:pos="391"/>
        </w:tabs>
        <w:spacing w:before="22" w:line="232" w:lineRule="auto"/>
        <w:ind w:left="391" w:right="163"/>
        <w:jc w:val="both"/>
        <w:rPr>
          <w:sz w:val="16"/>
        </w:rPr>
      </w:pPr>
      <w:r>
        <w:rPr>
          <w:sz w:val="16"/>
        </w:rPr>
        <w:t>[6] A. S. Paymode and V. B. Malode, "Transfer learning for multi-crop leaf disease image classification using convolutional neural network VGG," Artificial Intelligence in Agriculture, vol. 6, pp. 23-33, 2022.</w:t>
      </w:r>
    </w:p>
    <w:p w14:paraId="580DDB05" w14:textId="77777777" w:rsidR="00234434" w:rsidRDefault="002E572C" w:rsidP="00442C5E">
      <w:pPr>
        <w:pStyle w:val="ListParagraph"/>
        <w:numPr>
          <w:ilvl w:val="0"/>
          <w:numId w:val="1"/>
        </w:numPr>
        <w:tabs>
          <w:tab w:val="left" w:pos="382"/>
        </w:tabs>
        <w:spacing w:before="22" w:line="232" w:lineRule="auto"/>
        <w:ind w:left="382" w:right="166" w:hanging="277"/>
        <w:jc w:val="both"/>
        <w:rPr>
          <w:sz w:val="16"/>
        </w:rPr>
      </w:pPr>
      <w:r>
        <w:rPr>
          <w:sz w:val="16"/>
        </w:rPr>
        <w:t>[7] S. K. Arjaria, R. Rathore, A. Gupta, and P. Sinha, "Machine learning-based detection of papaya ringspot virus using leaf images," Computers and Electronics in Agriculture, vol. 196, p. 106864, 2023.</w:t>
      </w:r>
    </w:p>
    <w:p w14:paraId="2698425C" w14:textId="77777777" w:rsidR="00234434" w:rsidRDefault="002E572C" w:rsidP="00442C5E">
      <w:pPr>
        <w:pStyle w:val="ListParagraph"/>
        <w:numPr>
          <w:ilvl w:val="0"/>
          <w:numId w:val="1"/>
        </w:numPr>
        <w:tabs>
          <w:tab w:val="left" w:pos="390"/>
        </w:tabs>
        <w:spacing w:before="17"/>
        <w:ind w:left="390" w:hanging="284"/>
        <w:jc w:val="both"/>
        <w:rPr>
          <w:sz w:val="16"/>
        </w:rPr>
      </w:pPr>
      <w:r>
        <w:rPr>
          <w:sz w:val="16"/>
        </w:rPr>
        <w:t>[8] S. S. Rajpoot, K. L. Bansal, A. Singh, and S. Chauhan, "Detecting papaya leaf diseases using deep learning architectures," Procedia Computer Science, vol. 215, pp. 450-460, 2023.</w:t>
      </w:r>
    </w:p>
    <w:p w14:paraId="3A367A58" w14:textId="77777777" w:rsidR="00234434" w:rsidRDefault="002E572C" w:rsidP="00442C5E">
      <w:pPr>
        <w:pStyle w:val="ListParagraph"/>
        <w:numPr>
          <w:ilvl w:val="0"/>
          <w:numId w:val="1"/>
        </w:numPr>
        <w:tabs>
          <w:tab w:val="left" w:pos="382"/>
          <w:tab w:val="left" w:pos="384"/>
        </w:tabs>
        <w:spacing w:before="19" w:line="232" w:lineRule="auto"/>
        <w:ind w:left="384" w:right="166" w:hanging="279"/>
        <w:jc w:val="both"/>
        <w:rPr>
          <w:sz w:val="16"/>
        </w:rPr>
      </w:pPr>
      <w:r>
        <w:rPr>
          <w:sz w:val="16"/>
        </w:rPr>
        <w:t>[9] A. G. Howard et al., "MobileNets: Efficient convolutional neural networks for mobile vision applications," arXiv preprint arXiv:1704.04861, 2017.</w:t>
      </w:r>
    </w:p>
    <w:p w14:paraId="57006147" w14:textId="77777777" w:rsidR="00234434" w:rsidRDefault="002E572C" w:rsidP="00442C5E">
      <w:pPr>
        <w:pStyle w:val="ListParagraph"/>
        <w:numPr>
          <w:ilvl w:val="0"/>
          <w:numId w:val="1"/>
        </w:numPr>
        <w:tabs>
          <w:tab w:val="left" w:pos="383"/>
          <w:tab w:val="left" w:pos="391"/>
        </w:tabs>
        <w:spacing w:before="22" w:line="232" w:lineRule="auto"/>
        <w:ind w:left="391" w:right="146" w:hanging="366"/>
        <w:jc w:val="both"/>
        <w:rPr>
          <w:sz w:val="16"/>
        </w:rPr>
      </w:pPr>
      <w:r>
        <w:rPr>
          <w:sz w:val="16"/>
        </w:rPr>
        <w:t>[10] M. Sandler, A. Howard, M. Zhu, A. Zhmoginov, and L.-C. Chen, "MobileNetV2: Inverted residuals and linear bottlenecks," in Proc. IEEE/CVF CVPR, 2018, pp. 4510-4520.</w:t>
      </w:r>
    </w:p>
    <w:p w14:paraId="44A0BC6E" w14:textId="77777777" w:rsidR="00234434" w:rsidRDefault="002E572C" w:rsidP="00442C5E">
      <w:pPr>
        <w:pStyle w:val="ListParagraph"/>
        <w:numPr>
          <w:ilvl w:val="0"/>
          <w:numId w:val="1"/>
        </w:numPr>
        <w:tabs>
          <w:tab w:val="left" w:pos="390"/>
        </w:tabs>
        <w:spacing w:before="17"/>
        <w:ind w:left="390" w:hanging="364"/>
        <w:jc w:val="both"/>
        <w:rPr>
          <w:sz w:val="16"/>
        </w:rPr>
      </w:pPr>
      <w:r>
        <w:rPr>
          <w:sz w:val="16"/>
        </w:rPr>
        <w:t>[11] R. R. Selvaraju, M. Cogswell, A. Das, R. Vedantam, D. Parikh, and D. Batra, "Grad-CAM: Visual explanations from deep networks via gradient-based localization," in Proc. IEEE ICCV, 2017, pp. 618-626.</w:t>
      </w:r>
    </w:p>
    <w:p w14:paraId="6569A76B" w14:textId="77777777" w:rsidR="00234434" w:rsidRDefault="002E572C" w:rsidP="00442C5E">
      <w:pPr>
        <w:pStyle w:val="ListParagraph"/>
        <w:numPr>
          <w:ilvl w:val="0"/>
          <w:numId w:val="1"/>
        </w:numPr>
        <w:tabs>
          <w:tab w:val="left" w:pos="389"/>
          <w:tab w:val="left" w:pos="391"/>
        </w:tabs>
        <w:spacing w:before="20" w:line="232" w:lineRule="auto"/>
        <w:ind w:left="391" w:right="139" w:hanging="366"/>
        <w:jc w:val="both"/>
        <w:rPr>
          <w:sz w:val="16"/>
        </w:rPr>
      </w:pPr>
      <w:r>
        <w:rPr>
          <w:sz w:val="16"/>
        </w:rPr>
        <w:t>[12] Google LLC, "TensorFlow: Large-Scale Machine Learning on Heterogeneous Systems," 2024. [Online]. Available: https://www.tensorflow.org</w:t>
      </w:r>
    </w:p>
    <w:sectPr w:rsidR="00234434">
      <w:pgSz w:w="11910" w:h="16840"/>
      <w:pgMar w:top="960" w:right="566" w:bottom="2040" w:left="708" w:header="22" w:footer="1804" w:gutter="0"/>
      <w:cols w:num="2" w:space="720" w:equalWidth="0">
        <w:col w:w="5099" w:space="220"/>
        <w:col w:w="531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8478D" w14:textId="77777777" w:rsidR="002E572C" w:rsidRDefault="002E572C">
      <w:r>
        <w:separator/>
      </w:r>
    </w:p>
  </w:endnote>
  <w:endnote w:type="continuationSeparator" w:id="0">
    <w:p w14:paraId="60FA996A" w14:textId="77777777" w:rsidR="002E572C" w:rsidRDefault="002E5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DF94D" w14:textId="77777777" w:rsidR="00442C5E" w:rsidRDefault="00442C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118D9" w14:textId="4E1C4374" w:rsidR="00234434" w:rsidRDefault="002E572C">
    <w:pPr>
      <w:pStyle w:val="BodyText"/>
      <w:spacing w:line="200" w:lineRule="exact"/>
      <w:ind w:left="0"/>
      <w:jc w:val="left"/>
    </w:pPr>
    <w:r>
      <w:rPr>
        <w:noProof/>
      </w:rPr>
      <mc:AlternateContent>
        <mc:Choice Requires="wps">
          <w:drawing>
            <wp:anchor distT="0" distB="0" distL="0" distR="0" simplePos="0" relativeHeight="251657216" behindDoc="1" locked="0" layoutInCell="1" allowOverlap="1" wp14:anchorId="627478C8" wp14:editId="294A8D90">
              <wp:simplePos x="0" y="0"/>
              <wp:positionH relativeFrom="page">
                <wp:posOffset>449999</wp:posOffset>
              </wp:positionH>
              <wp:positionV relativeFrom="page">
                <wp:posOffset>9381445</wp:posOffset>
              </wp:positionV>
              <wp:extent cx="2512060" cy="16065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2060" cy="160655"/>
                      </a:xfrm>
                      <a:prstGeom prst="rect">
                        <a:avLst/>
                      </a:prstGeom>
                    </wps:spPr>
                    <wps:txbx>
                      <w:txbxContent>
                        <w:p w14:paraId="03103AD7" w14:textId="77777777" w:rsidR="00234434" w:rsidRDefault="002E572C">
                          <w:pPr>
                            <w:spacing w:before="38"/>
                            <w:ind w:left="20"/>
                            <w:rPr>
                              <w:sz w:val="16"/>
                            </w:rPr>
                          </w:pPr>
                          <w:r>
                            <w:rPr>
                              <w:spacing w:val="-2"/>
                              <w:sz w:val="16"/>
                            </w:rPr>
                            <w:t>Vivekananda</w:t>
                          </w:r>
                          <w:r>
                            <w:rPr>
                              <w:spacing w:val="3"/>
                              <w:sz w:val="16"/>
                            </w:rPr>
                            <w:t xml:space="preserve"> </w:t>
                          </w:r>
                          <w:r>
                            <w:rPr>
                              <w:spacing w:val="-2"/>
                              <w:sz w:val="16"/>
                            </w:rPr>
                            <w:t>College</w:t>
                          </w:r>
                          <w:r>
                            <w:rPr>
                              <w:spacing w:val="4"/>
                              <w:sz w:val="16"/>
                            </w:rPr>
                            <w:t xml:space="preserve"> </w:t>
                          </w:r>
                          <w:r>
                            <w:rPr>
                              <w:spacing w:val="-2"/>
                              <w:sz w:val="16"/>
                            </w:rPr>
                            <w:t>of</w:t>
                          </w:r>
                          <w:r>
                            <w:rPr>
                              <w:spacing w:val="3"/>
                              <w:sz w:val="16"/>
                            </w:rPr>
                            <w:t xml:space="preserve"> </w:t>
                          </w:r>
                          <w:r>
                            <w:rPr>
                              <w:spacing w:val="-2"/>
                              <w:sz w:val="16"/>
                            </w:rPr>
                            <w:t>Engineering</w:t>
                          </w:r>
                          <w:r>
                            <w:rPr>
                              <w:spacing w:val="4"/>
                              <w:sz w:val="16"/>
                            </w:rPr>
                            <w:t xml:space="preserve"> </w:t>
                          </w:r>
                          <w:r>
                            <w:rPr>
                              <w:spacing w:val="-2"/>
                              <w:sz w:val="16"/>
                            </w:rPr>
                            <w:t>and</w:t>
                          </w:r>
                          <w:r>
                            <w:rPr>
                              <w:spacing w:val="3"/>
                              <w:sz w:val="16"/>
                            </w:rPr>
                            <w:t xml:space="preserve"> </w:t>
                          </w:r>
                          <w:proofErr w:type="gramStart"/>
                          <w:r>
                            <w:rPr>
                              <w:spacing w:val="-2"/>
                              <w:sz w:val="16"/>
                            </w:rPr>
                            <w:t>Technology</w:t>
                          </w:r>
                          <w:r>
                            <w:rPr>
                              <w:spacing w:val="4"/>
                              <w:sz w:val="16"/>
                            </w:rPr>
                            <w:t xml:space="preserve"> </w:t>
                          </w:r>
                          <w:r>
                            <w:rPr>
                              <w:spacing w:val="-2"/>
                              <w:sz w:val="16"/>
                            </w:rPr>
                            <w:t>,</w:t>
                          </w:r>
                          <w:proofErr w:type="spellStart"/>
                          <w:r>
                            <w:rPr>
                              <w:spacing w:val="-2"/>
                              <w:sz w:val="16"/>
                            </w:rPr>
                            <w:t>Puttur</w:t>
                          </w:r>
                          <w:proofErr w:type="spellEnd"/>
                          <w:proofErr w:type="gramEnd"/>
                          <w:r>
                            <w:rPr>
                              <w:spacing w:val="-2"/>
                              <w:sz w:val="16"/>
                            </w:rPr>
                            <w:t>.</w:t>
                          </w:r>
                        </w:p>
                      </w:txbxContent>
                    </wps:txbx>
                    <wps:bodyPr wrap="square" lIns="0" tIns="0" rIns="0" bIns="0" rtlCol="0">
                      <a:noAutofit/>
                    </wps:bodyPr>
                  </wps:wsp>
                </a:graphicData>
              </a:graphic>
            </wp:anchor>
          </w:drawing>
        </mc:Choice>
        <mc:Fallback>
          <w:pict>
            <v:shapetype w14:anchorId="627478C8" id="_x0000_t202" coordsize="21600,21600" o:spt="202" path="m,l,21600r21600,l21600,xe">
              <v:stroke joinstyle="miter"/>
              <v:path gradientshapeok="t" o:connecttype="rect"/>
            </v:shapetype>
            <v:shape id="Textbox 8" o:spid="_x0000_s1026" type="#_x0000_t202" style="position:absolute;margin-left:35.45pt;margin-top:738.7pt;width:197.8pt;height:12.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" filled="f" stroked="f">
              <v:textbox inset="0,0,0,0">
                <w:txbxContent>
                  <w:p w14:paraId="03103AD7" w14:textId="77777777" w:rsidR="00234434" w:rsidRDefault="002E572C">
                    <w:pPr>
                      <w:spacing w:before="38"/>
                      <w:ind w:left="20"/>
                      <w:rPr>
                        <w:sz w:val="16"/>
                      </w:rPr>
                    </w:pPr>
                    <w:r>
                      <w:rPr>
                        <w:spacing w:val="-2"/>
                        <w:sz w:val="16"/>
                      </w:rPr>
                      <w:t>Vivekananda</w:t>
                    </w:r>
                    <w:r>
                      <w:rPr>
                        <w:spacing w:val="3"/>
                        <w:sz w:val="16"/>
                      </w:rPr>
                      <w:t xml:space="preserve"> </w:t>
                    </w:r>
                    <w:r>
                      <w:rPr>
                        <w:spacing w:val="-2"/>
                        <w:sz w:val="16"/>
                      </w:rPr>
                      <w:t>College</w:t>
                    </w:r>
                    <w:r>
                      <w:rPr>
                        <w:spacing w:val="4"/>
                        <w:sz w:val="16"/>
                      </w:rPr>
                      <w:t xml:space="preserve"> </w:t>
                    </w:r>
                    <w:r>
                      <w:rPr>
                        <w:spacing w:val="-2"/>
                        <w:sz w:val="16"/>
                      </w:rPr>
                      <w:t>of</w:t>
                    </w:r>
                    <w:r>
                      <w:rPr>
                        <w:spacing w:val="3"/>
                        <w:sz w:val="16"/>
                      </w:rPr>
                      <w:t xml:space="preserve"> </w:t>
                    </w:r>
                    <w:r>
                      <w:rPr>
                        <w:spacing w:val="-2"/>
                        <w:sz w:val="16"/>
                      </w:rPr>
                      <w:t>Engineering</w:t>
                    </w:r>
                    <w:r>
                      <w:rPr>
                        <w:spacing w:val="4"/>
                        <w:sz w:val="16"/>
                      </w:rPr>
                      <w:t xml:space="preserve"> </w:t>
                    </w:r>
                    <w:r>
                      <w:rPr>
                        <w:spacing w:val="-2"/>
                        <w:sz w:val="16"/>
                      </w:rPr>
                      <w:t>and</w:t>
                    </w:r>
                    <w:r>
                      <w:rPr>
                        <w:spacing w:val="3"/>
                        <w:sz w:val="16"/>
                      </w:rPr>
                      <w:t xml:space="preserve"> </w:t>
                    </w:r>
                    <w:proofErr w:type="gramStart"/>
                    <w:r>
                      <w:rPr>
                        <w:spacing w:val="-2"/>
                        <w:sz w:val="16"/>
                      </w:rPr>
                      <w:t>Technology</w:t>
                    </w:r>
                    <w:r>
                      <w:rPr>
                        <w:spacing w:val="4"/>
                        <w:sz w:val="16"/>
                      </w:rPr>
                      <w:t xml:space="preserve"> </w:t>
                    </w:r>
                    <w:r>
                      <w:rPr>
                        <w:spacing w:val="-2"/>
                        <w:sz w:val="16"/>
                      </w:rPr>
                      <w:t>,</w:t>
                    </w:r>
                    <w:proofErr w:type="spellStart"/>
                    <w:r>
                      <w:rPr>
                        <w:spacing w:val="-2"/>
                        <w:sz w:val="16"/>
                      </w:rPr>
                      <w:t>Puttur</w:t>
                    </w:r>
                    <w:proofErr w:type="spellEnd"/>
                    <w:proofErr w:type="gramEnd"/>
                    <w:r>
                      <w:rPr>
                        <w:spacing w:val="-2"/>
                        <w:sz w:val="16"/>
                      </w:rPr>
                      <w:t>.</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2C259F49" wp14:editId="3A5C826B">
              <wp:simplePos x="0" y="0"/>
              <wp:positionH relativeFrom="page">
                <wp:posOffset>6686308</wp:posOffset>
              </wp:positionH>
              <wp:positionV relativeFrom="page">
                <wp:posOffset>9381445</wp:posOffset>
              </wp:positionV>
              <wp:extent cx="534670" cy="1606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60655"/>
                      </a:xfrm>
                      <a:prstGeom prst="rect">
                        <a:avLst/>
                      </a:prstGeom>
                    </wps:spPr>
                    <wps:txbx>
                      <w:txbxContent>
                        <w:p w14:paraId="4E368B2E" w14:textId="77777777" w:rsidR="00234434" w:rsidRDefault="002E572C">
                          <w:pPr>
                            <w:spacing w:before="38"/>
                            <w:ind w:left="20"/>
                            <w:rPr>
                              <w:sz w:val="16"/>
                            </w:rPr>
                          </w:pPr>
                          <w:r>
                            <w:rPr>
                              <w:sz w:val="16"/>
                            </w:rPr>
                            <w:t>Page</w:t>
                          </w:r>
                          <w:r>
                            <w:rPr>
                              <w:spacing w:val="-8"/>
                              <w:sz w:val="16"/>
                            </w:rPr>
                            <w:t xml:space="preserve"> </w:t>
                          </w:r>
                          <w:r>
                            <w:rPr>
                              <w:sz w:val="16"/>
                            </w:rPr>
                            <w:t>—</w:t>
                          </w:r>
                          <w:r>
                            <w:rPr>
                              <w:spacing w:val="-7"/>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2C259F49" id="Textbox 9" o:spid="_x0000_s1027" type="#_x0000_t202" style="position:absolute;margin-left:526.5pt;margin-top:738.7pt;width:42.1pt;height:12.6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" filled="f" stroked="f">
              <v:textbox inset="0,0,0,0">
                <w:txbxContent>
                  <w:p w14:paraId="4E368B2E" w14:textId="77777777" w:rsidR="00234434" w:rsidRDefault="002E572C">
                    <w:pPr>
                      <w:spacing w:before="38"/>
                      <w:ind w:left="20"/>
                      <w:rPr>
                        <w:sz w:val="16"/>
                      </w:rPr>
                    </w:pPr>
                    <w:r>
                      <w:rPr>
                        <w:sz w:val="16"/>
                      </w:rPr>
                      <w:t>Page</w:t>
                    </w:r>
                    <w:r>
                      <w:rPr>
                        <w:spacing w:val="-8"/>
                        <w:sz w:val="16"/>
                      </w:rPr>
                      <w:t xml:space="preserve"> </w:t>
                    </w:r>
                    <w:r>
                      <w:rPr>
                        <w:sz w:val="16"/>
                      </w:rPr>
                      <w:t>—</w:t>
                    </w:r>
                    <w:r>
                      <w:rPr>
                        <w:spacing w:val="-7"/>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r w:rsidR="00442C5E">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22C2" w14:textId="77777777" w:rsidR="00442C5E" w:rsidRDefault="00442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8A936" w14:textId="77777777" w:rsidR="002E572C" w:rsidRDefault="002E572C">
      <w:r>
        <w:separator/>
      </w:r>
    </w:p>
  </w:footnote>
  <w:footnote w:type="continuationSeparator" w:id="0">
    <w:p w14:paraId="7EB1BD9B" w14:textId="77777777" w:rsidR="002E572C" w:rsidRDefault="002E5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BBF90" w14:textId="77777777" w:rsidR="00442C5E" w:rsidRDefault="00442C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45D7A" w14:textId="1E9F5157" w:rsidR="00442C5E" w:rsidRDefault="00442C5E" w:rsidP="00442C5E">
    <w:pPr>
      <w:pBdr>
        <w:top w:val="nil"/>
        <w:left w:val="nil"/>
        <w:bottom w:val="nil"/>
        <w:right w:val="nil"/>
        <w:between w:val="nil"/>
      </w:pBdr>
      <w:tabs>
        <w:tab w:val="center" w:pos="4680"/>
        <w:tab w:val="right" w:pos="9360"/>
      </w:tabs>
      <w:rPr>
        <w:b/>
        <w:bCs/>
        <w:color w:val="000000"/>
        <w:sz w:val="20"/>
        <w:szCs w:val="20"/>
      </w:rPr>
    </w:pPr>
  </w:p>
  <w:p w14:paraId="61003984" w14:textId="77777777" w:rsidR="00442C5E" w:rsidRDefault="00442C5E" w:rsidP="00442C5E">
    <w:pPr>
      <w:pBdr>
        <w:top w:val="nil"/>
        <w:left w:val="nil"/>
        <w:bottom w:val="nil"/>
        <w:right w:val="nil"/>
        <w:between w:val="nil"/>
      </w:pBdr>
      <w:tabs>
        <w:tab w:val="center" w:pos="4680"/>
        <w:tab w:val="right" w:pos="9360"/>
      </w:tabs>
      <w:rPr>
        <w:b/>
        <w:bCs/>
        <w:color w:val="000000"/>
        <w:sz w:val="20"/>
        <w:szCs w:val="20"/>
      </w:rPr>
    </w:pPr>
  </w:p>
  <w:p w14:paraId="3837000C" w14:textId="77777777" w:rsidR="00442C5E" w:rsidRDefault="00442C5E" w:rsidP="00442C5E">
    <w:pPr>
      <w:pBdr>
        <w:top w:val="nil"/>
        <w:left w:val="nil"/>
        <w:bottom w:val="nil"/>
        <w:right w:val="nil"/>
        <w:between w:val="nil"/>
      </w:pBdr>
      <w:tabs>
        <w:tab w:val="center" w:pos="4680"/>
        <w:tab w:val="right" w:pos="9360"/>
      </w:tabs>
      <w:rPr>
        <w:color w:val="000000"/>
      </w:rPr>
    </w:pPr>
    <w:r>
      <w:rPr>
        <w:b/>
        <w:bCs/>
        <w:color w:val="000000"/>
        <w:sz w:val="20"/>
        <w:szCs w:val="20"/>
      </w:rPr>
      <w:t xml:space="preserve">JNANASANGAMA  2026                                                                                                                        </w:t>
    </w:r>
    <w:r>
      <w:rPr>
        <w:b/>
        <w:bCs/>
        <w:noProof/>
        <w:color w:val="000000"/>
      </w:rPr>
      <w:drawing>
        <wp:inline distT="0" distB="0" distL="114300" distR="114300" wp14:anchorId="3109A6CD" wp14:editId="5A50C32A">
          <wp:extent cx="331470" cy="313055"/>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31470" cy="313055"/>
                  </a:xfrm>
                  <a:prstGeom prst="rect">
                    <a:avLst/>
                  </a:prstGeom>
                  <a:ln/>
                </pic:spPr>
              </pic:pic>
            </a:graphicData>
          </a:graphic>
        </wp:inline>
      </w:drawing>
    </w:r>
  </w:p>
  <w:p w14:paraId="271E3857" w14:textId="22126EF2" w:rsidR="00234434" w:rsidRPr="00442C5E" w:rsidRDefault="00234434" w:rsidP="00442C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2D582" w14:textId="77777777" w:rsidR="00442C5E" w:rsidRDefault="00442C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528E7"/>
    <w:multiLevelType w:val="hybridMultilevel"/>
    <w:tmpl w:val="E1FAF69E"/>
    <w:lvl w:ilvl="0" w:tplc="ADD8DED0">
      <w:start w:val="1"/>
      <w:numFmt w:val="upperLetter"/>
      <w:lvlText w:val="%1."/>
      <w:lvlJc w:val="left"/>
      <w:pPr>
        <w:ind w:left="247" w:hanging="222"/>
        <w:jc w:val="left"/>
      </w:pPr>
      <w:rPr>
        <w:rFonts w:ascii="Times New Roman" w:eastAsia="Times New Roman" w:hAnsi="Times New Roman" w:cs="Times New Roman" w:hint="default"/>
        <w:b w:val="0"/>
        <w:bCs w:val="0"/>
        <w:i/>
        <w:iCs/>
        <w:spacing w:val="0"/>
        <w:w w:val="99"/>
        <w:sz w:val="20"/>
        <w:szCs w:val="20"/>
        <w:lang w:val="en-US" w:eastAsia="en-US" w:bidi="ar-SA"/>
      </w:rPr>
    </w:lvl>
    <w:lvl w:ilvl="1" w:tplc="64B0344E">
      <w:numFmt w:val="bullet"/>
      <w:lvlText w:val="•"/>
      <w:lvlJc w:val="left"/>
      <w:pPr>
        <w:ind w:left="725" w:hanging="222"/>
      </w:pPr>
      <w:rPr>
        <w:rFonts w:hint="default"/>
        <w:lang w:val="en-US" w:eastAsia="en-US" w:bidi="ar-SA"/>
      </w:rPr>
    </w:lvl>
    <w:lvl w:ilvl="2" w:tplc="0ECAA5B6">
      <w:numFmt w:val="bullet"/>
      <w:lvlText w:val="•"/>
      <w:lvlJc w:val="left"/>
      <w:pPr>
        <w:ind w:left="1211" w:hanging="222"/>
      </w:pPr>
      <w:rPr>
        <w:rFonts w:hint="default"/>
        <w:lang w:val="en-US" w:eastAsia="en-US" w:bidi="ar-SA"/>
      </w:rPr>
    </w:lvl>
    <w:lvl w:ilvl="3" w:tplc="E41A6942">
      <w:numFmt w:val="bullet"/>
      <w:lvlText w:val="•"/>
      <w:lvlJc w:val="left"/>
      <w:pPr>
        <w:ind w:left="1697" w:hanging="222"/>
      </w:pPr>
      <w:rPr>
        <w:rFonts w:hint="default"/>
        <w:lang w:val="en-US" w:eastAsia="en-US" w:bidi="ar-SA"/>
      </w:rPr>
    </w:lvl>
    <w:lvl w:ilvl="4" w:tplc="A134D444">
      <w:numFmt w:val="bullet"/>
      <w:lvlText w:val="•"/>
      <w:lvlJc w:val="left"/>
      <w:pPr>
        <w:ind w:left="2183" w:hanging="222"/>
      </w:pPr>
      <w:rPr>
        <w:rFonts w:hint="default"/>
        <w:lang w:val="en-US" w:eastAsia="en-US" w:bidi="ar-SA"/>
      </w:rPr>
    </w:lvl>
    <w:lvl w:ilvl="5" w:tplc="EAFA3070">
      <w:numFmt w:val="bullet"/>
      <w:lvlText w:val="•"/>
      <w:lvlJc w:val="left"/>
      <w:pPr>
        <w:ind w:left="2669" w:hanging="222"/>
      </w:pPr>
      <w:rPr>
        <w:rFonts w:hint="default"/>
        <w:lang w:val="en-US" w:eastAsia="en-US" w:bidi="ar-SA"/>
      </w:rPr>
    </w:lvl>
    <w:lvl w:ilvl="6" w:tplc="8382B934">
      <w:numFmt w:val="bullet"/>
      <w:lvlText w:val="•"/>
      <w:lvlJc w:val="left"/>
      <w:pPr>
        <w:ind w:left="3155" w:hanging="222"/>
      </w:pPr>
      <w:rPr>
        <w:rFonts w:hint="default"/>
        <w:lang w:val="en-US" w:eastAsia="en-US" w:bidi="ar-SA"/>
      </w:rPr>
    </w:lvl>
    <w:lvl w:ilvl="7" w:tplc="6E4E1918">
      <w:numFmt w:val="bullet"/>
      <w:lvlText w:val="•"/>
      <w:lvlJc w:val="left"/>
      <w:pPr>
        <w:ind w:left="3641" w:hanging="222"/>
      </w:pPr>
      <w:rPr>
        <w:rFonts w:hint="default"/>
        <w:lang w:val="en-US" w:eastAsia="en-US" w:bidi="ar-SA"/>
      </w:rPr>
    </w:lvl>
    <w:lvl w:ilvl="8" w:tplc="32623D30">
      <w:numFmt w:val="bullet"/>
      <w:lvlText w:val="•"/>
      <w:lvlJc w:val="left"/>
      <w:pPr>
        <w:ind w:left="4127" w:hanging="222"/>
      </w:pPr>
      <w:rPr>
        <w:rFonts w:hint="default"/>
        <w:lang w:val="en-US" w:eastAsia="en-US" w:bidi="ar-SA"/>
      </w:rPr>
    </w:lvl>
  </w:abstractNum>
  <w:abstractNum w:abstractNumId="1" w15:restartNumberingAfterBreak="0">
    <w:nsid w:val="376A2799"/>
    <w:multiLevelType w:val="hybridMultilevel"/>
    <w:tmpl w:val="A46AFD48"/>
    <w:lvl w:ilvl="0" w:tplc="4D9494BE">
      <w:start w:val="1"/>
      <w:numFmt w:val="decimal"/>
      <w:lvlText w:val="[%1]"/>
      <w:lvlJc w:val="left"/>
      <w:pPr>
        <w:ind w:left="299"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E452B39E">
      <w:numFmt w:val="bullet"/>
      <w:lvlText w:val="•"/>
      <w:lvlJc w:val="left"/>
      <w:pPr>
        <w:ind w:left="779" w:hanging="286"/>
      </w:pPr>
      <w:rPr>
        <w:rFonts w:hint="default"/>
        <w:lang w:val="en-US" w:eastAsia="en-US" w:bidi="ar-SA"/>
      </w:rPr>
    </w:lvl>
    <w:lvl w:ilvl="2" w:tplc="682E02AC">
      <w:numFmt w:val="bullet"/>
      <w:lvlText w:val="•"/>
      <w:lvlJc w:val="left"/>
      <w:pPr>
        <w:ind w:left="1259" w:hanging="286"/>
      </w:pPr>
      <w:rPr>
        <w:rFonts w:hint="default"/>
        <w:lang w:val="en-US" w:eastAsia="en-US" w:bidi="ar-SA"/>
      </w:rPr>
    </w:lvl>
    <w:lvl w:ilvl="3" w:tplc="E1808E0A">
      <w:numFmt w:val="bullet"/>
      <w:lvlText w:val="•"/>
      <w:lvlJc w:val="left"/>
      <w:pPr>
        <w:ind w:left="1739" w:hanging="286"/>
      </w:pPr>
      <w:rPr>
        <w:rFonts w:hint="default"/>
        <w:lang w:val="en-US" w:eastAsia="en-US" w:bidi="ar-SA"/>
      </w:rPr>
    </w:lvl>
    <w:lvl w:ilvl="4" w:tplc="87AAEA66">
      <w:numFmt w:val="bullet"/>
      <w:lvlText w:val="•"/>
      <w:lvlJc w:val="left"/>
      <w:pPr>
        <w:ind w:left="2219" w:hanging="286"/>
      </w:pPr>
      <w:rPr>
        <w:rFonts w:hint="default"/>
        <w:lang w:val="en-US" w:eastAsia="en-US" w:bidi="ar-SA"/>
      </w:rPr>
    </w:lvl>
    <w:lvl w:ilvl="5" w:tplc="EF1C8E58">
      <w:numFmt w:val="bullet"/>
      <w:lvlText w:val="•"/>
      <w:lvlJc w:val="left"/>
      <w:pPr>
        <w:ind w:left="2699" w:hanging="286"/>
      </w:pPr>
      <w:rPr>
        <w:rFonts w:hint="default"/>
        <w:lang w:val="en-US" w:eastAsia="en-US" w:bidi="ar-SA"/>
      </w:rPr>
    </w:lvl>
    <w:lvl w:ilvl="6" w:tplc="3C3AF91A">
      <w:numFmt w:val="bullet"/>
      <w:lvlText w:val="•"/>
      <w:lvlJc w:val="left"/>
      <w:pPr>
        <w:ind w:left="3178" w:hanging="286"/>
      </w:pPr>
      <w:rPr>
        <w:rFonts w:hint="default"/>
        <w:lang w:val="en-US" w:eastAsia="en-US" w:bidi="ar-SA"/>
      </w:rPr>
    </w:lvl>
    <w:lvl w:ilvl="7" w:tplc="238CFEBC">
      <w:numFmt w:val="bullet"/>
      <w:lvlText w:val="•"/>
      <w:lvlJc w:val="left"/>
      <w:pPr>
        <w:ind w:left="3658" w:hanging="286"/>
      </w:pPr>
      <w:rPr>
        <w:rFonts w:hint="default"/>
        <w:lang w:val="en-US" w:eastAsia="en-US" w:bidi="ar-SA"/>
      </w:rPr>
    </w:lvl>
    <w:lvl w:ilvl="8" w:tplc="0A0EFBE6">
      <w:numFmt w:val="bullet"/>
      <w:lvlText w:val="•"/>
      <w:lvlJc w:val="left"/>
      <w:pPr>
        <w:ind w:left="4138" w:hanging="286"/>
      </w:pPr>
      <w:rPr>
        <w:rFonts w:hint="default"/>
        <w:lang w:val="en-US" w:eastAsia="en-US" w:bidi="ar-SA"/>
      </w:rPr>
    </w:lvl>
  </w:abstractNum>
  <w:abstractNum w:abstractNumId="2" w15:restartNumberingAfterBreak="0">
    <w:nsid w:val="5AB5196F"/>
    <w:multiLevelType w:val="hybridMultilevel"/>
    <w:tmpl w:val="FD82E6A0"/>
    <w:lvl w:ilvl="0" w:tplc="4D32F64A">
      <w:start w:val="1"/>
      <w:numFmt w:val="upperRoman"/>
      <w:lvlText w:val="%1."/>
      <w:lvlJc w:val="left"/>
      <w:pPr>
        <w:ind w:left="203" w:hanging="178"/>
        <w:jc w:val="left"/>
      </w:pPr>
      <w:rPr>
        <w:rFonts w:ascii="Times New Roman" w:eastAsia="Times New Roman" w:hAnsi="Times New Roman" w:cs="Times New Roman" w:hint="default"/>
        <w:b/>
        <w:bCs/>
        <w:i w:val="0"/>
        <w:iCs w:val="0"/>
        <w:spacing w:val="0"/>
        <w:w w:val="99"/>
        <w:sz w:val="20"/>
        <w:szCs w:val="20"/>
        <w:lang w:val="en-US" w:eastAsia="en-US" w:bidi="ar-SA"/>
      </w:rPr>
    </w:lvl>
    <w:lvl w:ilvl="1" w:tplc="31B43280">
      <w:numFmt w:val="bullet"/>
      <w:lvlText w:val="•"/>
      <w:lvlJc w:val="left"/>
      <w:pPr>
        <w:ind w:left="195" w:hanging="170"/>
      </w:pPr>
      <w:rPr>
        <w:rFonts w:ascii="Arial MT" w:eastAsia="Arial MT" w:hAnsi="Arial MT" w:cs="Arial MT" w:hint="default"/>
        <w:b w:val="0"/>
        <w:bCs w:val="0"/>
        <w:i w:val="0"/>
        <w:iCs w:val="0"/>
        <w:spacing w:val="0"/>
        <w:w w:val="99"/>
        <w:sz w:val="20"/>
        <w:szCs w:val="20"/>
        <w:lang w:val="en-US" w:eastAsia="en-US" w:bidi="ar-SA"/>
      </w:rPr>
    </w:lvl>
    <w:lvl w:ilvl="2" w:tplc="D84210AE">
      <w:numFmt w:val="bullet"/>
      <w:lvlText w:val="•"/>
      <w:lvlJc w:val="left"/>
      <w:pPr>
        <w:ind w:left="1179" w:hanging="170"/>
      </w:pPr>
      <w:rPr>
        <w:rFonts w:hint="default"/>
        <w:lang w:val="en-US" w:eastAsia="en-US" w:bidi="ar-SA"/>
      </w:rPr>
    </w:lvl>
    <w:lvl w:ilvl="3" w:tplc="291ED3CC">
      <w:numFmt w:val="bullet"/>
      <w:lvlText w:val="•"/>
      <w:lvlJc w:val="left"/>
      <w:pPr>
        <w:ind w:left="1669" w:hanging="170"/>
      </w:pPr>
      <w:rPr>
        <w:rFonts w:hint="default"/>
        <w:lang w:val="en-US" w:eastAsia="en-US" w:bidi="ar-SA"/>
      </w:rPr>
    </w:lvl>
    <w:lvl w:ilvl="4" w:tplc="D89EDE2A">
      <w:numFmt w:val="bullet"/>
      <w:lvlText w:val="•"/>
      <w:lvlJc w:val="left"/>
      <w:pPr>
        <w:ind w:left="2159" w:hanging="170"/>
      </w:pPr>
      <w:rPr>
        <w:rFonts w:hint="default"/>
        <w:lang w:val="en-US" w:eastAsia="en-US" w:bidi="ar-SA"/>
      </w:rPr>
    </w:lvl>
    <w:lvl w:ilvl="5" w:tplc="7780D288">
      <w:numFmt w:val="bullet"/>
      <w:lvlText w:val="•"/>
      <w:lvlJc w:val="left"/>
      <w:pPr>
        <w:ind w:left="2649" w:hanging="170"/>
      </w:pPr>
      <w:rPr>
        <w:rFonts w:hint="default"/>
        <w:lang w:val="en-US" w:eastAsia="en-US" w:bidi="ar-SA"/>
      </w:rPr>
    </w:lvl>
    <w:lvl w:ilvl="6" w:tplc="3E24358C">
      <w:numFmt w:val="bullet"/>
      <w:lvlText w:val="•"/>
      <w:lvlJc w:val="left"/>
      <w:pPr>
        <w:ind w:left="3139" w:hanging="170"/>
      </w:pPr>
      <w:rPr>
        <w:rFonts w:hint="default"/>
        <w:lang w:val="en-US" w:eastAsia="en-US" w:bidi="ar-SA"/>
      </w:rPr>
    </w:lvl>
    <w:lvl w:ilvl="7" w:tplc="CA6C23A0">
      <w:numFmt w:val="bullet"/>
      <w:lvlText w:val="•"/>
      <w:lvlJc w:val="left"/>
      <w:pPr>
        <w:ind w:left="3629" w:hanging="170"/>
      </w:pPr>
      <w:rPr>
        <w:rFonts w:hint="default"/>
        <w:lang w:val="en-US" w:eastAsia="en-US" w:bidi="ar-SA"/>
      </w:rPr>
    </w:lvl>
    <w:lvl w:ilvl="8" w:tplc="316439DE">
      <w:numFmt w:val="bullet"/>
      <w:lvlText w:val="•"/>
      <w:lvlJc w:val="left"/>
      <w:pPr>
        <w:ind w:left="4119" w:hanging="17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4434"/>
    <w:rsid w:val="00234434"/>
    <w:rsid w:val="002E572C"/>
    <w:rsid w:val="00442C5E"/>
    <w:rsid w:val="00626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2A393"/>
  <w15:docId w15:val="{86B566DB-4A66-49E0-93C1-6C012AF7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259"/>
      <w:jc w:val="center"/>
      <w:outlineLvl w:val="0"/>
    </w:pPr>
    <w:rPr>
      <w:b/>
      <w:bCs/>
      <w:sz w:val="48"/>
      <w:szCs w:val="48"/>
    </w:rPr>
  </w:style>
  <w:style w:type="paragraph" w:styleId="Heading2">
    <w:name w:val="heading 2"/>
    <w:basedOn w:val="Normal"/>
    <w:uiPriority w:val="9"/>
    <w:unhideWhenUsed/>
    <w:qFormat/>
    <w:pPr>
      <w:spacing w:before="79"/>
      <w:ind w:left="26" w:hanging="39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
      <w:jc w:val="both"/>
    </w:pPr>
    <w:rPr>
      <w:sz w:val="20"/>
      <w:szCs w:val="20"/>
    </w:rPr>
  </w:style>
  <w:style w:type="paragraph" w:styleId="ListParagraph">
    <w:name w:val="List Paragraph"/>
    <w:basedOn w:val="Normal"/>
    <w:uiPriority w:val="1"/>
    <w:qFormat/>
    <w:pPr>
      <w:ind w:left="195" w:hanging="17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42C5E"/>
    <w:pPr>
      <w:tabs>
        <w:tab w:val="center" w:pos="4513"/>
        <w:tab w:val="right" w:pos="9026"/>
      </w:tabs>
    </w:pPr>
  </w:style>
  <w:style w:type="character" w:customStyle="1" w:styleId="HeaderChar">
    <w:name w:val="Header Char"/>
    <w:basedOn w:val="DefaultParagraphFont"/>
    <w:link w:val="Header"/>
    <w:uiPriority w:val="99"/>
    <w:rsid w:val="00442C5E"/>
    <w:rPr>
      <w:rFonts w:ascii="Times New Roman" w:eastAsia="Times New Roman" w:hAnsi="Times New Roman" w:cs="Times New Roman"/>
    </w:rPr>
  </w:style>
  <w:style w:type="paragraph" w:styleId="Footer">
    <w:name w:val="footer"/>
    <w:basedOn w:val="Normal"/>
    <w:link w:val="FooterChar"/>
    <w:uiPriority w:val="99"/>
    <w:unhideWhenUsed/>
    <w:rsid w:val="00442C5E"/>
    <w:pPr>
      <w:tabs>
        <w:tab w:val="center" w:pos="4513"/>
        <w:tab w:val="right" w:pos="9026"/>
      </w:tabs>
    </w:pPr>
  </w:style>
  <w:style w:type="character" w:customStyle="1" w:styleId="FooterChar">
    <w:name w:val="Footer Char"/>
    <w:basedOn w:val="DefaultParagraphFont"/>
    <w:link w:val="Footer"/>
    <w:uiPriority w:val="99"/>
    <w:rsid w:val="00442C5E"/>
    <w:rPr>
      <w:rFonts w:ascii="Times New Roman" w:eastAsia="Times New Roman" w:hAnsi="Times New Roman" w:cs="Times New Roman"/>
    </w:rPr>
  </w:style>
  <w:style w:type="paragraph" w:customStyle="1" w:styleId="FinalAuthor">
    <w:name w:val="FinalAuthor"/>
    <w:rsid w:val="00442C5E"/>
    <w:pPr>
      <w:widowControl/>
      <w:autoSpaceDE/>
      <w:autoSpaceDN/>
      <w:spacing w:after="20"/>
      <w:jc w:val="center"/>
    </w:pPr>
    <w:rPr>
      <w:rFonts w:ascii="Times New Roman" w:eastAsia="Times New Roman" w:hAnsi="Times New Roman"/>
      <w:sz w:val="20"/>
    </w:rPr>
  </w:style>
  <w:style w:type="paragraph" w:customStyle="1" w:styleId="FinalAff">
    <w:name w:val="FinalAff"/>
    <w:rsid w:val="00442C5E"/>
    <w:pPr>
      <w:widowControl/>
      <w:autoSpaceDE/>
      <w:autoSpaceDN/>
      <w:spacing w:after="40"/>
      <w:jc w:val="center"/>
    </w:pPr>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Rajasekhar reddy</cp:lastModifiedBy>
  <cp:revision>2</cp:revision>
  <dcterms:created xsi:type="dcterms:W3CDTF">2026-09-27T14:22:00Z</dcterms:created>
  <dcterms:modified xsi:type="dcterms:W3CDTF">2026-09-27T14:36:00Z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TeX</vt:lpwstr>
  </property>
  <property fmtid="{D5CDD505-2E9C-101B-9397-08002B2CF9AE}" pid="5" name="LastSaved">
    <vt:filetime>2026-09-27T00:00:00Z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