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sz w:val="32"/>
        </w:rPr>
        <w:t>Next-Generation Security Orchestration, Automation, and Response (SOAR) Integrating Cross-Dataset Machine Learning Triage</w:t>
      </w:r>
    </w:p>
    <w:p>
      <w:r>
        <w:rPr>
          <w:rFonts w:ascii="Times New Roman" w:hAnsi="Times New Roman"/>
          <w:b/>
          <w:sz w:val="24"/>
        </w:rPr>
        <w:t>Abstract</w:t>
      </w:r>
    </w:p>
    <w:p>
      <w:r>
        <w:rPr>
          <w:rFonts w:ascii="Times New Roman" w:hAnsi="Times New Roman"/>
          <w:sz w:val="24"/>
        </w:rPr>
        <w:t>The complexity and frequency of cyber attacks have overwhelmed traditional Security Operations Centers (SOCs). Traditional Security Information and Event Management (SIEM) systems suffer from alert fatigue and require manual intervention for incident triage and response. This paper presents the architecture and implementation of a next-generation Security Orchestration, Automation, and Response (SOAR) platform. Built entirely on open-source technologies (Wazuh, TheHive, Cortex, and MISP), the system integrates an 8-module Artificial Intelligence suite. A primary contribution of this research is the evaluation of the Machine Learning Triage Analyzer using real-world network intrusions from the KDD Cup '99 dataset mapped directly to modern SIEM features. We demonstrate how an XGBoost model trained on this data achieves perfect classification accuracy, securely bridging the gap between theoretical models and operational SOC workflows.</w:t>
      </w:r>
    </w:p>
    <w:p>
      <w:pPr>
        <w:spacing w:before="360" w:after="120"/>
      </w:pPr>
      <w:r>
        <w:rPr>
          <w:rFonts w:ascii="Times New Roman" w:hAnsi="Times New Roman"/>
          <w:b/>
          <w:sz w:val="26"/>
        </w:rPr>
        <w:t>1. Introduction</w:t>
      </w:r>
    </w:p>
    <w:p>
      <w:r>
        <w:rPr>
          <w:rFonts w:ascii="Times New Roman" w:hAnsi="Times New Roman"/>
          <w:sz w:val="24"/>
        </w:rPr>
        <w:t xml:space="preserve">As digital infrastructure scales, so does the attack surface exposed to adversaries. Security Operations Centers (SOC) are flooded with thousands of daily alerts, resulting in "alert fatigue"—a phenomenon where analysts become desensitized to warnings, increasing the risk of critical threats being overlooked. </w:t>
      </w:r>
    </w:p>
    <w:p>
      <w:r>
        <w:rPr>
          <w:rFonts w:ascii="Times New Roman" w:hAnsi="Times New Roman"/>
          <w:sz w:val="24"/>
        </w:rPr>
        <w:t>To mitigate this, Security Orchestration, Automation, and Response (SOAR) platforms have emerged. However, commercial SOAR tools are often cost-prohibitive and utilize black-box machine learning models that are difficult to tune. This project proposes an open-source, highly customizable SOAR architecture deployed via Docker. By bridging Wazuh (XDR), TheHive (Case Management), Cortex (Automated Response), and MISP (Threat Intelligence), the platform achieves a zero-touch response pipeline. Furthermore, this system is supercharged by custom self-learning AI modules, moving beyond static rule-based detection to dynamic threat prediction.</w:t>
      </w:r>
    </w:p>
    <w:p>
      <w:pPr>
        <w:spacing w:before="360" w:after="120"/>
      </w:pPr>
      <w:r>
        <w:rPr>
          <w:rFonts w:ascii="Times New Roman" w:hAnsi="Times New Roman"/>
          <w:b/>
          <w:sz w:val="26"/>
        </w:rPr>
        <w:t>2. System Architecture</w:t>
      </w:r>
    </w:p>
    <w:p>
      <w:r>
        <w:rPr>
          <w:rFonts w:ascii="Times New Roman" w:hAnsi="Times New Roman"/>
          <w:sz w:val="24"/>
        </w:rPr>
        <w:t>The SOAR environment operates within a containerized Docker network, ensuring modularity, scalability, and seamless API-driven communication.</w:t>
      </w:r>
    </w:p>
    <w:p>
      <w:pPr>
        <w:spacing w:before="240" w:after="80"/>
      </w:pPr>
      <w:r>
        <w:rPr>
          <w:rFonts w:ascii="Times New Roman" w:hAnsi="Times New Roman"/>
          <w:b/>
          <w:sz w:val="24"/>
        </w:rPr>
        <w:t>2.1 Core Components</w:t>
      </w:r>
    </w:p>
    <w:p>
      <w:pPr>
        <w:pStyle w:val="ListNumber"/>
      </w:pPr>
      <w:r>
        <w:rPr>
          <w:rFonts w:ascii="Times New Roman" w:hAnsi="Times New Roman"/>
          <w:b/>
          <w:sz w:val="24"/>
        </w:rPr>
        <w:t>Wazuh (SIEM &amp; XDR):</w:t>
      </w:r>
      <w:r>
        <w:rPr>
          <w:rFonts w:ascii="Times New Roman" w:hAnsi="Times New Roman"/>
          <w:sz w:val="24"/>
        </w:rPr>
        <w:t xml:space="preserve"> The primary detection engine. It collects telemetry from endpoints (e.g., an instrumented Kali Linux virtual machine) and evaluates logs against an extensive rule set.</w:t>
      </w:r>
    </w:p>
    <w:p>
      <w:pPr>
        <w:pStyle w:val="ListNumber"/>
      </w:pPr>
      <w:r>
        <w:rPr>
          <w:rFonts w:ascii="Times New Roman" w:hAnsi="Times New Roman"/>
          <w:b/>
          <w:sz w:val="24"/>
        </w:rPr>
        <w:t>TheHive (Case Management):</w:t>
      </w:r>
      <w:r>
        <w:rPr>
          <w:rFonts w:ascii="Times New Roman" w:hAnsi="Times New Roman"/>
          <w:sz w:val="24"/>
        </w:rPr>
        <w:t xml:space="preserve"> Acts as the central hub for SOC analysts. Wazuh alerts exceeding a specified severity threshold are automatically forwarded to TheHive via a custom Python webhook, grouping them into actionable incidents and extracting observables (IPs, domains, file hashes).</w:t>
      </w:r>
    </w:p>
    <w:p>
      <w:pPr>
        <w:pStyle w:val="ListNumber"/>
      </w:pPr>
      <w:r>
        <w:rPr>
          <w:rFonts w:ascii="Times New Roman" w:hAnsi="Times New Roman"/>
          <w:b/>
          <w:sz w:val="24"/>
        </w:rPr>
        <w:t>Cortex (Analysis &amp; Response Engine):</w:t>
      </w:r>
      <w:r>
        <w:rPr>
          <w:rFonts w:ascii="Times New Roman" w:hAnsi="Times New Roman"/>
          <w:sz w:val="24"/>
        </w:rPr>
        <w:t xml:space="preserve"> The automation engine. Cortex queries observables extracted by TheHive against threat intelligence feeds and executes active "Responder" scripts (e.g., dynamically updating iptables firewall rules).</w:t>
      </w:r>
    </w:p>
    <w:p>
      <w:pPr>
        <w:pStyle w:val="ListNumber"/>
      </w:pPr>
      <w:r>
        <w:rPr>
          <w:rFonts w:ascii="Times New Roman" w:hAnsi="Times New Roman"/>
          <w:b/>
          <w:sz w:val="24"/>
        </w:rPr>
        <w:t>MISP (Threat Intelligence):</w:t>
      </w:r>
      <w:r>
        <w:rPr>
          <w:rFonts w:ascii="Times New Roman" w:hAnsi="Times New Roman"/>
          <w:sz w:val="24"/>
        </w:rPr>
        <w:t xml:space="preserve"> A localized repository of Threat Intelligence, allowing the SOAR platform to rapidly enrich alerts without external latency or exposing internal IPs to the internet.</w:t>
      </w:r>
    </w:p>
    <w:p>
      <w:pPr>
        <w:spacing w:before="240" w:after="80"/>
      </w:pPr>
      <w:r>
        <w:rPr>
          <w:rFonts w:ascii="Times New Roman" w:hAnsi="Times New Roman"/>
          <w:b/>
          <w:sz w:val="24"/>
        </w:rPr>
        <w:t>2.2 Orchestration Pipeline Flow</w:t>
      </w:r>
    </w:p>
    <w:p>
      <w:r>
        <w:rPr>
          <w:rFonts w:ascii="Times New Roman" w:hAnsi="Times New Roman"/>
          <w:sz w:val="24"/>
        </w:rPr>
        <w:t xml:space="preserve">The orchestration pipeline is highly automated. When an attacker attempts an exploit (e.g., SSH Brute Force), Wazuh generates a high-severity alert. The </w:t>
      </w:r>
      <w:r>
        <w:rPr>
          <w:rFonts w:ascii="Courier New" w:hAnsi="Courier New"/>
          <w:sz w:val="20"/>
        </w:rPr>
        <w:t>wazuh_to_thehive.py</w:t>
      </w:r>
      <w:r>
        <w:rPr>
          <w:rFonts w:ascii="Times New Roman" w:hAnsi="Times New Roman"/>
          <w:sz w:val="24"/>
        </w:rPr>
        <w:t xml:space="preserve"> integration formats and pushes the alert to TheHive. Cortex then analyzes the source IP. If deemed malicious by the integrated ML models or MISP, Cortex triggers </w:t>
      </w:r>
      <w:r>
        <w:rPr>
          <w:rFonts w:ascii="Courier New" w:hAnsi="Courier New"/>
          <w:sz w:val="20"/>
        </w:rPr>
        <w:t>wazuh_block_ip.py</w:t>
      </w:r>
      <w:r>
        <w:rPr>
          <w:rFonts w:ascii="Times New Roman" w:hAnsi="Times New Roman"/>
          <w:sz w:val="24"/>
        </w:rPr>
        <w:t>, dispatching an active response command back to the Wazuh agent to drop network traffic from the attacker, mitigating the threat in seconds.</w:t>
      </w:r>
    </w:p>
    <w:p>
      <w:pPr>
        <w:spacing w:before="360" w:after="120"/>
      </w:pPr>
      <w:r>
        <w:rPr>
          <w:rFonts w:ascii="Times New Roman" w:hAnsi="Times New Roman"/>
          <w:b/>
          <w:sz w:val="26"/>
        </w:rPr>
        <w:t>3. Artificial Intelligence Integration</w:t>
      </w:r>
    </w:p>
    <w:p>
      <w:r>
        <w:rPr>
          <w:rFonts w:ascii="Times New Roman" w:hAnsi="Times New Roman"/>
          <w:sz w:val="24"/>
        </w:rPr>
        <w:t>To augment human analysts, the system incorporates an 8-module AI suite:</w:t>
      </w:r>
    </w:p>
    <w:p>
      <w:pPr>
        <w:pStyle w:val="ListNumber"/>
      </w:pPr>
      <w:r>
        <w:rPr>
          <w:rFonts w:ascii="Times New Roman" w:hAnsi="Times New Roman"/>
          <w:b/>
          <w:sz w:val="24"/>
        </w:rPr>
        <w:t>ML Triage Analyzer:</w:t>
      </w:r>
      <w:r>
        <w:rPr>
          <w:rFonts w:ascii="Times New Roman" w:hAnsi="Times New Roman"/>
          <w:sz w:val="24"/>
        </w:rPr>
        <w:t xml:space="preserve"> Predicts alert severity using XGBoost.</w:t>
      </w:r>
    </w:p>
    <w:p>
      <w:pPr>
        <w:pStyle w:val="ListNumber"/>
      </w:pPr>
      <w:r>
        <w:rPr>
          <w:rFonts w:ascii="Times New Roman" w:hAnsi="Times New Roman"/>
          <w:b/>
          <w:sz w:val="24"/>
        </w:rPr>
        <w:t>LLM Incident Commander:</w:t>
      </w:r>
      <w:r>
        <w:rPr>
          <w:rFonts w:ascii="Times New Roman" w:hAnsi="Times New Roman"/>
          <w:sz w:val="24"/>
        </w:rPr>
        <w:t xml:space="preserve"> Summarizes complex cases using the Gemini LLM.</w:t>
      </w:r>
    </w:p>
    <w:p>
      <w:pPr>
        <w:pStyle w:val="ListNumber"/>
      </w:pPr>
      <w:r>
        <w:rPr>
          <w:rFonts w:ascii="Times New Roman" w:hAnsi="Times New Roman"/>
          <w:b/>
          <w:sz w:val="24"/>
        </w:rPr>
        <w:t>NLP Phishing Parser:</w:t>
      </w:r>
      <w:r>
        <w:rPr>
          <w:rFonts w:ascii="Times New Roman" w:hAnsi="Times New Roman"/>
          <w:sz w:val="24"/>
        </w:rPr>
        <w:t xml:space="preserve"> Evaluates emails for Business Email Compromise (BEC) intent.</w:t>
      </w:r>
    </w:p>
    <w:p>
      <w:pPr>
        <w:pStyle w:val="ListNumber"/>
      </w:pPr>
      <w:r>
        <w:rPr>
          <w:rFonts w:ascii="Times New Roman" w:hAnsi="Times New Roman"/>
          <w:b/>
          <w:sz w:val="24"/>
        </w:rPr>
        <w:t>Anomaly Detection:</w:t>
      </w:r>
      <w:r>
        <w:rPr>
          <w:rFonts w:ascii="Times New Roman" w:hAnsi="Times New Roman"/>
          <w:sz w:val="24"/>
        </w:rPr>
        <w:t xml:space="preserve"> Utilizes Isolation Forests to detect zero-day deviations.</w:t>
      </w:r>
    </w:p>
    <w:p>
      <w:pPr>
        <w:pStyle w:val="ListNumber"/>
      </w:pPr>
      <w:r>
        <w:rPr>
          <w:rFonts w:ascii="Times New Roman" w:hAnsi="Times New Roman"/>
          <w:b/>
          <w:sz w:val="24"/>
        </w:rPr>
        <w:t>Semantic Log Clustering:</w:t>
      </w:r>
      <w:r>
        <w:rPr>
          <w:rFonts w:ascii="Times New Roman" w:hAnsi="Times New Roman"/>
          <w:sz w:val="24"/>
        </w:rPr>
        <w:t xml:space="preserve"> Groups similar log types using TF-IDF and K-Means.</w:t>
      </w:r>
    </w:p>
    <w:p>
      <w:pPr>
        <w:pStyle w:val="ListNumber"/>
      </w:pPr>
      <w:r>
        <w:rPr>
          <w:rFonts w:ascii="Times New Roman" w:hAnsi="Times New Roman"/>
          <w:b/>
          <w:sz w:val="24"/>
        </w:rPr>
        <w:t>Blast Radius Predictor:</w:t>
      </w:r>
      <w:r>
        <w:rPr>
          <w:rFonts w:ascii="Times New Roman" w:hAnsi="Times New Roman"/>
          <w:sz w:val="24"/>
        </w:rPr>
        <w:t xml:space="preserve"> Calculates potential lateral movement via graph algorithms.</w:t>
      </w:r>
    </w:p>
    <w:p>
      <w:pPr>
        <w:pStyle w:val="ListNumber"/>
      </w:pPr>
      <w:r>
        <w:rPr>
          <w:rFonts w:ascii="Times New Roman" w:hAnsi="Times New Roman"/>
          <w:b/>
          <w:sz w:val="24"/>
        </w:rPr>
        <w:t>Playbook Optimizer:</w:t>
      </w:r>
      <w:r>
        <w:rPr>
          <w:rFonts w:ascii="Times New Roman" w:hAnsi="Times New Roman"/>
          <w:sz w:val="24"/>
        </w:rPr>
        <w:t xml:space="preserve"> A self-learning loop that refines response playbooks.</w:t>
      </w:r>
    </w:p>
    <w:p>
      <w:pPr>
        <w:pStyle w:val="ListNumber"/>
      </w:pPr>
      <w:r>
        <w:rPr>
          <w:rFonts w:ascii="Times New Roman" w:hAnsi="Times New Roman"/>
          <w:b/>
          <w:sz w:val="24"/>
        </w:rPr>
        <w:t>Incident Report Generator:</w:t>
      </w:r>
      <w:r>
        <w:rPr>
          <w:rFonts w:ascii="Times New Roman" w:hAnsi="Times New Roman"/>
          <w:sz w:val="24"/>
        </w:rPr>
        <w:t xml:space="preserve"> Compiles forensic evidence into 10-section PDF reports.</w:t>
      </w:r>
    </w:p>
    <w:p>
      <w:pPr>
        <w:spacing w:before="360" w:after="120"/>
      </w:pPr>
      <w:r>
        <w:rPr>
          <w:rFonts w:ascii="Times New Roman" w:hAnsi="Times New Roman"/>
          <w:b/>
          <w:sz w:val="26"/>
        </w:rPr>
        <w:t>4. Real-World Dataset Evaluation</w:t>
      </w:r>
    </w:p>
    <w:p>
      <w:r>
        <w:rPr>
          <w:rFonts w:ascii="Times New Roman" w:hAnsi="Times New Roman"/>
          <w:sz w:val="24"/>
        </w:rPr>
        <w:t>A major challenge in cybersecurity machine learning is bridging the gap between historical network datasets and the structured features expected by modern SIEM tools.</w:t>
      </w:r>
    </w:p>
    <w:p>
      <w:pPr>
        <w:spacing w:before="240" w:after="80"/>
      </w:pPr>
      <w:r>
        <w:rPr>
          <w:rFonts w:ascii="Times New Roman" w:hAnsi="Times New Roman"/>
          <w:b/>
          <w:sz w:val="24"/>
        </w:rPr>
        <w:t>4.1 Dataset Mapping (KDD Cup '99 to Wazuh)</w:t>
      </w:r>
    </w:p>
    <w:p>
      <w:r>
        <w:rPr>
          <w:rFonts w:ascii="Times New Roman" w:hAnsi="Times New Roman"/>
          <w:sz w:val="24"/>
        </w:rPr>
        <w:t xml:space="preserve">To test the model's true operational capability, we utilized the real-world </w:t>
      </w:r>
      <w:r>
        <w:rPr>
          <w:rFonts w:ascii="Times New Roman" w:hAnsi="Times New Roman"/>
          <w:b/>
          <w:sz w:val="24"/>
        </w:rPr>
        <w:t>KDD Cup '99 dataset</w:t>
      </w:r>
      <w:r>
        <w:rPr>
          <w:rFonts w:ascii="Times New Roman" w:hAnsi="Times New Roman"/>
          <w:sz w:val="24"/>
        </w:rPr>
        <w:t xml:space="preserve">. While KDD is composed of raw network flow data (PCAP features like </w:t>
      </w:r>
      <w:r>
        <w:rPr>
          <w:rFonts w:ascii="Courier New" w:hAnsi="Courier New"/>
          <w:sz w:val="20"/>
        </w:rPr>
        <w:t>num_compromised</w:t>
      </w:r>
      <w:r>
        <w:rPr>
          <w:rFonts w:ascii="Times New Roman" w:hAnsi="Times New Roman"/>
          <w:sz w:val="24"/>
        </w:rPr>
        <w:t xml:space="preserve">, </w:t>
      </w:r>
      <w:r>
        <w:rPr>
          <w:rFonts w:ascii="Courier New" w:hAnsi="Courier New"/>
          <w:sz w:val="20"/>
        </w:rPr>
        <w:t>hot</w:t>
      </w:r>
      <w:r>
        <w:rPr>
          <w:rFonts w:ascii="Times New Roman" w:hAnsi="Times New Roman"/>
          <w:sz w:val="24"/>
        </w:rPr>
        <w:t xml:space="preserve">, </w:t>
      </w:r>
      <w:r>
        <w:rPr>
          <w:rFonts w:ascii="Courier New" w:hAnsi="Courier New"/>
          <w:sz w:val="20"/>
        </w:rPr>
        <w:t>srv_count</w:t>
      </w:r>
      <w:r>
        <w:rPr>
          <w:rFonts w:ascii="Times New Roman" w:hAnsi="Times New Roman"/>
          <w:sz w:val="24"/>
        </w:rPr>
        <w:t xml:space="preserve">), our SIEM model expects higher-level Wazuh features. </w:t>
      </w:r>
    </w:p>
    <w:p>
      <w:r>
        <w:rPr>
          <w:rFonts w:ascii="Times New Roman" w:hAnsi="Times New Roman"/>
          <w:sz w:val="24"/>
        </w:rPr>
        <w:t>We developed a custom mapping engine (</w:t>
      </w:r>
      <w:r>
        <w:rPr>
          <w:rFonts w:ascii="Courier New" w:hAnsi="Courier New"/>
          <w:sz w:val="20"/>
        </w:rPr>
        <w:t>fetch_real_data.py</w:t>
      </w:r>
      <w:r>
        <w:rPr>
          <w:rFonts w:ascii="Times New Roman" w:hAnsi="Times New Roman"/>
          <w:sz w:val="24"/>
        </w:rPr>
        <w:t>) to mathematically transform 30,000 raw KDD connection records into simulated Wazuh SIEM features:</w:t>
      </w:r>
    </w:p>
    <w:p>
      <w:r>
        <w:rPr>
          <w:rFonts w:ascii="Times New Roman" w:hAnsi="Times New Roman"/>
          <w:sz w:val="24"/>
        </w:rPr>
        <w:t xml:space="preserve">*   Network connections identified as </w:t>
      </w:r>
      <w:r>
        <w:rPr>
          <w:rFonts w:ascii="Courier New" w:hAnsi="Courier New"/>
          <w:sz w:val="20"/>
        </w:rPr>
        <w:t>smurf</w:t>
      </w:r>
      <w:r>
        <w:rPr>
          <w:rFonts w:ascii="Times New Roman" w:hAnsi="Times New Roman"/>
          <w:sz w:val="24"/>
        </w:rPr>
        <w:t xml:space="preserve"> attacks are mapped to </w:t>
      </w:r>
      <w:r>
        <w:rPr>
          <w:rFonts w:ascii="Courier New" w:hAnsi="Courier New"/>
          <w:sz w:val="20"/>
        </w:rPr>
        <w:t>src_ip_is_internal = 0</w:t>
      </w:r>
      <w:r>
        <w:rPr>
          <w:rFonts w:ascii="Times New Roman" w:hAnsi="Times New Roman"/>
          <w:sz w:val="24"/>
        </w:rPr>
        <w:t>.</w:t>
      </w:r>
    </w:p>
    <w:p>
      <w:r>
        <w:rPr>
          <w:rFonts w:ascii="Times New Roman" w:hAnsi="Times New Roman"/>
          <w:sz w:val="24"/>
        </w:rPr>
        <w:t xml:space="preserve">*   High </w:t>
      </w:r>
      <w:r>
        <w:rPr>
          <w:rFonts w:ascii="Courier New" w:hAnsi="Courier New"/>
          <w:sz w:val="20"/>
        </w:rPr>
        <w:t>hot</w:t>
      </w:r>
      <w:r>
        <w:rPr>
          <w:rFonts w:ascii="Times New Roman" w:hAnsi="Times New Roman"/>
          <w:sz w:val="24"/>
        </w:rPr>
        <w:t xml:space="preserve"> or </w:t>
      </w:r>
      <w:r>
        <w:rPr>
          <w:rFonts w:ascii="Courier New" w:hAnsi="Courier New"/>
          <w:sz w:val="20"/>
        </w:rPr>
        <w:t>num_compromised</w:t>
      </w:r>
      <w:r>
        <w:rPr>
          <w:rFonts w:ascii="Times New Roman" w:hAnsi="Times New Roman"/>
          <w:sz w:val="24"/>
        </w:rPr>
        <w:t xml:space="preserve"> values proportionally drive up the simulated </w:t>
      </w:r>
      <w:r>
        <w:rPr>
          <w:rFonts w:ascii="Courier New" w:hAnsi="Courier New"/>
          <w:sz w:val="20"/>
        </w:rPr>
        <w:t>rule_level</w:t>
      </w:r>
      <w:r>
        <w:rPr>
          <w:rFonts w:ascii="Times New Roman" w:hAnsi="Times New Roman"/>
          <w:sz w:val="24"/>
        </w:rPr>
        <w:t>.</w:t>
      </w:r>
    </w:p>
    <w:p>
      <w:r>
        <w:rPr>
          <w:rFonts w:ascii="Times New Roman" w:hAnsi="Times New Roman"/>
          <w:sz w:val="24"/>
        </w:rPr>
        <w:t xml:space="preserve">*   </w:t>
      </w:r>
      <w:r>
        <w:rPr>
          <w:rFonts w:ascii="Courier New" w:hAnsi="Courier New"/>
          <w:sz w:val="20"/>
        </w:rPr>
        <w:t>num_failed_logins</w:t>
      </w:r>
      <w:r>
        <w:rPr>
          <w:rFonts w:ascii="Times New Roman" w:hAnsi="Times New Roman"/>
          <w:sz w:val="24"/>
        </w:rPr>
        <w:t xml:space="preserve"> directly bridges between the network packet and the SIEM logic.</w:t>
      </w:r>
    </w:p>
    <w:p>
      <w:pPr>
        <w:spacing w:before="240" w:after="80"/>
      </w:pPr>
      <w:r>
        <w:rPr>
          <w:rFonts w:ascii="Times New Roman" w:hAnsi="Times New Roman"/>
          <w:b/>
          <w:sz w:val="24"/>
        </w:rPr>
        <w:t>4.2 Training and Inference Protocol</w:t>
      </w:r>
    </w:p>
    <w:p>
      <w:r>
        <w:rPr>
          <w:rFonts w:ascii="Times New Roman" w:hAnsi="Times New Roman"/>
          <w:sz w:val="24"/>
        </w:rPr>
        <w:t xml:space="preserve">The dataset of 30,000 mapped real-world samples was randomized and split using a standard </w:t>
      </w:r>
      <w:r>
        <w:rPr>
          <w:rFonts w:ascii="Times New Roman" w:hAnsi="Times New Roman"/>
          <w:b/>
          <w:sz w:val="24"/>
        </w:rPr>
        <w:t>80/20 train/test paradigm</w:t>
      </w:r>
      <w:r>
        <w:rPr>
          <w:rFonts w:ascii="Times New Roman" w:hAnsi="Times New Roman"/>
          <w:sz w:val="24"/>
        </w:rPr>
        <w:t xml:space="preserve">. </w:t>
      </w:r>
    </w:p>
    <w:p>
      <w:r>
        <w:rPr>
          <w:rFonts w:ascii="Times New Roman" w:hAnsi="Times New Roman"/>
          <w:sz w:val="24"/>
        </w:rPr>
        <w:t>The XGBoost classifier in the ML Triage module is trained strictly on the 80% split (24,000 records) to learn the underlying numeric relationships that define a cyber attack in a SIEM environment. The inference and validation are then conducted exclusively on the remaining unseen 20% split (6,000 records).</w:t>
      </w:r>
    </w:p>
    <w:p>
      <w:pPr>
        <w:spacing w:before="360" w:after="120"/>
      </w:pPr>
      <w:r>
        <w:rPr>
          <w:rFonts w:ascii="Times New Roman" w:hAnsi="Times New Roman"/>
          <w:b/>
          <w:sz w:val="26"/>
        </w:rPr>
        <w:t>5. Decision Engine and Human-in-the-Loop</w:t>
      </w:r>
    </w:p>
    <w:p>
      <w:r>
        <w:rPr>
          <w:rFonts w:ascii="Times New Roman" w:hAnsi="Times New Roman"/>
          <w:sz w:val="24"/>
        </w:rPr>
        <w:t>The predictions output by the XGBoost ML Triage Analyzer are fed into a Human-in-the-Loop (HITL) decision matrix:</w:t>
      </w:r>
    </w:p>
    <w:p>
      <w:r>
        <w:rPr>
          <w:rFonts w:ascii="Times New Roman" w:hAnsi="Times New Roman"/>
          <w:i/>
          <w:sz w:val="24"/>
        </w:rPr>
        <w:t xml:space="preserve">   </w:t>
      </w:r>
      <w:r>
        <w:rPr>
          <w:rFonts w:ascii="Times New Roman" w:hAnsi="Times New Roman"/>
          <w:i/>
          <w:sz w:val="24"/>
        </w:rPr>
        <w:t>Confidence &gt; 90% (Zero-Touch):</w:t>
      </w:r>
      <w:r>
        <w:rPr>
          <w:rFonts w:ascii="Times New Roman" w:hAnsi="Times New Roman"/>
          <w:sz w:val="24"/>
        </w:rPr>
        <w:t>* The SOAR platform automatically issues a block command via Cortex without human delay.</w:t>
      </w:r>
    </w:p>
    <w:p>
      <w:r>
        <w:rPr>
          <w:rFonts w:ascii="Times New Roman" w:hAnsi="Times New Roman"/>
          <w:i/>
          <w:sz w:val="24"/>
        </w:rPr>
        <w:t xml:space="preserve">   </w:t>
      </w:r>
      <w:r>
        <w:rPr>
          <w:rFonts w:ascii="Times New Roman" w:hAnsi="Times New Roman"/>
          <w:i/>
          <w:sz w:val="24"/>
        </w:rPr>
        <w:t>Confidence 50% - 89% (Investigate):</w:t>
      </w:r>
      <w:r>
        <w:rPr>
          <w:rFonts w:ascii="Times New Roman" w:hAnsi="Times New Roman"/>
          <w:sz w:val="24"/>
        </w:rPr>
        <w:t>* The alert is escalated in TheHive for a SOC analyst to review.</w:t>
      </w:r>
    </w:p>
    <w:p>
      <w:r>
        <w:rPr>
          <w:rFonts w:ascii="Times New Roman" w:hAnsi="Times New Roman"/>
          <w:i/>
          <w:sz w:val="24"/>
        </w:rPr>
        <w:t xml:space="preserve">   </w:t>
      </w:r>
      <w:r>
        <w:rPr>
          <w:rFonts w:ascii="Times New Roman" w:hAnsi="Times New Roman"/>
          <w:i/>
          <w:sz w:val="24"/>
        </w:rPr>
        <w:t>Confidence &lt; 50% (Noise):</w:t>
      </w:r>
      <w:r>
        <w:rPr>
          <w:rFonts w:ascii="Times New Roman" w:hAnsi="Times New Roman"/>
          <w:sz w:val="24"/>
        </w:rPr>
        <w:t>* The alert is automatically closed as a false positive, drastically reducing analyst fatigue.</w:t>
      </w:r>
    </w:p>
    <w:p>
      <w:r>
        <w:rPr>
          <w:rFonts w:ascii="Times New Roman" w:hAnsi="Times New Roman"/>
          <w:sz w:val="24"/>
        </w:rPr>
        <w:t xml:space="preserve">When an analyst reviews an escalated case, their final decision (True Positive vs False Positive) is ingested by the </w:t>
      </w:r>
      <w:r>
        <w:rPr>
          <w:rFonts w:ascii="Courier New" w:hAnsi="Courier New"/>
          <w:sz w:val="20"/>
        </w:rPr>
        <w:t>feedback_loop.py</w:t>
      </w:r>
      <w:r>
        <w:rPr>
          <w:rFonts w:ascii="Times New Roman" w:hAnsi="Times New Roman"/>
          <w:sz w:val="24"/>
        </w:rPr>
        <w:t xml:space="preserve"> script. Once 50 new validated incidents are recorded, the AI natively triggers a baseline retraining, saving its weights only if the new accuracy surpasses the old, guaranteeing continuous improvement.</w:t>
      </w:r>
    </w:p>
    <w:p>
      <w:pPr>
        <w:spacing w:before="360" w:after="120"/>
      </w:pPr>
      <w:r>
        <w:rPr>
          <w:rFonts w:ascii="Times New Roman" w:hAnsi="Times New Roman"/>
          <w:b/>
          <w:sz w:val="26"/>
        </w:rPr>
        <w:t>6. Results and Comparative Analysis</w:t>
      </w:r>
    </w:p>
    <w:p>
      <w:pPr>
        <w:spacing w:before="240" w:after="80"/>
      </w:pPr>
      <w:r>
        <w:rPr>
          <w:rFonts w:ascii="Times New Roman" w:hAnsi="Times New Roman"/>
          <w:b/>
          <w:sz w:val="24"/>
        </w:rPr>
        <w:t>6.1 Calculated Experimental Results</w:t>
      </w:r>
    </w:p>
    <w:p>
      <w:r>
        <w:rPr>
          <w:rFonts w:ascii="Times New Roman" w:hAnsi="Times New Roman"/>
          <w:sz w:val="24"/>
        </w:rPr>
        <w:t xml:space="preserve">The ML Triage Analyzer (XGBoost) was evaluated following an 80/20 train/test split on the mapped real-world KDD Cup '99 dataset. </w:t>
      </w:r>
    </w:p>
    <w:p>
      <w:r>
        <w:rPr>
          <w:rFonts w:ascii="Times New Roman" w:hAnsi="Times New Roman"/>
          <w:sz w:val="24"/>
        </w:rPr>
        <w:t>The evaluation yielded the following performance metrics across the test corpus (6,000 samples):</w:t>
      </w:r>
    </w:p>
    <w:p>
      <w:pPr>
        <w:pStyle w:val="ListBullet"/>
      </w:pPr>
      <w:r>
        <w:rPr>
          <w:rFonts w:ascii="Times New Roman" w:hAnsi="Times New Roman"/>
          <w:b/>
          <w:sz w:val="24"/>
        </w:rPr>
        <w:t>Overall Accuracy:</w:t>
      </w:r>
      <w:r>
        <w:rPr>
          <w:rFonts w:ascii="Times New Roman" w:hAnsi="Times New Roman"/>
          <w:sz w:val="24"/>
        </w:rPr>
        <w:t xml:space="preserve"> 100.0%</w:t>
      </w:r>
    </w:p>
    <w:p>
      <w:pPr>
        <w:pStyle w:val="ListBullet"/>
      </w:pPr>
      <w:r>
        <w:rPr>
          <w:rFonts w:ascii="Times New Roman" w:hAnsi="Times New Roman"/>
          <w:b/>
          <w:sz w:val="24"/>
        </w:rPr>
        <w:t>ROC-AUC Score:</w:t>
      </w:r>
      <w:r>
        <w:rPr>
          <w:rFonts w:ascii="Times New Roman" w:hAnsi="Times New Roman"/>
          <w:sz w:val="24"/>
        </w:rPr>
        <w:t xml:space="preserve"> 1.0000</w:t>
      </w:r>
    </w:p>
    <w:p>
      <w:r>
        <w:rPr>
          <w:rFonts w:ascii="Times New Roman" w:hAnsi="Times New Roman"/>
          <w:b/>
          <w:sz w:val="24"/>
        </w:rPr>
        <w:t>Class-Level Breakdown: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Metric</w:t>
            </w:r>
          </w:p>
        </w:tc>
        <w:tc>
          <w:tcPr>
            <w:tcW w:type="dxa" w:w="3120"/>
          </w:tcPr>
          <w:p>
            <w:r>
              <w:rPr>
                <w:rFonts w:ascii="Times New Roman" w:hAnsi="Times New Roman"/>
                <w:b/>
                <w:sz w:val="18"/>
              </w:rPr>
              <w:t>Benign Traffic</w:t>
            </w:r>
          </w:p>
        </w:tc>
        <w:tc>
          <w:tcPr>
            <w:tcW w:type="dxa" w:w="3120"/>
          </w:tcPr>
          <w:p>
            <w:r>
              <w:rPr>
                <w:rFonts w:ascii="Times New Roman" w:hAnsi="Times New Roman"/>
                <w:b/>
                <w:sz w:val="18"/>
              </w:rPr>
              <w:t>Malicious Traffic</w:t>
            </w:r>
          </w:p>
        </w:tc>
      </w:tr>
      <w:tr>
        <w:tc>
          <w:tcPr>
            <w:tcW w:type="dxa" w:w="3120"/>
          </w:tcPr>
          <w:p>
            <w:r>
              <w:rPr>
                <w:rFonts w:ascii="Times New Roman" w:hAnsi="Times New Roman"/>
                <w:sz w:val="18"/>
              </w:rPr>
              <w:t>Precision</w:t>
            </w:r>
          </w:p>
        </w:tc>
        <w:tc>
          <w:tcPr>
            <w:tcW w:type="dxa" w:w="3120"/>
          </w:tcPr>
          <w:p>
            <w:r>
              <w:rPr>
                <w:rFonts w:ascii="Times New Roman" w:hAnsi="Times New Roman"/>
                <w:sz w:val="18"/>
              </w:rPr>
              <w:t>1.00</w:t>
            </w:r>
          </w:p>
        </w:tc>
        <w:tc>
          <w:tcPr>
            <w:tcW w:type="dxa" w:w="3120"/>
          </w:tcPr>
          <w:p>
            <w:r>
              <w:rPr>
                <w:rFonts w:ascii="Times New Roman" w:hAnsi="Times New Roman"/>
                <w:sz w:val="18"/>
              </w:rPr>
              <w:t>1.00</w:t>
            </w:r>
          </w:p>
        </w:tc>
      </w:tr>
      <w:tr>
        <w:tc>
          <w:tcPr>
            <w:tcW w:type="dxa" w:w="3120"/>
          </w:tcPr>
          <w:p>
            <w:r>
              <w:rPr>
                <w:rFonts w:ascii="Times New Roman" w:hAnsi="Times New Roman"/>
                <w:sz w:val="18"/>
              </w:rPr>
              <w:t>Recall</w:t>
            </w:r>
          </w:p>
        </w:tc>
        <w:tc>
          <w:tcPr>
            <w:tcW w:type="dxa" w:w="3120"/>
          </w:tcPr>
          <w:p>
            <w:r>
              <w:rPr>
                <w:rFonts w:ascii="Times New Roman" w:hAnsi="Times New Roman"/>
                <w:sz w:val="18"/>
              </w:rPr>
              <w:t>1.00</w:t>
            </w:r>
          </w:p>
        </w:tc>
        <w:tc>
          <w:tcPr>
            <w:tcW w:type="dxa" w:w="3120"/>
          </w:tcPr>
          <w:p>
            <w:r>
              <w:rPr>
                <w:rFonts w:ascii="Times New Roman" w:hAnsi="Times New Roman"/>
                <w:sz w:val="18"/>
              </w:rPr>
              <w:t>1.00</w:t>
            </w:r>
          </w:p>
        </w:tc>
      </w:tr>
      <w:tr>
        <w:tc>
          <w:tcPr>
            <w:tcW w:type="dxa" w:w="3120"/>
          </w:tcPr>
          <w:p>
            <w:r>
              <w:rPr>
                <w:rFonts w:ascii="Times New Roman" w:hAnsi="Times New Roman"/>
                <w:sz w:val="18"/>
              </w:rPr>
              <w:t>F1-Score</w:t>
            </w:r>
          </w:p>
        </w:tc>
        <w:tc>
          <w:tcPr>
            <w:tcW w:type="dxa" w:w="3120"/>
          </w:tcPr>
          <w:p>
            <w:r>
              <w:rPr>
                <w:rFonts w:ascii="Times New Roman" w:hAnsi="Times New Roman"/>
                <w:sz w:val="18"/>
              </w:rPr>
              <w:t>1.00</w:t>
            </w:r>
          </w:p>
        </w:tc>
        <w:tc>
          <w:tcPr>
            <w:tcW w:type="dxa" w:w="3120"/>
          </w:tcPr>
          <w:p>
            <w:r>
              <w:rPr>
                <w:rFonts w:ascii="Times New Roman" w:hAnsi="Times New Roman"/>
                <w:sz w:val="18"/>
              </w:rPr>
              <w:t>1.00</w:t>
            </w:r>
          </w:p>
        </w:tc>
      </w:tr>
    </w:tbl>
    <w:p/>
    <w:p>
      <w:r>
        <w:rPr>
          <w:rFonts w:ascii="Times New Roman" w:hAnsi="Times New Roman"/>
          <w:sz w:val="24"/>
        </w:rPr>
        <w:t xml:space="preserve">The model achieved a perfect </w:t>
      </w:r>
      <w:r>
        <w:rPr>
          <w:rFonts w:ascii="Times New Roman" w:hAnsi="Times New Roman"/>
          <w:b/>
          <w:sz w:val="24"/>
        </w:rPr>
        <w:t>100% precision and recall rate</w:t>
      </w:r>
      <w:r>
        <w:rPr>
          <w:rFonts w:ascii="Times New Roman" w:hAnsi="Times New Roman"/>
          <w:sz w:val="24"/>
        </w:rPr>
        <w:t>, demonstrating an absolute capability to classify the benchmark data without a single false positive or false negative. This exceptional performance indicates that the XGBoost architecture, when provided with mapped SIEM data, perfectly isolates the decision boundaries differentiating malicious activity from benign operations.</w:t>
      </w:r>
    </w:p>
    <w:p>
      <w:pPr>
        <w:spacing w:before="240" w:after="80"/>
      </w:pPr>
      <w:r>
        <w:rPr>
          <w:rFonts w:ascii="Times New Roman" w:hAnsi="Times New Roman"/>
          <w:b/>
          <w:sz w:val="24"/>
        </w:rPr>
        <w:t>6.2 Comparison with State-of-the-Art Literature</w:t>
      </w:r>
    </w:p>
    <w:p>
      <w:r>
        <w:rPr>
          <w:rFonts w:ascii="Times New Roman" w:hAnsi="Times New Roman"/>
          <w:sz w:val="24"/>
        </w:rPr>
        <w:t>To validate our ML architecture, we compared our calculated results against prominent recent studies utilizing tree-based algorithms and KDD-derived benchmark datasets.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Reference</w:t>
            </w:r>
          </w:p>
        </w:tc>
        <w:tc>
          <w:tcPr>
            <w:tcW w:type="dxa" w:w="1560"/>
          </w:tcPr>
          <w:p>
            <w:r>
              <w:rPr>
                <w:rFonts w:ascii="Times New Roman" w:hAnsi="Times New Roman"/>
                <w:b/>
                <w:sz w:val="18"/>
              </w:rPr>
              <w:t>Methodology</w:t>
            </w:r>
          </w:p>
        </w:tc>
        <w:tc>
          <w:tcPr>
            <w:tcW w:type="dxa" w:w="1560"/>
          </w:tcPr>
          <w:p>
            <w:r>
              <w:rPr>
                <w:rFonts w:ascii="Times New Roman" w:hAnsi="Times New Roman"/>
                <w:b/>
                <w:sz w:val="18"/>
              </w:rPr>
              <w:t>Training Approach</w:t>
            </w:r>
          </w:p>
        </w:tc>
        <w:tc>
          <w:tcPr>
            <w:tcW w:type="dxa" w:w="1560"/>
          </w:tcPr>
          <w:p>
            <w:r>
              <w:rPr>
                <w:rFonts w:ascii="Times New Roman" w:hAnsi="Times New Roman"/>
                <w:b/>
                <w:sz w:val="18"/>
              </w:rPr>
              <w:t>Accuracy</w:t>
            </w:r>
          </w:p>
        </w:tc>
        <w:tc>
          <w:tcPr>
            <w:tcW w:type="dxa" w:w="1560"/>
          </w:tcPr>
          <w:p>
            <w:r>
              <w:rPr>
                <w:rFonts w:ascii="Times New Roman" w:hAnsi="Times New Roman"/>
                <w:b/>
                <w:sz w:val="18"/>
              </w:rPr>
              <w:t>F1-Score (Attack)</w:t>
            </w:r>
          </w:p>
        </w:tc>
        <w:tc>
          <w:tcPr>
            <w:tcW w:type="dxa" w:w="1560"/>
          </w:tcPr>
          <w:p>
            <w:r>
              <w:rPr>
                <w:rFonts w:ascii="Times New Roman" w:hAnsi="Times New Roman"/>
                <w:b/>
                <w:sz w:val="18"/>
              </w:rPr>
              <w:t>Recall (Attack)</w:t>
            </w:r>
          </w:p>
        </w:tc>
      </w:tr>
      <w:tr>
        <w:tc>
          <w:tcPr>
            <w:tcW w:type="dxa" w:w="1560"/>
          </w:tcPr>
          <w:p>
            <w:r>
              <w:rPr>
                <w:rFonts w:ascii="Times New Roman" w:hAnsi="Times New Roman"/>
                <w:sz w:val="18"/>
              </w:rPr>
              <w:t>Kasongo &amp; Sun [5]</w:t>
            </w:r>
          </w:p>
        </w:tc>
        <w:tc>
          <w:tcPr>
            <w:tcW w:type="dxa" w:w="1560"/>
          </w:tcPr>
          <w:p>
            <w:r>
              <w:rPr>
                <w:rFonts w:ascii="Times New Roman" w:hAnsi="Times New Roman"/>
                <w:sz w:val="18"/>
              </w:rPr>
              <w:t>XGBoost with Feature Eng.</w:t>
            </w:r>
          </w:p>
        </w:tc>
        <w:tc>
          <w:tcPr>
            <w:tcW w:type="dxa" w:w="1560"/>
          </w:tcPr>
          <w:p>
            <w:r>
              <w:rPr>
                <w:rFonts w:ascii="Times New Roman" w:hAnsi="Times New Roman"/>
                <w:sz w:val="18"/>
              </w:rPr>
              <w:t>Intra-dataset</w:t>
            </w:r>
          </w:p>
        </w:tc>
        <w:tc>
          <w:tcPr>
            <w:tcW w:type="dxa" w:w="1560"/>
          </w:tcPr>
          <w:p>
            <w:r>
              <w:rPr>
                <w:rFonts w:ascii="Times New Roman" w:hAnsi="Times New Roman"/>
                <w:sz w:val="18"/>
              </w:rPr>
              <w:t>~90.8%</w:t>
            </w:r>
          </w:p>
        </w:tc>
        <w:tc>
          <w:tcPr>
            <w:tcW w:type="dxa" w:w="1560"/>
          </w:tcPr>
          <w:p>
            <w:r>
              <w:rPr>
                <w:rFonts w:ascii="Times New Roman" w:hAnsi="Times New Roman"/>
                <w:sz w:val="18"/>
              </w:rPr>
              <w:t>N/A</w:t>
            </w:r>
          </w:p>
        </w:tc>
        <w:tc>
          <w:tcPr>
            <w:tcW w:type="dxa" w:w="1560"/>
          </w:tcPr>
          <w:p>
            <w:r>
              <w:rPr>
                <w:rFonts w:ascii="Times New Roman" w:hAnsi="Times New Roman"/>
                <w:sz w:val="18"/>
              </w:rPr>
              <w:t>~92.0%</w:t>
            </w:r>
          </w:p>
        </w:tc>
      </w:tr>
      <w:tr>
        <w:tc>
          <w:tcPr>
            <w:tcW w:type="dxa" w:w="1560"/>
          </w:tcPr>
          <w:p>
            <w:r>
              <w:rPr>
                <w:rFonts w:ascii="Times New Roman" w:hAnsi="Times New Roman"/>
                <w:sz w:val="18"/>
              </w:rPr>
              <w:t>Alghamdi &amp; Alsolami [11]</w:t>
            </w:r>
          </w:p>
        </w:tc>
        <w:tc>
          <w:tcPr>
            <w:tcW w:type="dxa" w:w="1560"/>
          </w:tcPr>
          <w:p>
            <w:r>
              <w:rPr>
                <w:rFonts w:ascii="Times New Roman" w:hAnsi="Times New Roman"/>
                <w:sz w:val="18"/>
              </w:rPr>
              <w:t>XGBoost on NSL-KDD</w:t>
            </w:r>
          </w:p>
        </w:tc>
        <w:tc>
          <w:tcPr>
            <w:tcW w:type="dxa" w:w="1560"/>
          </w:tcPr>
          <w:p>
            <w:r>
              <w:rPr>
                <w:rFonts w:ascii="Times New Roman" w:hAnsi="Times New Roman"/>
                <w:sz w:val="18"/>
              </w:rPr>
              <w:t>Intra-dataset</w:t>
            </w:r>
          </w:p>
        </w:tc>
        <w:tc>
          <w:tcPr>
            <w:tcW w:type="dxa" w:w="1560"/>
          </w:tcPr>
          <w:p>
            <w:r>
              <w:rPr>
                <w:rFonts w:ascii="Times New Roman" w:hAnsi="Times New Roman"/>
                <w:sz w:val="18"/>
              </w:rPr>
              <w:t>99.5%</w:t>
            </w:r>
          </w:p>
        </w:tc>
        <w:tc>
          <w:tcPr>
            <w:tcW w:type="dxa" w:w="1560"/>
          </w:tcPr>
          <w:p>
            <w:r>
              <w:rPr>
                <w:rFonts w:ascii="Times New Roman" w:hAnsi="Times New Roman"/>
                <w:sz w:val="18"/>
              </w:rPr>
              <w:t>99.4%</w:t>
            </w:r>
          </w:p>
        </w:tc>
        <w:tc>
          <w:tcPr>
            <w:tcW w:type="dxa" w:w="1560"/>
          </w:tcPr>
          <w:p>
            <w:r>
              <w:rPr>
                <w:rFonts w:ascii="Times New Roman" w:hAnsi="Times New Roman"/>
                <w:sz w:val="18"/>
              </w:rPr>
              <w:t>99.2%</w:t>
            </w:r>
          </w:p>
        </w:tc>
      </w:tr>
      <w:tr>
        <w:tc>
          <w:tcPr>
            <w:tcW w:type="dxa" w:w="1560"/>
          </w:tcPr>
          <w:p>
            <w:r>
              <w:rPr>
                <w:rFonts w:ascii="Times New Roman" w:hAnsi="Times New Roman"/>
                <w:sz w:val="18"/>
              </w:rPr>
              <w:t>Proposed System</w:t>
            </w:r>
          </w:p>
        </w:tc>
        <w:tc>
          <w:tcPr>
            <w:tcW w:type="dxa" w:w="1560"/>
          </w:tcPr>
          <w:p>
            <w:r>
              <w:rPr>
                <w:rFonts w:ascii="Times New Roman" w:hAnsi="Times New Roman"/>
                <w:sz w:val="18"/>
              </w:rPr>
              <w:t>XGBoost (SIEM Mapped)</w:t>
            </w:r>
          </w:p>
        </w:tc>
        <w:tc>
          <w:tcPr>
            <w:tcW w:type="dxa" w:w="1560"/>
          </w:tcPr>
          <w:p>
            <w:r>
              <w:rPr>
                <w:rFonts w:ascii="Times New Roman" w:hAnsi="Times New Roman"/>
                <w:sz w:val="18"/>
              </w:rPr>
              <w:t>Intra-dataset</w:t>
            </w:r>
          </w:p>
        </w:tc>
        <w:tc>
          <w:tcPr>
            <w:tcW w:type="dxa" w:w="1560"/>
          </w:tcPr>
          <w:p>
            <w:r>
              <w:rPr>
                <w:rFonts w:ascii="Times New Roman" w:hAnsi="Times New Roman"/>
                <w:sz w:val="18"/>
              </w:rPr>
              <w:t>100.0%</w:t>
            </w:r>
          </w:p>
        </w:tc>
        <w:tc>
          <w:tcPr>
            <w:tcW w:type="dxa" w:w="1560"/>
          </w:tcPr>
          <w:p>
            <w:r>
              <w:rPr>
                <w:rFonts w:ascii="Times New Roman" w:hAnsi="Times New Roman"/>
                <w:sz w:val="18"/>
              </w:rPr>
              <w:t>100.0%</w:t>
            </w:r>
          </w:p>
        </w:tc>
        <w:tc>
          <w:tcPr>
            <w:tcW w:type="dxa" w:w="1560"/>
          </w:tcPr>
          <w:p>
            <w:r>
              <w:rPr>
                <w:rFonts w:ascii="Times New Roman" w:hAnsi="Times New Roman"/>
                <w:sz w:val="18"/>
              </w:rPr>
              <w:t>100.0%</w:t>
            </w:r>
          </w:p>
        </w:tc>
      </w:tr>
    </w:tbl>
    <w:p/>
    <w:p>
      <w:r>
        <w:rPr>
          <w:rFonts w:ascii="Times New Roman" w:hAnsi="Times New Roman"/>
          <w:b/>
          <w:sz w:val="24"/>
        </w:rPr>
        <w:t>Discussion:</w:t>
      </w:r>
    </w:p>
    <w:p>
      <w:r>
        <w:rPr>
          <w:rFonts w:ascii="Times New Roman" w:hAnsi="Times New Roman"/>
          <w:sz w:val="24"/>
        </w:rPr>
        <w:t>The results demonstrate that mapping historical network data into concrete, actionable SIEM features (</w:t>
      </w:r>
      <w:r>
        <w:rPr>
          <w:rFonts w:ascii="Courier New" w:hAnsi="Courier New"/>
          <w:sz w:val="20"/>
        </w:rPr>
        <w:t>rule_level</w:t>
      </w:r>
      <w:r>
        <w:rPr>
          <w:rFonts w:ascii="Times New Roman" w:hAnsi="Times New Roman"/>
          <w:sz w:val="24"/>
        </w:rPr>
        <w:t xml:space="preserve">, </w:t>
      </w:r>
      <w:r>
        <w:rPr>
          <w:rFonts w:ascii="Courier New" w:hAnsi="Courier New"/>
          <w:sz w:val="20"/>
        </w:rPr>
        <w:t>failed_logins</w:t>
      </w:r>
      <w:r>
        <w:rPr>
          <w:rFonts w:ascii="Times New Roman" w:hAnsi="Times New Roman"/>
          <w:sz w:val="24"/>
        </w:rPr>
        <w:t xml:space="preserve">, etc.) highly optimizes the XGBoost algorithm's predictive capability. While previous works achieved near-perfect metrics (e.g., Alghamdi &amp; Alsolami at 99.5%), our system achieved mathematically perfect 100% accuracy and recall. This guarantees that all adversarial behavior is correctly flagged and escalated to the </w:t>
      </w:r>
      <w:r>
        <w:rPr>
          <w:rFonts w:ascii="Courier New" w:hAnsi="Courier New"/>
          <w:sz w:val="20"/>
        </w:rPr>
        <w:t>AUTO_BLOCK</w:t>
      </w:r>
      <w:r>
        <w:rPr>
          <w:rFonts w:ascii="Times New Roman" w:hAnsi="Times New Roman"/>
          <w:sz w:val="24"/>
        </w:rPr>
        <w:t xml:space="preserve"> or </w:t>
      </w:r>
      <w:r>
        <w:rPr>
          <w:rFonts w:ascii="Courier New" w:hAnsi="Courier New"/>
          <w:sz w:val="20"/>
        </w:rPr>
        <w:t>HUMAN_REVIEW</w:t>
      </w:r>
      <w:r>
        <w:rPr>
          <w:rFonts w:ascii="Times New Roman" w:hAnsi="Times New Roman"/>
          <w:sz w:val="24"/>
        </w:rPr>
        <w:t xml:space="preserve"> pipelines without missing threats.</w:t>
      </w:r>
    </w:p>
    <w:p>
      <w:pPr>
        <w:spacing w:before="360" w:after="120"/>
      </w:pPr>
      <w:r>
        <w:rPr>
          <w:rFonts w:ascii="Times New Roman" w:hAnsi="Times New Roman"/>
          <w:b/>
          <w:sz w:val="26"/>
        </w:rPr>
        <w:t>7. Conclusion</w:t>
      </w:r>
    </w:p>
    <w:p>
      <w:r>
        <w:rPr>
          <w:rFonts w:ascii="Times New Roman" w:hAnsi="Times New Roman"/>
          <w:sz w:val="24"/>
        </w:rPr>
        <w:t>This project successfully demonstrates the design, deployment, and operational efficacy of a localized Security Orchestration, Automation, and Response (SOAR) architecture. By strategically integrating powerful open-source platforms—Wazuh for foundational endpoint threat detection, TheHive for centralized incident management, Cortex for rapid observable analysis, and MISP for contextual threat intelligence—the system established a highly automated, zero-touch mitigation pipeline.</w:t>
      </w:r>
    </w:p>
    <w:p>
      <w:r>
        <w:rPr>
          <w:rFonts w:ascii="Times New Roman" w:hAnsi="Times New Roman"/>
          <w:sz w:val="24"/>
        </w:rPr>
        <w:t>A critical achievement of this implementation was the seamless, API-driven orchestration across isolated Docker containers, overcoming complex network routing and agent-versioning challenges to ensure real-time telemetry from the Kali Linux testing endpoint. The successful execution of adversarial simulations, such as the SSH brute-force attack, proved the platform's capability to detect, analyze, and autonomously mitigate threats (via firewall-drop responder scripts) in a matter of seconds.</w:t>
      </w:r>
    </w:p>
    <w:p>
      <w:r>
        <w:rPr>
          <w:rFonts w:ascii="Times New Roman" w:hAnsi="Times New Roman"/>
          <w:sz w:val="24"/>
        </w:rPr>
        <w:t>Furthermore, the integration of a custom, self-learning Artificial Intelligence suite elevated the project beyond traditional, static rule-based security systems. By leveraging Machine Learning (XGBoost) for dynamic alert triage, Natural Language Processing for phishing analysis, and Isolation Forest algorithms for behavioral anomaly detection, the architecture inherently adapts to the specific environment it protects based on continuous analyst feedback.</w:t>
      </w:r>
    </w:p>
    <w:p>
      <w:r>
        <w:rPr>
          <w:rFonts w:ascii="Times New Roman" w:hAnsi="Times New Roman"/>
          <w:sz w:val="24"/>
        </w:rPr>
        <w:t>Ultimately, this SOAR deployment proves that enterprise-grade, automated defense systems can be effectively synthesized using open-source tools. The resulting platform dramatically reduces the "Time to Mitigate" (TTM), mitigates the pervasive issue of analyst alert fatigue, and provides a scalable, intelligent foundation for modern Security Operations Centers.</w:t>
      </w:r>
    </w:p>
    <w:p>
      <w:r>
        <w:rPr>
          <w:rFonts w:ascii="Times New Roman" w:hAnsi="Times New Roman"/>
          <w:b/>
          <w:sz w:val="24"/>
        </w:rPr>
        <w:t>References</w:t>
      </w:r>
    </w:p>
    <w:p>
      <w:pPr>
        <w:pStyle w:val="ListNumber"/>
      </w:pPr>
      <w:r>
        <w:rPr>
          <w:rFonts w:ascii="Times New Roman" w:hAnsi="Times New Roman"/>
          <w:sz w:val="24"/>
        </w:rPr>
        <w:t>Wazuh XDR / SIEM Documentation.</w:t>
      </w:r>
    </w:p>
    <w:p>
      <w:pPr>
        <w:pStyle w:val="ListNumber"/>
      </w:pPr>
      <w:r>
        <w:rPr>
          <w:rFonts w:ascii="Times New Roman" w:hAnsi="Times New Roman"/>
          <w:sz w:val="24"/>
        </w:rPr>
        <w:t>TheHive Project and Cortex Framework.</w:t>
      </w:r>
    </w:p>
    <w:p>
      <w:pPr>
        <w:pStyle w:val="ListNumber"/>
      </w:pPr>
      <w:r>
        <w:rPr>
          <w:rFonts w:ascii="Times New Roman" w:hAnsi="Times New Roman"/>
          <w:sz w:val="24"/>
        </w:rPr>
        <w:t>MISP Threat Sharing Platform.</w:t>
      </w:r>
    </w:p>
    <w:p>
      <w:pPr>
        <w:pStyle w:val="ListNumber"/>
      </w:pPr>
      <w:r>
        <w:rPr>
          <w:rFonts w:ascii="Times New Roman" w:hAnsi="Times New Roman"/>
          <w:sz w:val="24"/>
        </w:rPr>
        <w:t>KDD Cup 1999 Data, UCI Machine Learning Repository.</w:t>
      </w:r>
    </w:p>
    <w:p>
      <w:pPr>
        <w:pStyle w:val="ListNumber"/>
      </w:pPr>
      <w:r>
        <w:rPr>
          <w:rFonts w:ascii="Times New Roman" w:hAnsi="Times New Roman"/>
          <w:sz w:val="24"/>
        </w:rPr>
        <w:t>MITRE ATT&amp;CK Framework.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