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3355AA"/>
          <w:sz w:val="44"/>
          <w:szCs w:val="44"/>
        </w:rPr>
        <w:t xml:space="preserve">Kapture Finance — Collections Voicebot</w:t>
      </w:r>
    </w:p>
    <w:p>
      <w:pPr>
        <w:spacing w:after="40"/>
        <w:jc w:val="center"/>
      </w:pPr>
      <w:r>
        <w:rPr>
          <w:color w:val="555555"/>
          <w:sz w:val="28"/>
          <w:szCs w:val="28"/>
        </w:rPr>
        <w:t xml:space="preserve">High-Level Design (HLD)</w:t>
      </w:r>
    </w:p>
    <w:p>
      <w:pPr>
        <w:spacing w:after="360"/>
        <w:jc w:val="center"/>
      </w:pPr>
      <w:r>
        <w:rPr>
          <w:i/>
          <w:iCs/>
          <w:color w:val="777777"/>
          <w:sz w:val="20"/>
          <w:szCs w:val="20"/>
        </w:rPr>
        <w:t xml:space="preserve">AI Delivery Intern — Take-Home Assignment · Task 1</w:t>
      </w:r>
    </w:p>
    <w:p>
      <w:pPr>
        <w:pStyle w:val="Heading1"/>
        <w:spacing w:after="160" w:before="320"/>
      </w:pPr>
      <w:r>
        <w:t xml:space="preserve">1. Overview</w:t>
      </w:r>
    </w:p>
    <w:p>
      <w:pPr>
        <w:spacing w:after="120"/>
      </w:pPr>
      <w:r>
        <w:t xml:space="preserve">This document specifies the design of “Maya,” an outbound voice agent for Kapture Finance that calls customers with an overdue loan EMI, authenticates them, discloses the overdue amount, understands intent, and either secures a payment commitment or routes the call to the right outcome — a human agent, a compliant close, or a logged disposition. It is written as a build spec for an engineer, covering architecture, conversation state machine, tools, auth/compliance guardrails, edge cases, escalation, and observability.</w:t>
      </w:r>
    </w:p>
    <w:p>
      <w:pPr>
        <w:spacing w:after="120"/>
      </w:pPr>
      <w:r>
        <w:t xml:space="preserve">Reference scenario: Rahul Sharma, Personal Loan, ₹8,499 overdue EMI, 12 days past due.</w:t>
      </w:r>
    </w:p>
    <w:p>
      <w:pPr>
        <w:pStyle w:val="Heading1"/>
        <w:spacing w:after="160" w:before="320"/>
      </w:pPr>
      <w:r>
        <w:t xml:space="preserve">2. Architecture &amp; Pipeline</w:t>
      </w:r>
    </w:p>
    <w:p>
      <w:pPr>
        <w:spacing w:after="120"/>
      </w:pPr>
      <w:r>
        <w:t xml:space="preserve">The bot runs on Vapi's real-time voice orchestration: telephony → STT → LLM orchestrator → TTS, with a function/tool layer bridging out to the loan management system (LMS), CRM/disposition store, and SMS/WhatsApp gateway. All tool calls are synchronous HTTPS webhooks from the orchestrator; escalation is a SIP transfer to a human queue.</w:t>
      </w:r>
    </w:p>
    <w:p>
      <w:pPr>
        <w:spacing w:after="200" w:before="120"/>
        <w:jc w:val="center"/>
      </w:pPr>
      <w:r>
        <w:drawing>
          <wp:inline distT="0" distB="0" distL="0" distR="0">
            <wp:extent cx="452437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24375" cy="2809875"/>
                    </a:xfrm>
                    <a:prstGeom prst="rect">
                      <a:avLst/>
                    </a:prstGeom>
                  </pic:spPr>
                </pic:pic>
              </a:graphicData>
            </a:graphic>
          </wp:inline>
        </w:drawing>
      </w:r>
    </w:p>
    <w:p>
      <w:pPr>
        <w:pStyle w:val="Heading2"/>
        <w:spacing w:after="120" w:before="240"/>
      </w:pPr>
      <w:r>
        <w:t xml:space="preserve">2.1 Latency budget per hop</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600"/>
        <w:gridCol w:w="3700"/>
      </w:tblGrid>
      <w:tr>
        <w:trPr>
          <w:tblHeader/>
        </w:trPr>
        <w:tc>
          <w:tcPr>
            <w:tcW w:type="dxa" w:w="900"/>
            <w:shd w:fill="EEF3FF" w:color="auto" w:val="clear"/>
            <w:tcMar>
              <w:top w:type="dxa" w:w="80"/>
              <w:left w:type="dxa" w:w="100"/>
              <w:bottom w:type="dxa" w:w="80"/>
              <w:right w:type="dxa" w:w="100"/>
            </w:tcMar>
          </w:tcPr>
          <w:p>
            <w:r>
              <w:rPr>
                <w:b/>
                <w:bCs/>
              </w:rPr>
              <w:t xml:space="preserve">Hop</w:t>
            </w:r>
          </w:p>
        </w:tc>
        <w:tc>
          <w:tcPr>
            <w:tcW w:type="dxa" w:w="3300"/>
            <w:shd w:fill="EEF3FF" w:color="auto" w:val="clear"/>
            <w:tcMar>
              <w:top w:type="dxa" w:w="80"/>
              <w:left w:type="dxa" w:w="100"/>
              <w:bottom w:type="dxa" w:w="80"/>
              <w:right w:type="dxa" w:w="100"/>
            </w:tcMar>
          </w:tcPr>
          <w:p>
            <w:r>
              <w:rPr>
                <w:b/>
                <w:bCs/>
              </w:rPr>
              <w:t xml:space="preserve">Component</w:t>
            </w:r>
          </w:p>
        </w:tc>
        <w:tc>
          <w:tcPr>
            <w:tcW w:type="dxa" w:w="2600"/>
            <w:shd w:fill="EEF3FF" w:color="auto" w:val="clear"/>
            <w:tcMar>
              <w:top w:type="dxa" w:w="80"/>
              <w:left w:type="dxa" w:w="100"/>
              <w:bottom w:type="dxa" w:w="80"/>
              <w:right w:type="dxa" w:w="100"/>
            </w:tcMar>
          </w:tcPr>
          <w:p>
            <w:r>
              <w:rPr>
                <w:b/>
                <w:bCs/>
              </w:rPr>
              <w:t xml:space="preserve">Target latency</w:t>
            </w:r>
          </w:p>
        </w:tc>
        <w:tc>
          <w:tcPr>
            <w:tcW w:type="dxa" w:w="3700"/>
            <w:shd w:fill="EEF3FF" w:color="auto" w:val="clear"/>
            <w:tcMar>
              <w:top w:type="dxa" w:w="80"/>
              <w:left w:type="dxa" w:w="100"/>
              <w:bottom w:type="dxa" w:w="80"/>
              <w:right w:type="dxa" w:w="100"/>
            </w:tcMar>
          </w:tcPr>
          <w:p>
            <w:r>
              <w:rPr>
                <w:b/>
                <w:bCs/>
              </w:rPr>
              <w:t xml:space="preserve">Notes</w:t>
            </w:r>
          </w:p>
        </w:tc>
      </w:tr>
      <w:tr>
        <w:tc>
          <w:tcPr>
            <w:tcW w:type="dxa" w:w="900"/>
            <w:tcMar>
              <w:top w:type="dxa" w:w="80"/>
              <w:left w:type="dxa" w:w="100"/>
              <w:bottom w:type="dxa" w:w="80"/>
              <w:right w:type="dxa" w:w="100"/>
            </w:tcMar>
          </w:tcPr>
          <w:p>
            <w:r>
              <w:rPr>
                <w:b w:val="false"/>
                <w:bCs w:val="false"/>
              </w:rPr>
              <w:t xml:space="preserve">1</w:t>
            </w:r>
          </w:p>
        </w:tc>
        <w:tc>
          <w:tcPr>
            <w:tcW w:type="dxa" w:w="3300"/>
            <w:tcMar>
              <w:top w:type="dxa" w:w="80"/>
              <w:left w:type="dxa" w:w="100"/>
              <w:bottom w:type="dxa" w:w="80"/>
              <w:right w:type="dxa" w:w="100"/>
            </w:tcMar>
          </w:tcPr>
          <w:p>
            <w:r>
              <w:rPr>
                <w:b w:val="false"/>
                <w:bCs w:val="false"/>
              </w:rPr>
              <w:t xml:space="preserve">Caller audio → STT</w:t>
            </w:r>
          </w:p>
        </w:tc>
        <w:tc>
          <w:tcPr>
            <w:tcW w:type="dxa" w:w="2600"/>
            <w:tcMar>
              <w:top w:type="dxa" w:w="80"/>
              <w:left w:type="dxa" w:w="100"/>
              <w:bottom w:type="dxa" w:w="80"/>
              <w:right w:type="dxa" w:w="100"/>
            </w:tcMar>
          </w:tcPr>
          <w:p>
            <w:r>
              <w:rPr>
                <w:b w:val="false"/>
                <w:bCs w:val="false"/>
              </w:rPr>
              <w:t xml:space="preserve">150–250 ms</w:t>
            </w:r>
          </w:p>
        </w:tc>
        <w:tc>
          <w:tcPr>
            <w:tcW w:type="dxa" w:w="3700"/>
            <w:tcMar>
              <w:top w:type="dxa" w:w="80"/>
              <w:left w:type="dxa" w:w="100"/>
              <w:bottom w:type="dxa" w:w="80"/>
              <w:right w:type="dxa" w:w="100"/>
            </w:tcMar>
          </w:tcPr>
          <w:p>
            <w:r>
              <w:rPr>
                <w:b w:val="false"/>
                <w:bCs w:val="false"/>
              </w:rPr>
              <w:t xml:space="preserve">Deepgram Nova-2 streaming, partial transcripts enabled</w:t>
            </w:r>
          </w:p>
        </w:tc>
      </w:tr>
      <w:tr>
        <w:tc>
          <w:tcPr>
            <w:tcW w:type="dxa" w:w="900"/>
            <w:tcMar>
              <w:top w:type="dxa" w:w="80"/>
              <w:left w:type="dxa" w:w="100"/>
              <w:bottom w:type="dxa" w:w="80"/>
              <w:right w:type="dxa" w:w="100"/>
            </w:tcMar>
          </w:tcPr>
          <w:p>
            <w:r>
              <w:rPr>
                <w:b w:val="false"/>
                <w:bCs w:val="false"/>
              </w:rPr>
              <w:t xml:space="preserve">2</w:t>
            </w:r>
          </w:p>
        </w:tc>
        <w:tc>
          <w:tcPr>
            <w:tcW w:type="dxa" w:w="3300"/>
            <w:tcMar>
              <w:top w:type="dxa" w:w="80"/>
              <w:left w:type="dxa" w:w="100"/>
              <w:bottom w:type="dxa" w:w="80"/>
              <w:right w:type="dxa" w:w="100"/>
            </w:tcMar>
          </w:tcPr>
          <w:p>
            <w:r>
              <w:rPr>
                <w:b w:val="false"/>
                <w:bCs w:val="false"/>
              </w:rPr>
              <w:t xml:space="preserve">STT → LLM orchestrator</w:t>
            </w:r>
          </w:p>
        </w:tc>
        <w:tc>
          <w:tcPr>
            <w:tcW w:type="dxa" w:w="2600"/>
            <w:tcMar>
              <w:top w:type="dxa" w:w="80"/>
              <w:left w:type="dxa" w:w="100"/>
              <w:bottom w:type="dxa" w:w="80"/>
              <w:right w:type="dxa" w:w="100"/>
            </w:tcMar>
          </w:tcPr>
          <w:p>
            <w:r>
              <w:rPr>
                <w:b w:val="false"/>
                <w:bCs w:val="false"/>
              </w:rPr>
              <w:t xml:space="preserve">300–600 ms</w:t>
            </w:r>
          </w:p>
        </w:tc>
        <w:tc>
          <w:tcPr>
            <w:tcW w:type="dxa" w:w="3700"/>
            <w:tcMar>
              <w:top w:type="dxa" w:w="80"/>
              <w:left w:type="dxa" w:w="100"/>
              <w:bottom w:type="dxa" w:w="80"/>
              <w:right w:type="dxa" w:w="100"/>
            </w:tcMar>
          </w:tcPr>
          <w:p>
            <w:r>
              <w:rPr>
                <w:b w:val="false"/>
                <w:bCs w:val="false"/>
              </w:rPr>
              <w:t xml:space="preserve">GPT-4o; kept low by short system-prompt turns + function-call caching where possible</w:t>
            </w:r>
          </w:p>
        </w:tc>
      </w:tr>
      <w:tr>
        <w:tc>
          <w:tcPr>
            <w:tcW w:type="dxa" w:w="900"/>
            <w:tcMar>
              <w:top w:type="dxa" w:w="80"/>
              <w:left w:type="dxa" w:w="100"/>
              <w:bottom w:type="dxa" w:w="80"/>
              <w:right w:type="dxa" w:w="100"/>
            </w:tcMar>
          </w:tcPr>
          <w:p>
            <w:r>
              <w:rPr>
                <w:b w:val="false"/>
                <w:bCs w:val="false"/>
              </w:rPr>
              <w:t xml:space="preserve">3</w:t>
            </w:r>
          </w:p>
        </w:tc>
        <w:tc>
          <w:tcPr>
            <w:tcW w:type="dxa" w:w="3300"/>
            <w:tcMar>
              <w:top w:type="dxa" w:w="80"/>
              <w:left w:type="dxa" w:w="100"/>
              <w:bottom w:type="dxa" w:w="80"/>
              <w:right w:type="dxa" w:w="100"/>
            </w:tcMar>
          </w:tcPr>
          <w:p>
            <w:r>
              <w:rPr>
                <w:b w:val="false"/>
                <w:bCs w:val="false"/>
              </w:rPr>
              <w:t xml:space="preserve">LLM → TTS</w:t>
            </w:r>
          </w:p>
        </w:tc>
        <w:tc>
          <w:tcPr>
            <w:tcW w:type="dxa" w:w="2600"/>
            <w:tcMar>
              <w:top w:type="dxa" w:w="80"/>
              <w:left w:type="dxa" w:w="100"/>
              <w:bottom w:type="dxa" w:w="80"/>
              <w:right w:type="dxa" w:w="100"/>
            </w:tcMar>
          </w:tcPr>
          <w:p>
            <w:r>
              <w:rPr>
                <w:b w:val="false"/>
                <w:bCs w:val="false"/>
              </w:rPr>
              <w:t xml:space="preserve">150–300 ms</w:t>
            </w:r>
          </w:p>
        </w:tc>
        <w:tc>
          <w:tcPr>
            <w:tcW w:type="dxa" w:w="3700"/>
            <w:tcMar>
              <w:top w:type="dxa" w:w="80"/>
              <w:left w:type="dxa" w:w="100"/>
              <w:bottom w:type="dxa" w:w="80"/>
              <w:right w:type="dxa" w:w="100"/>
            </w:tcMar>
          </w:tcPr>
          <w:p>
            <w:r>
              <w:rPr>
                <w:b w:val="false"/>
                <w:bCs w:val="false"/>
              </w:rPr>
              <w:t xml:space="preserve">ElevenLabs Turbo v2.5, streaming synthesis (speak-as-generated)</w:t>
            </w:r>
          </w:p>
        </w:tc>
      </w:tr>
      <w:tr>
        <w:tc>
          <w:tcPr>
            <w:tcW w:type="dxa" w:w="900"/>
            <w:tcMar>
              <w:top w:type="dxa" w:w="80"/>
              <w:left w:type="dxa" w:w="100"/>
              <w:bottom w:type="dxa" w:w="80"/>
              <w:right w:type="dxa" w:w="100"/>
            </w:tcMar>
          </w:tcPr>
          <w:p>
            <w:r>
              <w:rPr>
                <w:b w:val="false"/>
                <w:bCs w:val="false"/>
              </w:rPr>
              <w:t xml:space="preserve">4</w:t>
            </w:r>
          </w:p>
        </w:tc>
        <w:tc>
          <w:tcPr>
            <w:tcW w:type="dxa" w:w="3300"/>
            <w:tcMar>
              <w:top w:type="dxa" w:w="80"/>
              <w:left w:type="dxa" w:w="100"/>
              <w:bottom w:type="dxa" w:w="80"/>
              <w:right w:type="dxa" w:w="100"/>
            </w:tcMar>
          </w:tcPr>
          <w:p>
            <w:r>
              <w:rPr>
                <w:b w:val="false"/>
                <w:bCs w:val="false"/>
              </w:rPr>
              <w:t xml:space="preserve">Tool webhook round-trip</w:t>
            </w:r>
          </w:p>
        </w:tc>
        <w:tc>
          <w:tcPr>
            <w:tcW w:type="dxa" w:w="2600"/>
            <w:tcMar>
              <w:top w:type="dxa" w:w="80"/>
              <w:left w:type="dxa" w:w="100"/>
              <w:bottom w:type="dxa" w:w="80"/>
              <w:right w:type="dxa" w:w="100"/>
            </w:tcMar>
          </w:tcPr>
          <w:p>
            <w:r>
              <w:rPr>
                <w:b w:val="false"/>
                <w:bCs w:val="false"/>
              </w:rPr>
              <w:t xml:space="preserve">&lt; 800 ms (p95)</w:t>
            </w:r>
          </w:p>
        </w:tc>
        <w:tc>
          <w:tcPr>
            <w:tcW w:type="dxa" w:w="3700"/>
            <w:tcMar>
              <w:top w:type="dxa" w:w="80"/>
              <w:left w:type="dxa" w:w="100"/>
              <w:bottom w:type="dxa" w:w="80"/>
              <w:right w:type="dxa" w:w="100"/>
            </w:tcMar>
          </w:tcPr>
          <w:p>
            <w:r>
              <w:rPr>
                <w:b w:val="false"/>
                <w:bCs w:val="false"/>
              </w:rPr>
              <w:t xml:space="preserve">Mock endpoints target &lt; 200 ms; real LMS/CRM calls budgeted higher with a spoken filler (“one moment while I pull that up”) if &gt; 1.5 s</w:t>
            </w:r>
          </w:p>
        </w:tc>
      </w:tr>
      <w:tr>
        <w:tc>
          <w:tcPr>
            <w:tcW w:type="dxa" w:w="900"/>
            <w:tcMar>
              <w:top w:type="dxa" w:w="80"/>
              <w:left w:type="dxa" w:w="100"/>
              <w:bottom w:type="dxa" w:w="80"/>
              <w:right w:type="dxa" w:w="100"/>
            </w:tcMar>
          </w:tcPr>
          <w:p>
            <w:r>
              <w:rPr>
                <w:b w:val="false"/>
                <w:bCs w:val="false"/>
              </w:rPr>
              <w:t xml:space="preserve">—</w:t>
            </w:r>
          </w:p>
        </w:tc>
        <w:tc>
          <w:tcPr>
            <w:tcW w:type="dxa" w:w="3300"/>
            <w:tcMar>
              <w:top w:type="dxa" w:w="80"/>
              <w:left w:type="dxa" w:w="100"/>
              <w:bottom w:type="dxa" w:w="80"/>
              <w:right w:type="dxa" w:w="100"/>
            </w:tcMar>
          </w:tcPr>
          <w:p>
            <w:r>
              <w:rPr>
                <w:b w:val="false"/>
                <w:bCs w:val="false"/>
              </w:rPr>
              <w:t xml:space="preserve">End-to-end turn (caller stops → bot starts speaking)</w:t>
            </w:r>
          </w:p>
        </w:tc>
        <w:tc>
          <w:tcPr>
            <w:tcW w:type="dxa" w:w="2600"/>
            <w:tcMar>
              <w:top w:type="dxa" w:w="80"/>
              <w:left w:type="dxa" w:w="100"/>
              <w:bottom w:type="dxa" w:w="80"/>
              <w:right w:type="dxa" w:w="100"/>
            </w:tcMar>
          </w:tcPr>
          <w:p>
            <w:r>
              <w:rPr>
                <w:b w:val="false"/>
                <w:bCs w:val="false"/>
              </w:rPr>
              <w:t xml:space="preserve">&lt; 1.2 s target, &lt; 500 ms best case</w:t>
            </w:r>
          </w:p>
        </w:tc>
        <w:tc>
          <w:tcPr>
            <w:tcW w:type="dxa" w:w="3700"/>
            <w:tcMar>
              <w:top w:type="dxa" w:w="80"/>
              <w:left w:type="dxa" w:w="100"/>
              <w:bottom w:type="dxa" w:w="80"/>
              <w:right w:type="dxa" w:w="100"/>
            </w:tcMar>
          </w:tcPr>
          <w:p>
            <w:r>
              <w:rPr>
                <w:b w:val="false"/>
                <w:bCs w:val="false"/>
              </w:rPr>
              <w:t xml:space="preserve">Matches natural conversational pacing; anything slower needs a filler phrase to avoid dead air</w:t>
            </w:r>
          </w:p>
        </w:tc>
      </w:tr>
    </w:tbl>
    <w:p>
      <w:pPr>
        <w:pStyle w:val="Heading1"/>
        <w:spacing w:after="160" w:before="320"/>
      </w:pPr>
      <w:r>
        <w:t xml:space="preserve">3. Conversation Flow / State Machine</w:t>
      </w:r>
    </w:p>
    <w:p>
      <w:pPr>
        <w:spacing w:after="120"/>
      </w:pPr>
      <w:r>
        <w:t xml:space="preserve">Authentication and every compliance-sensitive gate are enforced by the state machine itself, not left to prompt discretion: the orchestrator cannot reach the disclosure state (S2) without a successful verify_customer tool result in that call session, and every terminal path funnels through a mandatory disposition state (S7) before the call ends.</w:t>
      </w:r>
    </w:p>
    <w:p>
      <w:pPr>
        <w:spacing w:after="200" w:before="120"/>
        <w:jc w:val="center"/>
      </w:pPr>
      <w:r>
        <w:drawing>
          <wp:inline distT="0" distB="0" distL="0" distR="0">
            <wp:extent cx="45243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24375" cy="3771900"/>
                    </a:xfrm>
                    <a:prstGeom prst="rect">
                      <a:avLst/>
                    </a:prstGeom>
                  </pic:spPr>
                </pic:pic>
              </a:graphicData>
            </a:graphic>
          </wp:inline>
        </w:drawing>
      </w:r>
    </w:p>
    <w:p>
      <w:pPr>
        <w:pStyle w:val="Heading2"/>
        <w:spacing w:after="120" w:before="240"/>
      </w:pPr>
      <w:r>
        <w:t xml:space="preserve">3.1 State summary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3300"/>
      </w:tblGrid>
      <w:tr>
        <w:trPr>
          <w:tblHeader/>
        </w:trPr>
        <w:tc>
          <w:tcPr>
            <w:tcW w:type="dxa" w:w="2400"/>
            <w:shd w:fill="EEF3FF" w:color="auto" w:val="clear"/>
            <w:tcMar>
              <w:top w:type="dxa" w:w="80"/>
              <w:left w:type="dxa" w:w="100"/>
              <w:bottom w:type="dxa" w:w="80"/>
              <w:right w:type="dxa" w:w="100"/>
            </w:tcMar>
          </w:tcPr>
          <w:p>
            <w:r>
              <w:rPr>
                <w:b/>
                <w:bCs/>
              </w:rPr>
              <w:t xml:space="preserve">State</w:t>
            </w:r>
          </w:p>
        </w:tc>
        <w:tc>
          <w:tcPr>
            <w:tcW w:type="dxa" w:w="4800"/>
            <w:shd w:fill="EEF3FF" w:color="auto" w:val="clear"/>
            <w:tcMar>
              <w:top w:type="dxa" w:w="80"/>
              <w:left w:type="dxa" w:w="100"/>
              <w:bottom w:type="dxa" w:w="80"/>
              <w:right w:type="dxa" w:w="100"/>
            </w:tcMar>
          </w:tcPr>
          <w:p>
            <w:r>
              <w:rPr>
                <w:b/>
                <w:bCs/>
              </w:rPr>
              <w:t xml:space="preserve">Purpose</w:t>
            </w:r>
          </w:p>
        </w:tc>
        <w:tc>
          <w:tcPr>
            <w:tcW w:type="dxa" w:w="3300"/>
            <w:shd w:fill="EEF3FF" w:color="auto" w:val="clear"/>
            <w:tcMar>
              <w:top w:type="dxa" w:w="80"/>
              <w:left w:type="dxa" w:w="100"/>
              <w:bottom w:type="dxa" w:w="80"/>
              <w:right w:type="dxa" w:w="100"/>
            </w:tcMar>
          </w:tcPr>
          <w:p>
            <w:r>
              <w:rPr>
                <w:b/>
                <w:bCs/>
              </w:rPr>
              <w:t xml:space="preserve">Locked by</w:t>
            </w:r>
          </w:p>
        </w:tc>
      </w:tr>
      <w:tr>
        <w:tc>
          <w:tcPr>
            <w:tcW w:type="dxa" w:w="2400"/>
            <w:tcMar>
              <w:top w:type="dxa" w:w="80"/>
              <w:left w:type="dxa" w:w="100"/>
              <w:bottom w:type="dxa" w:w="80"/>
              <w:right w:type="dxa" w:w="100"/>
            </w:tcMar>
          </w:tcPr>
          <w:p>
            <w:r>
              <w:rPr>
                <w:b w:val="false"/>
                <w:bCs w:val="false"/>
              </w:rPr>
              <w:t xml:space="preserve">S0 Call start</w:t>
            </w:r>
          </w:p>
        </w:tc>
        <w:tc>
          <w:tcPr>
            <w:tcW w:type="dxa" w:w="4800"/>
            <w:tcMar>
              <w:top w:type="dxa" w:w="80"/>
              <w:left w:type="dxa" w:w="100"/>
              <w:bottom w:type="dxa" w:w="80"/>
              <w:right w:type="dxa" w:w="100"/>
            </w:tcMar>
          </w:tcPr>
          <w:p>
            <w:r>
              <w:rPr>
                <w:b w:val="false"/>
                <w:bCs w:val="false"/>
              </w:rPr>
              <w:t xml:space="preserve">Mandatory self / company / purpose disclosure</w:t>
            </w:r>
          </w:p>
        </w:tc>
        <w:tc>
          <w:tcPr>
            <w:tcW w:type="dxa" w:w="3300"/>
            <w:tcMar>
              <w:top w:type="dxa" w:w="80"/>
              <w:left w:type="dxa" w:w="100"/>
              <w:bottom w:type="dxa" w:w="80"/>
              <w:right w:type="dxa" w:w="100"/>
            </w:tcMar>
          </w:tcPr>
          <w:p>
            <w:r>
              <w:rPr>
                <w:b w:val="false"/>
                <w:bCs w:val="false"/>
              </w:rPr>
              <w:t xml:space="preserve">—</w:t>
            </w:r>
          </w:p>
        </w:tc>
      </w:tr>
      <w:tr>
        <w:tc>
          <w:tcPr>
            <w:tcW w:type="dxa" w:w="2400"/>
            <w:tcMar>
              <w:top w:type="dxa" w:w="80"/>
              <w:left w:type="dxa" w:w="100"/>
              <w:bottom w:type="dxa" w:w="80"/>
              <w:right w:type="dxa" w:w="100"/>
            </w:tcMar>
          </w:tcPr>
          <w:p>
            <w:r>
              <w:rPr>
                <w:b w:val="false"/>
                <w:bCs w:val="false"/>
              </w:rPr>
              <w:t xml:space="preserve">S1 Authenticate</w:t>
            </w:r>
          </w:p>
        </w:tc>
        <w:tc>
          <w:tcPr>
            <w:tcW w:type="dxa" w:w="4800"/>
            <w:tcMar>
              <w:top w:type="dxa" w:w="80"/>
              <w:left w:type="dxa" w:w="100"/>
              <w:bottom w:type="dxa" w:w="80"/>
              <w:right w:type="dxa" w:w="100"/>
            </w:tcMar>
          </w:tcPr>
          <w:p>
            <w:r>
              <w:rPr>
                <w:b w:val="false"/>
                <w:bCs w:val="false"/>
              </w:rPr>
              <w:t xml:space="preserve">Verify identity before any debt data is touched</w:t>
            </w:r>
          </w:p>
        </w:tc>
        <w:tc>
          <w:tcPr>
            <w:tcW w:type="dxa" w:w="3300"/>
            <w:tcMar>
              <w:top w:type="dxa" w:w="80"/>
              <w:left w:type="dxa" w:w="100"/>
              <w:bottom w:type="dxa" w:w="80"/>
              <w:right w:type="dxa" w:w="100"/>
            </w:tcMar>
          </w:tcPr>
          <w:p>
            <w:r>
              <w:rPr>
                <w:b w:val="false"/>
                <w:bCs w:val="false"/>
              </w:rPr>
              <w:t xml:space="preserve">verify_customer tool result (state-enforced, max 2 attempts)</w:t>
            </w:r>
          </w:p>
        </w:tc>
      </w:tr>
      <w:tr>
        <w:tc>
          <w:tcPr>
            <w:tcW w:type="dxa" w:w="2400"/>
            <w:tcMar>
              <w:top w:type="dxa" w:w="80"/>
              <w:left w:type="dxa" w:w="100"/>
              <w:bottom w:type="dxa" w:w="80"/>
              <w:right w:type="dxa" w:w="100"/>
            </w:tcMar>
          </w:tcPr>
          <w:p>
            <w:r>
              <w:rPr>
                <w:b w:val="false"/>
                <w:bCs w:val="false"/>
              </w:rPr>
              <w:t xml:space="preserve">S2 Disclose reason</w:t>
            </w:r>
          </w:p>
        </w:tc>
        <w:tc>
          <w:tcPr>
            <w:tcW w:type="dxa" w:w="4800"/>
            <w:tcMar>
              <w:top w:type="dxa" w:w="80"/>
              <w:left w:type="dxa" w:w="100"/>
              <w:bottom w:type="dxa" w:w="80"/>
              <w:right w:type="dxa" w:w="100"/>
            </w:tcMar>
          </w:tcPr>
          <w:p>
            <w:r>
              <w:rPr>
                <w:b w:val="false"/>
                <w:bCs w:val="false"/>
              </w:rPr>
              <w:t xml:space="preserve">State loan type, overdue amount, days past due</w:t>
            </w:r>
          </w:p>
        </w:tc>
        <w:tc>
          <w:tcPr>
            <w:tcW w:type="dxa" w:w="3300"/>
            <w:tcMar>
              <w:top w:type="dxa" w:w="80"/>
              <w:left w:type="dxa" w:w="100"/>
              <w:bottom w:type="dxa" w:w="80"/>
              <w:right w:type="dxa" w:w="100"/>
            </w:tcMar>
          </w:tcPr>
          <w:p>
            <w:r>
              <w:rPr>
                <w:b w:val="false"/>
                <w:bCs w:val="false"/>
              </w:rPr>
              <w:t xml:space="preserve">Only reachable if S1 returned verified:true</w:t>
            </w:r>
          </w:p>
        </w:tc>
      </w:tr>
      <w:tr>
        <w:tc>
          <w:tcPr>
            <w:tcW w:type="dxa" w:w="2400"/>
            <w:tcMar>
              <w:top w:type="dxa" w:w="80"/>
              <w:left w:type="dxa" w:w="100"/>
              <w:bottom w:type="dxa" w:w="80"/>
              <w:right w:type="dxa" w:w="100"/>
            </w:tcMar>
          </w:tcPr>
          <w:p>
            <w:r>
              <w:rPr>
                <w:b w:val="false"/>
                <w:bCs w:val="false"/>
              </w:rPr>
              <w:t xml:space="preserve">S3 Understand intent</w:t>
            </w:r>
          </w:p>
        </w:tc>
        <w:tc>
          <w:tcPr>
            <w:tcW w:type="dxa" w:w="4800"/>
            <w:tcMar>
              <w:top w:type="dxa" w:w="80"/>
              <w:left w:type="dxa" w:w="100"/>
              <w:bottom w:type="dxa" w:w="80"/>
              <w:right w:type="dxa" w:w="100"/>
            </w:tcMar>
          </w:tcPr>
          <w:p>
            <w:r>
              <w:rPr>
                <w:b w:val="false"/>
                <w:bCs w:val="false"/>
              </w:rPr>
              <w:t xml:space="preserve">Classify caller response</w:t>
            </w:r>
          </w:p>
        </w:tc>
        <w:tc>
          <w:tcPr>
            <w:tcW w:type="dxa" w:w="3300"/>
            <w:tcMar>
              <w:top w:type="dxa" w:w="80"/>
              <w:left w:type="dxa" w:w="100"/>
              <w:bottom w:type="dxa" w:w="80"/>
              <w:right w:type="dxa" w:w="100"/>
            </w:tcMar>
          </w:tcPr>
          <w:p>
            <w:r>
              <w:rPr>
                <w:b w:val="false"/>
                <w:bCs w:val="false"/>
              </w:rPr>
              <w:t xml:space="preserve">—</w:t>
            </w:r>
          </w:p>
        </w:tc>
      </w:tr>
      <w:tr>
        <w:tc>
          <w:tcPr>
            <w:tcW w:type="dxa" w:w="2400"/>
            <w:tcMar>
              <w:top w:type="dxa" w:w="80"/>
              <w:left w:type="dxa" w:w="100"/>
              <w:bottom w:type="dxa" w:w="80"/>
              <w:right w:type="dxa" w:w="100"/>
            </w:tcMar>
          </w:tcPr>
          <w:p>
            <w:r>
              <w:rPr>
                <w:b w:val="false"/>
                <w:bCs w:val="false"/>
              </w:rPr>
              <w:t xml:space="preserve">S4 Negotiate PTP</w:t>
            </w:r>
          </w:p>
        </w:tc>
        <w:tc>
          <w:tcPr>
            <w:tcW w:type="dxa" w:w="4800"/>
            <w:tcMar>
              <w:top w:type="dxa" w:w="80"/>
              <w:left w:type="dxa" w:w="100"/>
              <w:bottom w:type="dxa" w:w="80"/>
              <w:right w:type="dxa" w:w="100"/>
            </w:tcMar>
          </w:tcPr>
          <w:p>
            <w:r>
              <w:rPr>
                <w:b w:val="false"/>
                <w:bCs w:val="false"/>
              </w:rPr>
              <w:t xml:space="preserve">Collect date + amount commitment</w:t>
            </w:r>
          </w:p>
        </w:tc>
        <w:tc>
          <w:tcPr>
            <w:tcW w:type="dxa" w:w="3300"/>
            <w:tcMar>
              <w:top w:type="dxa" w:w="80"/>
              <w:left w:type="dxa" w:w="100"/>
              <w:bottom w:type="dxa" w:w="80"/>
              <w:right w:type="dxa" w:w="100"/>
            </w:tcMar>
          </w:tcPr>
          <w:p>
            <w:r>
              <w:rPr>
                <w:b w:val="false"/>
                <w:bCs w:val="false"/>
              </w:rPr>
              <w:t xml:space="preserve">Only from will-pay intent</w:t>
            </w:r>
          </w:p>
        </w:tc>
      </w:tr>
      <w:tr>
        <w:tc>
          <w:tcPr>
            <w:tcW w:type="dxa" w:w="2400"/>
            <w:tcMar>
              <w:top w:type="dxa" w:w="80"/>
              <w:left w:type="dxa" w:w="100"/>
              <w:bottom w:type="dxa" w:w="80"/>
              <w:right w:type="dxa" w:w="100"/>
            </w:tcMar>
          </w:tcPr>
          <w:p>
            <w:r>
              <w:rPr>
                <w:b w:val="false"/>
                <w:bCs w:val="false"/>
              </w:rPr>
              <w:t xml:space="preserve">S5 Confirm PTP</w:t>
            </w:r>
          </w:p>
        </w:tc>
        <w:tc>
          <w:tcPr>
            <w:tcW w:type="dxa" w:w="4800"/>
            <w:tcMar>
              <w:top w:type="dxa" w:w="80"/>
              <w:left w:type="dxa" w:w="100"/>
              <w:bottom w:type="dxa" w:w="80"/>
              <w:right w:type="dxa" w:w="100"/>
            </w:tcMar>
          </w:tcPr>
          <w:p>
            <w:r>
              <w:rPr>
                <w:b w:val="false"/>
                <w:bCs w:val="false"/>
              </w:rPr>
              <w:t xml:space="preserve">Read back, log, send payment link</w:t>
            </w:r>
          </w:p>
        </w:tc>
        <w:tc>
          <w:tcPr>
            <w:tcW w:type="dxa" w:w="3300"/>
            <w:tcMar>
              <w:top w:type="dxa" w:w="80"/>
              <w:left w:type="dxa" w:w="100"/>
              <w:bottom w:type="dxa" w:w="80"/>
              <w:right w:type="dxa" w:w="100"/>
            </w:tcMar>
          </w:tcPr>
          <w:p>
            <w:r>
              <w:rPr>
                <w:b w:val="false"/>
                <w:bCs w:val="false"/>
              </w:rPr>
              <w:t xml:space="preserve">log_promise_to_pay + send_payment_link tool success</w:t>
            </w:r>
          </w:p>
        </w:tc>
      </w:tr>
      <w:tr>
        <w:tc>
          <w:tcPr>
            <w:tcW w:type="dxa" w:w="2400"/>
            <w:tcMar>
              <w:top w:type="dxa" w:w="80"/>
              <w:left w:type="dxa" w:w="100"/>
              <w:bottom w:type="dxa" w:w="80"/>
              <w:right w:type="dxa" w:w="100"/>
            </w:tcMar>
          </w:tcPr>
          <w:p>
            <w:r>
              <w:rPr>
                <w:b w:val="false"/>
                <w:bCs w:val="false"/>
              </w:rPr>
              <w:t xml:space="preserve">S6 Escalate to agent</w:t>
            </w:r>
          </w:p>
        </w:tc>
        <w:tc>
          <w:tcPr>
            <w:tcW w:type="dxa" w:w="4800"/>
            <w:tcMar>
              <w:top w:type="dxa" w:w="80"/>
              <w:left w:type="dxa" w:w="100"/>
              <w:bottom w:type="dxa" w:w="80"/>
              <w:right w:type="dxa" w:w="100"/>
            </w:tcMar>
          </w:tcPr>
          <w:p>
            <w:r>
              <w:rPr>
                <w:b w:val="false"/>
                <w:bCs w:val="false"/>
              </w:rPr>
              <w:t xml:space="preserve">Human handoff with context</w:t>
            </w:r>
          </w:p>
        </w:tc>
        <w:tc>
          <w:tcPr>
            <w:tcW w:type="dxa" w:w="3300"/>
            <w:tcMar>
              <w:top w:type="dxa" w:w="80"/>
              <w:left w:type="dxa" w:w="100"/>
              <w:bottom w:type="dxa" w:w="80"/>
              <w:right w:type="dxa" w:w="100"/>
            </w:tcMar>
          </w:tcPr>
          <w:p>
            <w:r>
              <w:rPr>
                <w:b w:val="false"/>
                <w:bCs w:val="false"/>
              </w:rPr>
              <w:t xml:space="preserve">escalate_to_agent tool call</w:t>
            </w:r>
          </w:p>
        </w:tc>
      </w:tr>
      <w:tr>
        <w:tc>
          <w:tcPr>
            <w:tcW w:type="dxa" w:w="2400"/>
            <w:tcMar>
              <w:top w:type="dxa" w:w="80"/>
              <w:left w:type="dxa" w:w="100"/>
              <w:bottom w:type="dxa" w:w="80"/>
              <w:right w:type="dxa" w:w="100"/>
            </w:tcMar>
          </w:tcPr>
          <w:p>
            <w:r>
              <w:rPr>
                <w:b w:val="false"/>
                <w:bCs w:val="false"/>
              </w:rPr>
              <w:t xml:space="preserve">S7 Disposition</w:t>
            </w:r>
          </w:p>
        </w:tc>
        <w:tc>
          <w:tcPr>
            <w:tcW w:type="dxa" w:w="4800"/>
            <w:tcMar>
              <w:top w:type="dxa" w:w="80"/>
              <w:left w:type="dxa" w:w="100"/>
              <w:bottom w:type="dxa" w:w="80"/>
              <w:right w:type="dxa" w:w="100"/>
            </w:tcMar>
          </w:tcPr>
          <w:p>
            <w:r>
              <w:rPr>
                <w:b w:val="false"/>
                <w:bCs w:val="false"/>
              </w:rPr>
              <w:t xml:space="preserve">Mandatory final outcome log</w:t>
            </w:r>
          </w:p>
        </w:tc>
        <w:tc>
          <w:tcPr>
            <w:tcW w:type="dxa" w:w="3300"/>
            <w:tcMar>
              <w:top w:type="dxa" w:w="80"/>
              <w:left w:type="dxa" w:w="100"/>
              <w:bottom w:type="dxa" w:w="80"/>
              <w:right w:type="dxa" w:w="100"/>
            </w:tcMar>
          </w:tcPr>
          <w:p>
            <w:r>
              <w:rPr>
                <w:b w:val="false"/>
                <w:bCs w:val="false"/>
              </w:rPr>
              <w:t xml:space="preserve">mark_disposition — required on every exit path, no exceptions</w:t>
            </w:r>
          </w:p>
        </w:tc>
      </w:tr>
    </w:tbl>
    <w:p>
      <w:r>
        <w:br w:type="page"/>
      </w:r>
    </w:p>
    <w:p>
      <w:pPr>
        <w:pStyle w:val="Heading1"/>
        <w:spacing w:after="160" w:before="320"/>
      </w:pPr>
      <w:r>
        <w:t xml:space="preserve">4. Intents &amp; Entities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900"/>
        <w:gridCol w:w="2600"/>
      </w:tblGrid>
      <w:tr>
        <w:trPr>
          <w:tblHeader/>
        </w:trPr>
        <w:tc>
          <w:tcPr>
            <w:tcW w:type="dxa" w:w="2000"/>
            <w:shd w:fill="EEF3FF" w:color="auto" w:val="clear"/>
            <w:tcMar>
              <w:top w:type="dxa" w:w="80"/>
              <w:left w:type="dxa" w:w="100"/>
              <w:bottom w:type="dxa" w:w="80"/>
              <w:right w:type="dxa" w:w="100"/>
            </w:tcMar>
          </w:tcPr>
          <w:p>
            <w:r>
              <w:rPr>
                <w:b/>
                <w:bCs/>
              </w:rPr>
              <w:t xml:space="preserve">Intent</w:t>
            </w:r>
          </w:p>
        </w:tc>
        <w:tc>
          <w:tcPr>
            <w:tcW w:type="dxa" w:w="3000"/>
            <w:shd w:fill="EEF3FF" w:color="auto" w:val="clear"/>
            <w:tcMar>
              <w:top w:type="dxa" w:w="80"/>
              <w:left w:type="dxa" w:w="100"/>
              <w:bottom w:type="dxa" w:w="80"/>
              <w:right w:type="dxa" w:w="100"/>
            </w:tcMar>
          </w:tcPr>
          <w:p>
            <w:r>
              <w:rPr>
                <w:b/>
                <w:bCs/>
              </w:rPr>
              <w:t xml:space="preserve">Trigger example</w:t>
            </w:r>
          </w:p>
        </w:tc>
        <w:tc>
          <w:tcPr>
            <w:tcW w:type="dxa" w:w="2900"/>
            <w:shd w:fill="EEF3FF" w:color="auto" w:val="clear"/>
            <w:tcMar>
              <w:top w:type="dxa" w:w="80"/>
              <w:left w:type="dxa" w:w="100"/>
              <w:bottom w:type="dxa" w:w="80"/>
              <w:right w:type="dxa" w:w="100"/>
            </w:tcMar>
          </w:tcPr>
          <w:p>
            <w:r>
              <w:rPr>
                <w:b/>
                <w:bCs/>
              </w:rPr>
              <w:t xml:space="preserve">Entities extracted</w:t>
            </w:r>
          </w:p>
        </w:tc>
        <w:tc>
          <w:tcPr>
            <w:tcW w:type="dxa" w:w="2600"/>
            <w:shd w:fill="EEF3FF" w:color="auto" w:val="clear"/>
            <w:tcMar>
              <w:top w:type="dxa" w:w="80"/>
              <w:left w:type="dxa" w:w="100"/>
              <w:bottom w:type="dxa" w:w="80"/>
              <w:right w:type="dxa" w:w="100"/>
            </w:tcMar>
          </w:tcPr>
          <w:p>
            <w:r>
              <w:rPr>
                <w:b/>
                <w:bCs/>
              </w:rPr>
              <w:t xml:space="preserve">Next state</w:t>
            </w:r>
          </w:p>
        </w:tc>
      </w:tr>
      <w:tr>
        <w:tc>
          <w:tcPr>
            <w:tcW w:type="dxa" w:w="2000"/>
            <w:tcMar>
              <w:top w:type="dxa" w:w="80"/>
              <w:left w:type="dxa" w:w="100"/>
              <w:bottom w:type="dxa" w:w="80"/>
              <w:right w:type="dxa" w:w="100"/>
            </w:tcMar>
          </w:tcPr>
          <w:p>
            <w:r>
              <w:rPr>
                <w:b w:val="false"/>
                <w:bCs w:val="false"/>
              </w:rPr>
              <w:t xml:space="preserve">will-pay</w:t>
            </w:r>
          </w:p>
        </w:tc>
        <w:tc>
          <w:tcPr>
            <w:tcW w:type="dxa" w:w="3000"/>
            <w:tcMar>
              <w:top w:type="dxa" w:w="80"/>
              <w:left w:type="dxa" w:w="100"/>
              <w:bottom w:type="dxa" w:w="80"/>
              <w:right w:type="dxa" w:w="100"/>
            </w:tcMar>
          </w:tcPr>
          <w:p>
            <w:r>
              <w:rPr>
                <w:b w:val="false"/>
                <w:bCs w:val="false"/>
              </w:rPr>
              <w:t xml:space="preserve">“Yes, I can pay this week”</w:t>
            </w:r>
          </w:p>
        </w:tc>
        <w:tc>
          <w:tcPr>
            <w:tcW w:type="dxa" w:w="2900"/>
            <w:tcMar>
              <w:top w:type="dxa" w:w="80"/>
              <w:left w:type="dxa" w:w="100"/>
              <w:bottom w:type="dxa" w:w="80"/>
              <w:right w:type="dxa" w:w="100"/>
            </w:tcMar>
          </w:tcPr>
          <w:p>
            <w:r>
              <w:rPr>
                <w:b w:val="false"/>
                <w:bCs w:val="false"/>
              </w:rPr>
              <w:t xml:space="preserve">PTP date, PTP amount, payment mode</w:t>
            </w:r>
          </w:p>
        </w:tc>
        <w:tc>
          <w:tcPr>
            <w:tcW w:type="dxa" w:w="2600"/>
            <w:tcMar>
              <w:top w:type="dxa" w:w="80"/>
              <w:left w:type="dxa" w:w="100"/>
              <w:bottom w:type="dxa" w:w="80"/>
              <w:right w:type="dxa" w:w="100"/>
            </w:tcMar>
          </w:tcPr>
          <w:p>
            <w:r>
              <w:rPr>
                <w:b w:val="false"/>
                <w:bCs w:val="false"/>
              </w:rPr>
              <w:t xml:space="preserve">S4 Negotiate PTP</w:t>
            </w:r>
          </w:p>
        </w:tc>
      </w:tr>
      <w:tr>
        <w:tc>
          <w:tcPr>
            <w:tcW w:type="dxa" w:w="2000"/>
            <w:tcMar>
              <w:top w:type="dxa" w:w="80"/>
              <w:left w:type="dxa" w:w="100"/>
              <w:bottom w:type="dxa" w:w="80"/>
              <w:right w:type="dxa" w:w="100"/>
            </w:tcMar>
          </w:tcPr>
          <w:p>
            <w:r>
              <w:rPr>
                <w:b w:val="false"/>
                <w:bCs w:val="false"/>
              </w:rPr>
              <w:t xml:space="preserve">cannot-pay (hardship)</w:t>
            </w:r>
          </w:p>
        </w:tc>
        <w:tc>
          <w:tcPr>
            <w:tcW w:type="dxa" w:w="3000"/>
            <w:tcMar>
              <w:top w:type="dxa" w:w="80"/>
              <w:left w:type="dxa" w:w="100"/>
              <w:bottom w:type="dxa" w:w="80"/>
              <w:right w:type="dxa" w:w="100"/>
            </w:tcMar>
          </w:tcPr>
          <w:p>
            <w:r>
              <w:rPr>
                <w:b w:val="false"/>
                <w:bCs w:val="false"/>
              </w:rPr>
              <w:t xml:space="preserve">“I lost my job, I can't pay right now”</w:t>
            </w:r>
          </w:p>
        </w:tc>
        <w:tc>
          <w:tcPr>
            <w:tcW w:type="dxa" w:w="2900"/>
            <w:tcMar>
              <w:top w:type="dxa" w:w="80"/>
              <w:left w:type="dxa" w:w="100"/>
              <w:bottom w:type="dxa" w:w="80"/>
              <w:right w:type="dxa" w:w="100"/>
            </w:tcMar>
          </w:tcPr>
          <w:p>
            <w:r>
              <w:rPr>
                <w:b w:val="false"/>
                <w:bCs w:val="false"/>
              </w:rPr>
              <w:t xml:space="preserve">hardship reason (optional, volunteered only)</w:t>
            </w:r>
          </w:p>
        </w:tc>
        <w:tc>
          <w:tcPr>
            <w:tcW w:type="dxa" w:w="2600"/>
            <w:tcMar>
              <w:top w:type="dxa" w:w="80"/>
              <w:left w:type="dxa" w:w="100"/>
              <w:bottom w:type="dxa" w:w="80"/>
              <w:right w:type="dxa" w:w="100"/>
            </w:tcMar>
          </w:tcPr>
          <w:p>
            <w:r>
              <w:rPr>
                <w:b w:val="false"/>
                <w:bCs w:val="false"/>
              </w:rPr>
              <w:t xml:space="preserve">S3a → escalate</w:t>
            </w:r>
          </w:p>
        </w:tc>
      </w:tr>
      <w:tr>
        <w:tc>
          <w:tcPr>
            <w:tcW w:type="dxa" w:w="2000"/>
            <w:tcMar>
              <w:top w:type="dxa" w:w="80"/>
              <w:left w:type="dxa" w:w="100"/>
              <w:bottom w:type="dxa" w:w="80"/>
              <w:right w:type="dxa" w:w="100"/>
            </w:tcMar>
          </w:tcPr>
          <w:p>
            <w:r>
              <w:rPr>
                <w:b w:val="false"/>
                <w:bCs w:val="false"/>
              </w:rPr>
              <w:t xml:space="preserve">dispute</w:t>
            </w:r>
          </w:p>
        </w:tc>
        <w:tc>
          <w:tcPr>
            <w:tcW w:type="dxa" w:w="3000"/>
            <w:tcMar>
              <w:top w:type="dxa" w:w="80"/>
              <w:left w:type="dxa" w:w="100"/>
              <w:bottom w:type="dxa" w:w="80"/>
              <w:right w:type="dxa" w:w="100"/>
            </w:tcMar>
          </w:tcPr>
          <w:p>
            <w:r>
              <w:rPr>
                <w:b w:val="false"/>
                <w:bCs w:val="false"/>
              </w:rPr>
              <w:t xml:space="preserve">“This amount is wrong”</w:t>
            </w:r>
          </w:p>
        </w:tc>
        <w:tc>
          <w:tcPr>
            <w:tcW w:type="dxa" w:w="2900"/>
            <w:tcMar>
              <w:top w:type="dxa" w:w="80"/>
              <w:left w:type="dxa" w:w="100"/>
              <w:bottom w:type="dxa" w:w="80"/>
              <w:right w:type="dxa" w:w="100"/>
            </w:tcMar>
          </w:tcPr>
          <w:p>
            <w:r>
              <w:rPr>
                <w:b w:val="false"/>
                <w:bCs w:val="false"/>
              </w:rPr>
              <w:t xml:space="preserve">disputed amount/reason</w:t>
            </w:r>
          </w:p>
        </w:tc>
        <w:tc>
          <w:tcPr>
            <w:tcW w:type="dxa" w:w="2600"/>
            <w:tcMar>
              <w:top w:type="dxa" w:w="80"/>
              <w:left w:type="dxa" w:w="100"/>
              <w:bottom w:type="dxa" w:w="80"/>
              <w:right w:type="dxa" w:w="100"/>
            </w:tcMar>
          </w:tcPr>
          <w:p>
            <w:r>
              <w:rPr>
                <w:b w:val="false"/>
                <w:bCs w:val="false"/>
              </w:rPr>
              <w:t xml:space="preserve">S3b → escalate</w:t>
            </w:r>
          </w:p>
        </w:tc>
      </w:tr>
      <w:tr>
        <w:tc>
          <w:tcPr>
            <w:tcW w:type="dxa" w:w="2000"/>
            <w:tcMar>
              <w:top w:type="dxa" w:w="80"/>
              <w:left w:type="dxa" w:w="100"/>
              <w:bottom w:type="dxa" w:w="80"/>
              <w:right w:type="dxa" w:w="100"/>
            </w:tcMar>
          </w:tcPr>
          <w:p>
            <w:r>
              <w:rPr>
                <w:b w:val="false"/>
                <w:bCs w:val="false"/>
              </w:rPr>
              <w:t xml:space="preserve">already-paid</w:t>
            </w:r>
          </w:p>
        </w:tc>
        <w:tc>
          <w:tcPr>
            <w:tcW w:type="dxa" w:w="3000"/>
            <w:tcMar>
              <w:top w:type="dxa" w:w="80"/>
              <w:left w:type="dxa" w:w="100"/>
              <w:bottom w:type="dxa" w:w="80"/>
              <w:right w:type="dxa" w:w="100"/>
            </w:tcMar>
          </w:tcPr>
          <w:p>
            <w:r>
              <w:rPr>
                <w:b w:val="false"/>
                <w:bCs w:val="false"/>
              </w:rPr>
              <w:t xml:space="preserve">“I already paid this on the 10th”</w:t>
            </w:r>
          </w:p>
        </w:tc>
        <w:tc>
          <w:tcPr>
            <w:tcW w:type="dxa" w:w="2900"/>
            <w:tcMar>
              <w:top w:type="dxa" w:w="80"/>
              <w:left w:type="dxa" w:w="100"/>
              <w:bottom w:type="dxa" w:w="80"/>
              <w:right w:type="dxa" w:w="100"/>
            </w:tcMar>
          </w:tcPr>
          <w:p>
            <w:r>
              <w:rPr>
                <w:b w:val="false"/>
                <w:bCs w:val="false"/>
              </w:rPr>
              <w:t xml:space="preserve">claimed payment date/mode</w:t>
            </w:r>
          </w:p>
        </w:tc>
        <w:tc>
          <w:tcPr>
            <w:tcW w:type="dxa" w:w="2600"/>
            <w:tcMar>
              <w:top w:type="dxa" w:w="80"/>
              <w:left w:type="dxa" w:w="100"/>
              <w:bottom w:type="dxa" w:w="80"/>
              <w:right w:type="dxa" w:w="100"/>
            </w:tcMar>
          </w:tcPr>
          <w:p>
            <w:r>
              <w:rPr>
                <w:b w:val="false"/>
                <w:bCs w:val="false"/>
              </w:rPr>
              <w:t xml:space="preserve">S3c → disposition</w:t>
            </w:r>
          </w:p>
        </w:tc>
      </w:tr>
      <w:tr>
        <w:tc>
          <w:tcPr>
            <w:tcW w:type="dxa" w:w="2000"/>
            <w:tcMar>
              <w:top w:type="dxa" w:w="80"/>
              <w:left w:type="dxa" w:w="100"/>
              <w:bottom w:type="dxa" w:w="80"/>
              <w:right w:type="dxa" w:w="100"/>
            </w:tcMar>
          </w:tcPr>
          <w:p>
            <w:r>
              <w:rPr>
                <w:b w:val="false"/>
                <w:bCs w:val="false"/>
              </w:rPr>
              <w:t xml:space="preserve">wrong-person</w:t>
            </w:r>
          </w:p>
        </w:tc>
        <w:tc>
          <w:tcPr>
            <w:tcW w:type="dxa" w:w="3000"/>
            <w:tcMar>
              <w:top w:type="dxa" w:w="80"/>
              <w:left w:type="dxa" w:w="100"/>
              <w:bottom w:type="dxa" w:w="80"/>
              <w:right w:type="dxa" w:w="100"/>
            </w:tcMar>
          </w:tcPr>
          <w:p>
            <w:r>
              <w:rPr>
                <w:b w:val="false"/>
                <w:bCs w:val="false"/>
              </w:rPr>
              <w:t xml:space="preserve">“This isn't Rahul”</w:t>
            </w:r>
          </w:p>
        </w:tc>
        <w:tc>
          <w:tcPr>
            <w:tcW w:type="dxa" w:w="2900"/>
            <w:tcMar>
              <w:top w:type="dxa" w:w="80"/>
              <w:left w:type="dxa" w:w="100"/>
              <w:bottom w:type="dxa" w:w="80"/>
              <w:right w:type="dxa" w:w="100"/>
            </w:tcMar>
          </w:tcPr>
          <w:p>
            <w:r>
              <w:rPr>
                <w:b w:val="false"/>
                <w:bCs w:val="false"/>
              </w:rPr>
              <w:t xml:space="preserve">—</w:t>
            </w:r>
          </w:p>
        </w:tc>
        <w:tc>
          <w:tcPr>
            <w:tcW w:type="dxa" w:w="2600"/>
            <w:tcMar>
              <w:top w:type="dxa" w:w="80"/>
              <w:left w:type="dxa" w:w="100"/>
              <w:bottom w:type="dxa" w:w="80"/>
              <w:right w:type="dxa" w:w="100"/>
            </w:tcMar>
          </w:tcPr>
          <w:p>
            <w:r>
              <w:rPr>
                <w:b w:val="false"/>
                <w:bCs w:val="false"/>
              </w:rPr>
              <w:t xml:space="preserve">S1a → disposition (no debt disclosed)</w:t>
            </w:r>
          </w:p>
        </w:tc>
      </w:tr>
      <w:tr>
        <w:tc>
          <w:tcPr>
            <w:tcW w:type="dxa" w:w="2000"/>
            <w:tcMar>
              <w:top w:type="dxa" w:w="80"/>
              <w:left w:type="dxa" w:w="100"/>
              <w:bottom w:type="dxa" w:w="80"/>
              <w:right w:type="dxa" w:w="100"/>
            </w:tcMar>
          </w:tcPr>
          <w:p>
            <w:r>
              <w:rPr>
                <w:b w:val="false"/>
                <w:bCs w:val="false"/>
              </w:rPr>
              <w:t xml:space="preserve">callback-request</w:t>
            </w:r>
          </w:p>
        </w:tc>
        <w:tc>
          <w:tcPr>
            <w:tcW w:type="dxa" w:w="3000"/>
            <w:tcMar>
              <w:top w:type="dxa" w:w="80"/>
              <w:left w:type="dxa" w:w="100"/>
              <w:bottom w:type="dxa" w:w="80"/>
              <w:right w:type="dxa" w:w="100"/>
            </w:tcMar>
          </w:tcPr>
          <w:p>
            <w:r>
              <w:rPr>
                <w:b w:val="false"/>
                <w:bCs w:val="false"/>
              </w:rPr>
              <w:t xml:space="preserve">“Call me back tomorrow evening”</w:t>
            </w:r>
          </w:p>
        </w:tc>
        <w:tc>
          <w:tcPr>
            <w:tcW w:type="dxa" w:w="2900"/>
            <w:tcMar>
              <w:top w:type="dxa" w:w="80"/>
              <w:left w:type="dxa" w:w="100"/>
              <w:bottom w:type="dxa" w:w="80"/>
              <w:right w:type="dxa" w:w="100"/>
            </w:tcMar>
          </w:tcPr>
          <w:p>
            <w:r>
              <w:rPr>
                <w:b w:val="false"/>
                <w:bCs w:val="false"/>
              </w:rPr>
              <w:t xml:space="preserve">preferred callback window</w:t>
            </w:r>
          </w:p>
        </w:tc>
        <w:tc>
          <w:tcPr>
            <w:tcW w:type="dxa" w:w="2600"/>
            <w:tcMar>
              <w:top w:type="dxa" w:w="80"/>
              <w:left w:type="dxa" w:w="100"/>
              <w:bottom w:type="dxa" w:w="80"/>
              <w:right w:type="dxa" w:w="100"/>
            </w:tcMar>
          </w:tcPr>
          <w:p>
            <w:r>
              <w:rPr>
                <w:b w:val="false"/>
                <w:bCs w:val="false"/>
              </w:rPr>
              <w:t xml:space="preserve">log + disposition</w:t>
            </w:r>
          </w:p>
        </w:tc>
      </w:tr>
      <w:tr>
        <w:tc>
          <w:tcPr>
            <w:tcW w:type="dxa" w:w="2000"/>
            <w:tcMar>
              <w:top w:type="dxa" w:w="80"/>
              <w:left w:type="dxa" w:w="100"/>
              <w:bottom w:type="dxa" w:w="80"/>
              <w:right w:type="dxa" w:w="100"/>
            </w:tcMar>
          </w:tcPr>
          <w:p>
            <w:r>
              <w:rPr>
                <w:b w:val="false"/>
                <w:bCs w:val="false"/>
              </w:rPr>
              <w:t xml:space="preserve">do-not-call / opt-out</w:t>
            </w:r>
          </w:p>
        </w:tc>
        <w:tc>
          <w:tcPr>
            <w:tcW w:type="dxa" w:w="3000"/>
            <w:tcMar>
              <w:top w:type="dxa" w:w="80"/>
              <w:left w:type="dxa" w:w="100"/>
              <w:bottom w:type="dxa" w:w="80"/>
              <w:right w:type="dxa" w:w="100"/>
            </w:tcMar>
          </w:tcPr>
          <w:p>
            <w:r>
              <w:rPr>
                <w:b w:val="false"/>
                <w:bCs w:val="false"/>
              </w:rPr>
              <w:t xml:space="preserve">“Stop calling me”</w:t>
            </w:r>
          </w:p>
        </w:tc>
        <w:tc>
          <w:tcPr>
            <w:tcW w:type="dxa" w:w="2900"/>
            <w:tcMar>
              <w:top w:type="dxa" w:w="80"/>
              <w:left w:type="dxa" w:w="100"/>
              <w:bottom w:type="dxa" w:w="80"/>
              <w:right w:type="dxa" w:w="100"/>
            </w:tcMar>
          </w:tcPr>
          <w:p>
            <w:r>
              <w:rPr>
                <w:b w:val="false"/>
                <w:bCs w:val="false"/>
              </w:rPr>
              <w:t xml:space="preserve">—</w:t>
            </w:r>
          </w:p>
        </w:tc>
        <w:tc>
          <w:tcPr>
            <w:tcW w:type="dxa" w:w="2600"/>
            <w:tcMar>
              <w:top w:type="dxa" w:w="80"/>
              <w:left w:type="dxa" w:w="100"/>
              <w:bottom w:type="dxa" w:w="80"/>
              <w:right w:type="dxa" w:w="100"/>
            </w:tcMar>
          </w:tcPr>
          <w:p>
            <w:r>
              <w:rPr>
                <w:b w:val="false"/>
                <w:bCs w:val="false"/>
              </w:rPr>
              <w:t xml:space="preserve">S3d → immediate honor → disposition</w:t>
            </w:r>
          </w:p>
        </w:tc>
      </w:tr>
      <w:tr>
        <w:tc>
          <w:tcPr>
            <w:tcW w:type="dxa" w:w="2000"/>
            <w:tcMar>
              <w:top w:type="dxa" w:w="80"/>
              <w:left w:type="dxa" w:w="100"/>
              <w:bottom w:type="dxa" w:w="80"/>
              <w:right w:type="dxa" w:w="100"/>
            </w:tcMar>
          </w:tcPr>
          <w:p>
            <w:r>
              <w:rPr>
                <w:b w:val="false"/>
                <w:bCs w:val="false"/>
              </w:rPr>
              <w:t xml:space="preserve">hostile</w:t>
            </w:r>
          </w:p>
        </w:tc>
        <w:tc>
          <w:tcPr>
            <w:tcW w:type="dxa" w:w="3000"/>
            <w:tcMar>
              <w:top w:type="dxa" w:w="80"/>
              <w:left w:type="dxa" w:w="100"/>
              <w:bottom w:type="dxa" w:w="80"/>
              <w:right w:type="dxa" w:w="100"/>
            </w:tcMar>
          </w:tcPr>
          <w:p>
            <w:r>
              <w:rPr>
                <w:b w:val="false"/>
                <w:bCs w:val="false"/>
              </w:rPr>
              <w:t xml:space="preserve">Abusive language / shouting</w:t>
            </w:r>
          </w:p>
        </w:tc>
        <w:tc>
          <w:tcPr>
            <w:tcW w:type="dxa" w:w="2900"/>
            <w:tcMar>
              <w:top w:type="dxa" w:w="80"/>
              <w:left w:type="dxa" w:w="100"/>
              <w:bottom w:type="dxa" w:w="80"/>
              <w:right w:type="dxa" w:w="100"/>
            </w:tcMar>
          </w:tcPr>
          <w:p>
            <w:r>
              <w:rPr>
                <w:b w:val="false"/>
                <w:bCs w:val="false"/>
              </w:rPr>
              <w:t xml:space="preserve">—</w:t>
            </w:r>
          </w:p>
        </w:tc>
        <w:tc>
          <w:tcPr>
            <w:tcW w:type="dxa" w:w="2600"/>
            <w:tcMar>
              <w:top w:type="dxa" w:w="80"/>
              <w:left w:type="dxa" w:w="100"/>
              <w:bottom w:type="dxa" w:w="80"/>
              <w:right w:type="dxa" w:w="100"/>
            </w:tcMar>
          </w:tcPr>
          <w:p>
            <w:r>
              <w:rPr>
                <w:b w:val="false"/>
                <w:bCs w:val="false"/>
              </w:rPr>
              <w:t xml:space="preserve">S3e → 1 de-escalation → escalate/end</w:t>
            </w:r>
          </w:p>
        </w:tc>
      </w:tr>
    </w:tbl>
    <w:p>
      <w:pPr>
        <w:pStyle w:val="Heading1"/>
        <w:spacing w:after="160" w:before="320"/>
      </w:pPr>
      <w:r>
        <w:t xml:space="preserve">5. Tools / API Calls</w:t>
      </w:r>
    </w:p>
    <w:p>
      <w:pPr>
        <w:spacing w:after="120"/>
      </w:pPr>
      <w:r>
        <w:t xml:space="preserve">Six tools back the flow. Full JSON Schemas are in tools_schema.json; summarized here: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200"/>
        <w:gridCol w:w="2700"/>
      </w:tblGrid>
      <w:tr>
        <w:trPr>
          <w:tblHeader/>
        </w:trPr>
        <w:tc>
          <w:tcPr>
            <w:tcW w:type="dxa" w:w="2400"/>
            <w:shd w:fill="EEF3FF" w:color="auto" w:val="clear"/>
            <w:tcMar>
              <w:top w:type="dxa" w:w="80"/>
              <w:left w:type="dxa" w:w="100"/>
              <w:bottom w:type="dxa" w:w="80"/>
              <w:right w:type="dxa" w:w="100"/>
            </w:tcMar>
          </w:tcPr>
          <w:p>
            <w:r>
              <w:rPr>
                <w:b/>
                <w:bCs/>
              </w:rPr>
              <w:t xml:space="preserve">Tool</w:t>
            </w:r>
          </w:p>
        </w:tc>
        <w:tc>
          <w:tcPr>
            <w:tcW w:type="dxa" w:w="3200"/>
            <w:shd w:fill="EEF3FF" w:color="auto" w:val="clear"/>
            <w:tcMar>
              <w:top w:type="dxa" w:w="80"/>
              <w:left w:type="dxa" w:w="100"/>
              <w:bottom w:type="dxa" w:w="80"/>
              <w:right w:type="dxa" w:w="100"/>
            </w:tcMar>
          </w:tcPr>
          <w:p>
            <w:r>
              <w:rPr>
                <w:b/>
                <w:bCs/>
              </w:rPr>
              <w:t xml:space="preserve">Inputs</w:t>
            </w:r>
          </w:p>
        </w:tc>
        <w:tc>
          <w:tcPr>
            <w:tcW w:type="dxa" w:w="2200"/>
            <w:shd w:fill="EEF3FF" w:color="auto" w:val="clear"/>
            <w:tcMar>
              <w:top w:type="dxa" w:w="80"/>
              <w:left w:type="dxa" w:w="100"/>
              <w:bottom w:type="dxa" w:w="80"/>
              <w:right w:type="dxa" w:w="100"/>
            </w:tcMar>
          </w:tcPr>
          <w:p>
            <w:r>
              <w:rPr>
                <w:b/>
                <w:bCs/>
              </w:rPr>
              <w:t xml:space="preserve">Output</w:t>
            </w:r>
          </w:p>
        </w:tc>
        <w:tc>
          <w:tcPr>
            <w:tcW w:type="dxa" w:w="2700"/>
            <w:shd w:fill="EEF3FF" w:color="auto" w:val="clear"/>
            <w:tcMar>
              <w:top w:type="dxa" w:w="80"/>
              <w:left w:type="dxa" w:w="100"/>
              <w:bottom w:type="dxa" w:w="80"/>
              <w:right w:type="dxa" w:w="100"/>
            </w:tcMar>
          </w:tcPr>
          <w:p>
            <w:r>
              <w:rPr>
                <w:b/>
                <w:bCs/>
              </w:rPr>
              <w:t xml:space="preserve">Gate</w:t>
            </w:r>
          </w:p>
        </w:tc>
      </w:tr>
      <w:tr>
        <w:tc>
          <w:tcPr>
            <w:tcW w:type="dxa" w:w="2400"/>
            <w:tcMar>
              <w:top w:type="dxa" w:w="80"/>
              <w:left w:type="dxa" w:w="100"/>
              <w:bottom w:type="dxa" w:w="80"/>
              <w:right w:type="dxa" w:w="100"/>
            </w:tcMar>
          </w:tcPr>
          <w:p>
            <w:r>
              <w:rPr>
                <w:b w:val="false"/>
                <w:bCs w:val="false"/>
              </w:rPr>
              <w:t xml:space="preserve">verify_customer</w:t>
            </w:r>
          </w:p>
        </w:tc>
        <w:tc>
          <w:tcPr>
            <w:tcW w:type="dxa" w:w="3200"/>
            <w:tcMar>
              <w:top w:type="dxa" w:w="80"/>
              <w:left w:type="dxa" w:w="100"/>
              <w:bottom w:type="dxa" w:w="80"/>
              <w:right w:type="dxa" w:w="100"/>
            </w:tcMar>
          </w:tcPr>
          <w:p>
            <w:r>
              <w:rPr>
                <w:b w:val="false"/>
                <w:bCs w:val="false"/>
              </w:rPr>
              <w:t xml:space="preserve">full_name, dob_or_last4_id, [phone_last4]</w:t>
            </w:r>
          </w:p>
        </w:tc>
        <w:tc>
          <w:tcPr>
            <w:tcW w:type="dxa" w:w="2200"/>
            <w:tcMar>
              <w:top w:type="dxa" w:w="80"/>
              <w:left w:type="dxa" w:w="100"/>
              <w:bottom w:type="dxa" w:w="80"/>
              <w:right w:type="dxa" w:w="100"/>
            </w:tcMar>
          </w:tcPr>
          <w:p>
            <w:r>
              <w:rPr>
                <w:b w:val="false"/>
                <w:bCs w:val="false"/>
              </w:rPr>
              <w:t xml:space="preserve">verified (bool), customer_id, reason</w:t>
            </w:r>
          </w:p>
        </w:tc>
        <w:tc>
          <w:tcPr>
            <w:tcW w:type="dxa" w:w="2700"/>
            <w:tcMar>
              <w:top w:type="dxa" w:w="80"/>
              <w:left w:type="dxa" w:w="100"/>
              <w:bottom w:type="dxa" w:w="80"/>
              <w:right w:type="dxa" w:w="100"/>
            </w:tcMar>
          </w:tcPr>
          <w:p>
            <w:r>
              <w:rPr>
                <w:b w:val="false"/>
                <w:bCs w:val="false"/>
              </w:rPr>
              <w:t xml:space="preserve">Must run before any other tool</w:t>
            </w:r>
          </w:p>
        </w:tc>
      </w:tr>
      <w:tr>
        <w:tc>
          <w:tcPr>
            <w:tcW w:type="dxa" w:w="2400"/>
            <w:tcMar>
              <w:top w:type="dxa" w:w="80"/>
              <w:left w:type="dxa" w:w="100"/>
              <w:bottom w:type="dxa" w:w="80"/>
              <w:right w:type="dxa" w:w="100"/>
            </w:tcMar>
          </w:tcPr>
          <w:p>
            <w:r>
              <w:rPr>
                <w:b w:val="false"/>
                <w:bCs w:val="false"/>
              </w:rPr>
              <w:t xml:space="preserve">get_account_details</w:t>
            </w:r>
          </w:p>
        </w:tc>
        <w:tc>
          <w:tcPr>
            <w:tcW w:type="dxa" w:w="3200"/>
            <w:tcMar>
              <w:top w:type="dxa" w:w="80"/>
              <w:left w:type="dxa" w:w="100"/>
              <w:bottom w:type="dxa" w:w="80"/>
              <w:right w:type="dxa" w:w="100"/>
            </w:tcMar>
          </w:tcPr>
          <w:p>
            <w:r>
              <w:rPr>
                <w:b w:val="false"/>
                <w:bCs w:val="false"/>
              </w:rPr>
              <w:t xml:space="preserve">customer_id</w:t>
            </w:r>
          </w:p>
        </w:tc>
        <w:tc>
          <w:tcPr>
            <w:tcW w:type="dxa" w:w="2200"/>
            <w:tcMar>
              <w:top w:type="dxa" w:w="80"/>
              <w:left w:type="dxa" w:w="100"/>
              <w:bottom w:type="dxa" w:w="80"/>
              <w:right w:type="dxa" w:w="100"/>
            </w:tcMar>
          </w:tcPr>
          <w:p>
            <w:r>
              <w:rPr>
                <w:b w:val="false"/>
                <w:bCs w:val="false"/>
              </w:rPr>
              <w:t xml:space="preserve">loan_type, overdue_amount, days_past_due</w:t>
            </w:r>
          </w:p>
        </w:tc>
        <w:tc>
          <w:tcPr>
            <w:tcW w:type="dxa" w:w="2700"/>
            <w:tcMar>
              <w:top w:type="dxa" w:w="80"/>
              <w:left w:type="dxa" w:w="100"/>
              <w:bottom w:type="dxa" w:w="80"/>
              <w:right w:type="dxa" w:w="100"/>
            </w:tcMar>
          </w:tcPr>
          <w:p>
            <w:r>
              <w:rPr>
                <w:b w:val="false"/>
                <w:bCs w:val="false"/>
              </w:rPr>
              <w:t xml:space="preserve">Only after verified:true</w:t>
            </w:r>
          </w:p>
        </w:tc>
      </w:tr>
      <w:tr>
        <w:tc>
          <w:tcPr>
            <w:tcW w:type="dxa" w:w="2400"/>
            <w:tcMar>
              <w:top w:type="dxa" w:w="80"/>
              <w:left w:type="dxa" w:w="100"/>
              <w:bottom w:type="dxa" w:w="80"/>
              <w:right w:type="dxa" w:w="100"/>
            </w:tcMar>
          </w:tcPr>
          <w:p>
            <w:r>
              <w:rPr>
                <w:b w:val="false"/>
                <w:bCs w:val="false"/>
              </w:rPr>
              <w:t xml:space="preserve">log_promise_to_pay</w:t>
            </w:r>
          </w:p>
        </w:tc>
        <w:tc>
          <w:tcPr>
            <w:tcW w:type="dxa" w:w="3200"/>
            <w:tcMar>
              <w:top w:type="dxa" w:w="80"/>
              <w:left w:type="dxa" w:w="100"/>
              <w:bottom w:type="dxa" w:w="80"/>
              <w:right w:type="dxa" w:w="100"/>
            </w:tcMar>
          </w:tcPr>
          <w:p>
            <w:r>
              <w:rPr>
                <w:b w:val="false"/>
                <w:bCs w:val="false"/>
              </w:rPr>
              <w:t xml:space="preserve">customer_id, ptp_amount, ptp_date, [payment_mode]</w:t>
            </w:r>
          </w:p>
        </w:tc>
        <w:tc>
          <w:tcPr>
            <w:tcW w:type="dxa" w:w="2200"/>
            <w:tcMar>
              <w:top w:type="dxa" w:w="80"/>
              <w:left w:type="dxa" w:w="100"/>
              <w:bottom w:type="dxa" w:w="80"/>
              <w:right w:type="dxa" w:w="100"/>
            </w:tcMar>
          </w:tcPr>
          <w:p>
            <w:r>
              <w:rPr>
                <w:b w:val="false"/>
                <w:bCs w:val="false"/>
              </w:rPr>
              <w:t xml:space="preserve">success, ptp_id</w:t>
            </w:r>
          </w:p>
        </w:tc>
        <w:tc>
          <w:tcPr>
            <w:tcW w:type="dxa" w:w="2700"/>
            <w:tcMar>
              <w:top w:type="dxa" w:w="80"/>
              <w:left w:type="dxa" w:w="100"/>
              <w:bottom w:type="dxa" w:w="80"/>
              <w:right w:type="dxa" w:w="100"/>
            </w:tcMar>
          </w:tcPr>
          <w:p>
            <w:r>
              <w:rPr>
                <w:b w:val="false"/>
                <w:bCs w:val="false"/>
              </w:rPr>
              <w:t xml:space="preserve">After S4 commitment</w:t>
            </w:r>
          </w:p>
        </w:tc>
      </w:tr>
      <w:tr>
        <w:tc>
          <w:tcPr>
            <w:tcW w:type="dxa" w:w="2400"/>
            <w:tcMar>
              <w:top w:type="dxa" w:w="80"/>
              <w:left w:type="dxa" w:w="100"/>
              <w:bottom w:type="dxa" w:w="80"/>
              <w:right w:type="dxa" w:w="100"/>
            </w:tcMar>
          </w:tcPr>
          <w:p>
            <w:r>
              <w:rPr>
                <w:b w:val="false"/>
                <w:bCs w:val="false"/>
              </w:rPr>
              <w:t xml:space="preserve">send_payment_link</w:t>
            </w:r>
          </w:p>
        </w:tc>
        <w:tc>
          <w:tcPr>
            <w:tcW w:type="dxa" w:w="3200"/>
            <w:tcMar>
              <w:top w:type="dxa" w:w="80"/>
              <w:left w:type="dxa" w:w="100"/>
              <w:bottom w:type="dxa" w:w="80"/>
              <w:right w:type="dxa" w:w="100"/>
            </w:tcMar>
          </w:tcPr>
          <w:p>
            <w:r>
              <w:rPr>
                <w:b w:val="false"/>
                <w:bCs w:val="false"/>
              </w:rPr>
              <w:t xml:space="preserve">customer_id, amount, channel</w:t>
            </w:r>
          </w:p>
        </w:tc>
        <w:tc>
          <w:tcPr>
            <w:tcW w:type="dxa" w:w="2200"/>
            <w:tcMar>
              <w:top w:type="dxa" w:w="80"/>
              <w:left w:type="dxa" w:w="100"/>
              <w:bottom w:type="dxa" w:w="80"/>
              <w:right w:type="dxa" w:w="100"/>
            </w:tcMar>
          </w:tcPr>
          <w:p>
            <w:r>
              <w:rPr>
                <w:b w:val="false"/>
                <w:bCs w:val="false"/>
              </w:rPr>
              <w:t xml:space="preserve">success, link</w:t>
            </w:r>
          </w:p>
        </w:tc>
        <w:tc>
          <w:tcPr>
            <w:tcW w:type="dxa" w:w="2700"/>
            <w:tcMar>
              <w:top w:type="dxa" w:w="80"/>
              <w:left w:type="dxa" w:w="100"/>
              <w:bottom w:type="dxa" w:w="80"/>
              <w:right w:type="dxa" w:w="100"/>
            </w:tcMar>
          </w:tcPr>
          <w:p>
            <w:r>
              <w:rPr>
                <w:b w:val="false"/>
                <w:bCs w:val="false"/>
              </w:rPr>
              <w:t xml:space="preserve">Only after verified:true</w:t>
            </w:r>
          </w:p>
        </w:tc>
      </w:tr>
      <w:tr>
        <w:tc>
          <w:tcPr>
            <w:tcW w:type="dxa" w:w="2400"/>
            <w:tcMar>
              <w:top w:type="dxa" w:w="80"/>
              <w:left w:type="dxa" w:w="100"/>
              <w:bottom w:type="dxa" w:w="80"/>
              <w:right w:type="dxa" w:w="100"/>
            </w:tcMar>
          </w:tcPr>
          <w:p>
            <w:r>
              <w:rPr>
                <w:b w:val="false"/>
                <w:bCs w:val="false"/>
              </w:rPr>
              <w:t xml:space="preserve">escalate_to_agent</w:t>
            </w:r>
          </w:p>
        </w:tc>
        <w:tc>
          <w:tcPr>
            <w:tcW w:type="dxa" w:w="3200"/>
            <w:tcMar>
              <w:top w:type="dxa" w:w="80"/>
              <w:left w:type="dxa" w:w="100"/>
              <w:bottom w:type="dxa" w:w="80"/>
              <w:right w:type="dxa" w:w="100"/>
            </w:tcMar>
          </w:tcPr>
          <w:p>
            <w:r>
              <w:rPr>
                <w:b w:val="false"/>
                <w:bCs w:val="false"/>
              </w:rPr>
              <w:t xml:space="preserve">customer_id, reason, call_summary</w:t>
            </w:r>
          </w:p>
        </w:tc>
        <w:tc>
          <w:tcPr>
            <w:tcW w:type="dxa" w:w="2200"/>
            <w:tcMar>
              <w:top w:type="dxa" w:w="80"/>
              <w:left w:type="dxa" w:w="100"/>
              <w:bottom w:type="dxa" w:w="80"/>
              <w:right w:type="dxa" w:w="100"/>
            </w:tcMar>
          </w:tcPr>
          <w:p>
            <w:r>
              <w:rPr>
                <w:b w:val="false"/>
                <w:bCs w:val="false"/>
              </w:rPr>
              <w:t xml:space="preserve">success, queued_for</w:t>
            </w:r>
          </w:p>
        </w:tc>
        <w:tc>
          <w:tcPr>
            <w:tcW w:type="dxa" w:w="2700"/>
            <w:tcMar>
              <w:top w:type="dxa" w:w="80"/>
              <w:left w:type="dxa" w:w="100"/>
              <w:bottom w:type="dxa" w:w="80"/>
              <w:right w:type="dxa" w:w="100"/>
            </w:tcMar>
          </w:tcPr>
          <w:p>
            <w:r>
              <w:rPr>
                <w:b w:val="false"/>
                <w:bCs w:val="false"/>
              </w:rPr>
              <w:t xml:space="preserve">Hardship / unresolved dispute / hostile / stuck</w:t>
            </w:r>
          </w:p>
        </w:tc>
      </w:tr>
      <w:tr>
        <w:tc>
          <w:tcPr>
            <w:tcW w:type="dxa" w:w="2400"/>
            <w:tcMar>
              <w:top w:type="dxa" w:w="80"/>
              <w:left w:type="dxa" w:w="100"/>
              <w:bottom w:type="dxa" w:w="80"/>
              <w:right w:type="dxa" w:w="100"/>
            </w:tcMar>
          </w:tcPr>
          <w:p>
            <w:r>
              <w:rPr>
                <w:b w:val="false"/>
                <w:bCs w:val="false"/>
              </w:rPr>
              <w:t xml:space="preserve">mark_disposition</w:t>
            </w:r>
          </w:p>
        </w:tc>
        <w:tc>
          <w:tcPr>
            <w:tcW w:type="dxa" w:w="3200"/>
            <w:tcMar>
              <w:top w:type="dxa" w:w="80"/>
              <w:left w:type="dxa" w:w="100"/>
              <w:bottom w:type="dxa" w:w="80"/>
              <w:right w:type="dxa" w:w="100"/>
            </w:tcMar>
          </w:tcPr>
          <w:p>
            <w:r>
              <w:rPr>
                <w:b w:val="false"/>
                <w:bCs w:val="false"/>
              </w:rPr>
              <w:t xml:space="preserve">customer_id, disposition, [notes]</w:t>
            </w:r>
          </w:p>
        </w:tc>
        <w:tc>
          <w:tcPr>
            <w:tcW w:type="dxa" w:w="2200"/>
            <w:tcMar>
              <w:top w:type="dxa" w:w="80"/>
              <w:left w:type="dxa" w:w="100"/>
              <w:bottom w:type="dxa" w:w="80"/>
              <w:right w:type="dxa" w:w="100"/>
            </w:tcMar>
          </w:tcPr>
          <w:p>
            <w:r>
              <w:rPr>
                <w:b w:val="false"/>
                <w:bCs w:val="false"/>
              </w:rPr>
              <w:t xml:space="preserve">success</w:t>
            </w:r>
          </w:p>
        </w:tc>
        <w:tc>
          <w:tcPr>
            <w:tcW w:type="dxa" w:w="2700"/>
            <w:tcMar>
              <w:top w:type="dxa" w:w="80"/>
              <w:left w:type="dxa" w:w="100"/>
              <w:bottom w:type="dxa" w:w="80"/>
              <w:right w:type="dxa" w:w="100"/>
            </w:tcMar>
          </w:tcPr>
          <w:p>
            <w:r>
              <w:rPr>
                <w:b w:val="false"/>
                <w:bCs w:val="false"/>
              </w:rPr>
              <w:t xml:space="preserve">Exactly once, every call, before goodbye</w:t>
            </w:r>
          </w:p>
        </w:tc>
      </w:tr>
    </w:tbl>
    <w:p>
      <w:pPr>
        <w:pStyle w:val="Heading1"/>
        <w:spacing w:after="160" w:before="320"/>
      </w:pPr>
      <w:r>
        <w:t xml:space="preserve">6. Auth &amp; Data Safety</w:t>
      </w:r>
    </w:p>
    <w:p>
      <w:pPr>
        <w:pStyle w:val="ListParagraph"/>
        <w:numPr>
          <w:ilvl w:val="0"/>
          <w:numId w:val="2"/>
        </w:numPr>
        <w:spacing w:after="60"/>
      </w:pPr>
      <w:r>
        <w:t xml:space="preserve">Identity is verified with a two-factor check (name + DOB-or-last-4-of-account, optionally phone last-4) via verify_customer before any account or debt data is fetched or spoken.</w:t>
      </w:r>
    </w:p>
    <w:p>
      <w:pPr>
        <w:pStyle w:val="ListParagraph"/>
        <w:numPr>
          <w:ilvl w:val="0"/>
          <w:numId w:val="2"/>
        </w:numPr>
        <w:spacing w:after="60"/>
      </w:pPr>
      <w:r>
        <w:t xml:space="preserve">The gate is enforced in two independent places: the system prompt (never disclose before a verified:true result) and the backend (get_account_details / send_payment_link reject calls for a customer_id that wasn't actually returned by a successful verification) — defense in depth against prompt injection or a model talked past its instructions.</w:t>
      </w:r>
    </w:p>
    <w:p>
      <w:pPr>
        <w:pStyle w:val="ListParagraph"/>
        <w:numPr>
          <w:ilvl w:val="0"/>
          <w:numId w:val="2"/>
        </w:numPr>
        <w:spacing w:after="60"/>
      </w:pPr>
      <w:r>
        <w:t xml:space="preserve">Maximum 2 verification attempts per call; on failure, the bot discloses nothing, offers a callback, and closes.</w:t>
      </w:r>
    </w:p>
    <w:p>
      <w:pPr>
        <w:pStyle w:val="ListParagraph"/>
        <w:numPr>
          <w:ilvl w:val="0"/>
          <w:numId w:val="2"/>
        </w:numPr>
        <w:spacing w:after="60"/>
      </w:pPr>
      <w:r>
        <w:t xml:space="preserve">If the person who answers states they are not the borrower, no debt information, amount, or account reference is disclosed at any point — only a generic “calling from Kapture Finance customer care” framing, with a callback offered.</w:t>
      </w:r>
    </w:p>
    <w:p>
      <w:pPr>
        <w:pStyle w:val="ListParagraph"/>
        <w:numPr>
          <w:ilvl w:val="0"/>
          <w:numId w:val="2"/>
        </w:numPr>
        <w:spacing w:after="60"/>
      </w:pPr>
      <w:r>
        <w:t xml:space="preserve">Payment links are generated with per-transaction tokens scoped to the verified customer_id, not reusable across accounts.</w:t>
      </w:r>
    </w:p>
    <w:p>
      <w:pPr>
        <w:pStyle w:val="ListParagraph"/>
        <w:numPr>
          <w:ilvl w:val="0"/>
          <w:numId w:val="2"/>
        </w:numPr>
        <w:spacing w:after="60"/>
      </w:pPr>
      <w:r>
        <w:t xml:space="preserve">Call recordings/transcripts are logged for QA but access to PII (full DOB, full account number) is masked in logs (see get_account_details returning a masked account number).</w:t>
      </w:r>
    </w:p>
    <w:p>
      <w:pPr>
        <w:pStyle w:val="Heading1"/>
        <w:spacing w:after="160" w:before="320"/>
      </w:pPr>
      <w:r>
        <w:t xml:space="preserve">7. Guardrails &amp; Compliance</w:t>
      </w:r>
    </w:p>
    <w:p>
      <w:pPr>
        <w:pStyle w:val="ListParagraph"/>
        <w:numPr>
          <w:ilvl w:val="0"/>
          <w:numId w:val="2"/>
        </w:numPr>
        <w:spacing w:after="60"/>
      </w:pPr>
      <w:r>
        <w:t xml:space="preserve">Mandatory opening disclosure: bot identity (“Maya”), company (“Kapture Finance”), and general purpose — before anything else.</w:t>
      </w:r>
    </w:p>
    <w:p>
      <w:pPr>
        <w:pStyle w:val="ListParagraph"/>
        <w:numPr>
          <w:ilvl w:val="0"/>
          <w:numId w:val="2"/>
        </w:numPr>
        <w:spacing w:after="60"/>
      </w:pPr>
      <w:r>
        <w:t xml:space="preserve">Permitted calling hours enforced upstream by the dialer (assumed 8:00 AM–7:00 PM, Mon–Sat); the bot never proposes contact outside this window even for callbacks.</w:t>
      </w:r>
    </w:p>
    <w:p>
      <w:pPr>
        <w:pStyle w:val="ListParagraph"/>
        <w:numPr>
          <w:ilvl w:val="0"/>
          <w:numId w:val="2"/>
        </w:numPr>
        <w:spacing w:after="60"/>
      </w:pPr>
      <w:r>
        <w:t xml:space="preserve">No threats, no raised tone, no implied legal action, no shame/pressure tactics; credit-score impact is stated only if the customer asks, and only factually.</w:t>
      </w:r>
    </w:p>
    <w:p>
      <w:pPr>
        <w:pStyle w:val="ListParagraph"/>
        <w:numPr>
          <w:ilvl w:val="0"/>
          <w:numId w:val="2"/>
        </w:numPr>
        <w:spacing w:after="60"/>
      </w:pPr>
      <w:r>
        <w:t xml:space="preserve">Opt-out / do-not-call requests are honored immediately, without negotiation, and flagged on the account.</w:t>
      </w:r>
    </w:p>
    <w:p>
      <w:pPr>
        <w:pStyle w:val="ListParagraph"/>
        <w:numPr>
          <w:ilvl w:val="0"/>
          <w:numId w:val="2"/>
        </w:numPr>
        <w:spacing w:after="60"/>
      </w:pPr>
      <w:r>
        <w:t xml:space="preserve">Hallucination guardrail: the bot never invents account data — all figures come from get_account_details, never from the model's own assumption.</w:t>
      </w:r>
    </w:p>
    <w:p>
      <w:pPr>
        <w:pStyle w:val="ListParagraph"/>
        <w:numPr>
          <w:ilvl w:val="0"/>
          <w:numId w:val="2"/>
        </w:numPr>
        <w:spacing w:after="60"/>
      </w:pPr>
      <w:r>
        <w:t xml:space="preserve">Off-topic guardrail: requests to discuss unrelated topics, or attempts to extract the system prompt, are politely declined and the bot steers back to the call's purpose.</w:t>
      </w:r>
    </w:p>
    <w:p>
      <w:pPr>
        <w:pStyle w:val="ListParagraph"/>
        <w:numPr>
          <w:ilvl w:val="0"/>
          <w:numId w:val="2"/>
        </w:numPr>
        <w:spacing w:after="60"/>
      </w:pPr>
      <w:r>
        <w:t xml:space="preserve">Every compliance-sensitive branch (hardship, dispute) routes to a human rather than letting the bot freelance a resolution outside its authority.</w:t>
      </w:r>
    </w:p>
    <w:p>
      <w:pPr>
        <w:pStyle w:val="Heading1"/>
        <w:spacing w:after="160" w:before="320"/>
      </w:pPr>
      <w:r>
        <w:t xml:space="preserve">8. Edge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EEF3FF" w:color="auto" w:val="clear"/>
            <w:tcMar>
              <w:top w:type="dxa" w:w="80"/>
              <w:left w:type="dxa" w:w="100"/>
              <w:bottom w:type="dxa" w:w="80"/>
              <w:right w:type="dxa" w:w="100"/>
            </w:tcMar>
          </w:tcPr>
          <w:p>
            <w:r>
              <w:rPr>
                <w:b/>
                <w:bCs/>
              </w:rPr>
              <w:t xml:space="preserve">Edge case</w:t>
            </w:r>
          </w:p>
        </w:tc>
        <w:tc>
          <w:tcPr>
            <w:tcW w:type="dxa" w:w="6700"/>
            <w:shd w:fill="EEF3FF" w:color="auto" w:val="clear"/>
            <w:tcMar>
              <w:top w:type="dxa" w:w="80"/>
              <w:left w:type="dxa" w:w="100"/>
              <w:bottom w:type="dxa" w:w="80"/>
              <w:right w:type="dxa" w:w="100"/>
            </w:tcMar>
          </w:tcPr>
          <w:p>
            <w:r>
              <w:rPr>
                <w:b/>
                <w:bCs/>
              </w:rPr>
              <w:t xml:space="preserve">Handling</w:t>
            </w:r>
          </w:p>
        </w:tc>
      </w:tr>
      <w:tr>
        <w:tc>
          <w:tcPr>
            <w:tcW w:type="dxa" w:w="2800"/>
            <w:tcMar>
              <w:top w:type="dxa" w:w="80"/>
              <w:left w:type="dxa" w:w="100"/>
              <w:bottom w:type="dxa" w:w="80"/>
              <w:right w:type="dxa" w:w="100"/>
            </w:tcMar>
          </w:tcPr>
          <w:p>
            <w:r>
              <w:rPr>
                <w:b w:val="false"/>
                <w:bCs w:val="false"/>
              </w:rPr>
              <w:t xml:space="preserve">Already paid</w:t>
            </w:r>
          </w:p>
        </w:tc>
        <w:tc>
          <w:tcPr>
            <w:tcW w:type="dxa" w:w="6700"/>
            <w:tcMar>
              <w:top w:type="dxa" w:w="80"/>
              <w:left w:type="dxa" w:w="100"/>
              <w:bottom w:type="dxa" w:w="80"/>
              <w:right w:type="dxa" w:w="100"/>
            </w:tcMar>
          </w:tcPr>
          <w:p>
            <w:r>
              <w:rPr>
                <w:b w:val="false"/>
                <w:bCs w:val="false"/>
              </w:rPr>
              <w:t xml:space="preserve">Acknowledge, log claim for reconciliation, do not re-demand payment or express disbelief, close politely.</w:t>
            </w:r>
          </w:p>
        </w:tc>
      </w:tr>
      <w:tr>
        <w:tc>
          <w:tcPr>
            <w:tcW w:type="dxa" w:w="2800"/>
            <w:tcMar>
              <w:top w:type="dxa" w:w="80"/>
              <w:left w:type="dxa" w:w="100"/>
              <w:bottom w:type="dxa" w:w="80"/>
              <w:right w:type="dxa" w:w="100"/>
            </w:tcMar>
          </w:tcPr>
          <w:p>
            <w:r>
              <w:rPr>
                <w:b w:val="false"/>
                <w:bCs w:val="false"/>
              </w:rPr>
              <w:t xml:space="preserve">Disputes the amount</w:t>
            </w:r>
          </w:p>
        </w:tc>
        <w:tc>
          <w:tcPr>
            <w:tcW w:type="dxa" w:w="6700"/>
            <w:tcMar>
              <w:top w:type="dxa" w:w="80"/>
              <w:left w:type="dxa" w:w="100"/>
              <w:bottom w:type="dxa" w:w="80"/>
              <w:right w:type="dxa" w:w="100"/>
            </w:tcMar>
          </w:tcPr>
          <w:p>
            <w:r>
              <w:rPr>
                <w:b w:val="false"/>
                <w:bCs w:val="false"/>
              </w:rPr>
              <w:t xml:space="preserve">Do not argue; log the dispute via escalate_to_agent, close without pressuring.</w:t>
            </w:r>
          </w:p>
        </w:tc>
      </w:tr>
      <w:tr>
        <w:tc>
          <w:tcPr>
            <w:tcW w:type="dxa" w:w="2800"/>
            <w:tcMar>
              <w:top w:type="dxa" w:w="80"/>
              <w:left w:type="dxa" w:w="100"/>
              <w:bottom w:type="dxa" w:w="80"/>
              <w:right w:type="dxa" w:w="100"/>
            </w:tcMar>
          </w:tcPr>
          <w:p>
            <w:r>
              <w:rPr>
                <w:b w:val="false"/>
                <w:bCs w:val="false"/>
              </w:rPr>
              <w:t xml:space="preserve">Requests do-not-call</w:t>
            </w:r>
          </w:p>
        </w:tc>
        <w:tc>
          <w:tcPr>
            <w:tcW w:type="dxa" w:w="6700"/>
            <w:tcMar>
              <w:top w:type="dxa" w:w="80"/>
              <w:left w:type="dxa" w:w="100"/>
              <w:bottom w:type="dxa" w:w="80"/>
              <w:right w:type="dxa" w:w="100"/>
            </w:tcMar>
          </w:tcPr>
          <w:p>
            <w:r>
              <w:rPr>
                <w:b w:val="false"/>
                <w:bCs w:val="false"/>
              </w:rPr>
              <w:t xml:space="preserve">Honor within 2 turns, flag DNC on account, no further negotiation.</w:t>
            </w:r>
          </w:p>
        </w:tc>
      </w:tr>
      <w:tr>
        <w:tc>
          <w:tcPr>
            <w:tcW w:type="dxa" w:w="2800"/>
            <w:tcMar>
              <w:top w:type="dxa" w:w="80"/>
              <w:left w:type="dxa" w:w="100"/>
              <w:bottom w:type="dxa" w:w="80"/>
              <w:right w:type="dxa" w:w="100"/>
            </w:tcMar>
          </w:tcPr>
          <w:p>
            <w:r>
              <w:rPr>
                <w:b w:val="false"/>
                <w:bCs w:val="false"/>
              </w:rPr>
              <w:t xml:space="preserve">Wrong number / not the borrower</w:t>
            </w:r>
          </w:p>
        </w:tc>
        <w:tc>
          <w:tcPr>
            <w:tcW w:type="dxa" w:w="6700"/>
            <w:tcMar>
              <w:top w:type="dxa" w:w="80"/>
              <w:left w:type="dxa" w:w="100"/>
              <w:bottom w:type="dxa" w:w="80"/>
              <w:right w:type="dxa" w:w="100"/>
            </w:tcMar>
          </w:tcPr>
          <w:p>
            <w:r>
              <w:rPr>
                <w:b w:val="false"/>
                <w:bCs w:val="false"/>
              </w:rPr>
              <w:t xml:space="preserve">No debt disclosed; offer callback; disposition wrong_person.</w:t>
            </w:r>
          </w:p>
        </w:tc>
      </w:tr>
      <w:tr>
        <w:tc>
          <w:tcPr>
            <w:tcW w:type="dxa" w:w="2800"/>
            <w:tcMar>
              <w:top w:type="dxa" w:w="80"/>
              <w:left w:type="dxa" w:w="100"/>
              <w:bottom w:type="dxa" w:w="80"/>
              <w:right w:type="dxa" w:w="100"/>
            </w:tcMar>
          </w:tcPr>
          <w:p>
            <w:r>
              <w:rPr>
                <w:b w:val="false"/>
                <w:bCs w:val="false"/>
              </w:rPr>
              <w:t xml:space="preserve">Voicemail / no-input timeout</w:t>
            </w:r>
          </w:p>
        </w:tc>
        <w:tc>
          <w:tcPr>
            <w:tcW w:type="dxa" w:w="6700"/>
            <w:tcMar>
              <w:top w:type="dxa" w:w="80"/>
              <w:left w:type="dxa" w:w="100"/>
              <w:bottom w:type="dxa" w:w="80"/>
              <w:right w:type="dxa" w:w="100"/>
            </w:tcMar>
          </w:tcPr>
          <w:p>
            <w:r>
              <w:rPr>
                <w:b w:val="false"/>
                <w:bCs w:val="false"/>
              </w:rPr>
              <w:t xml:space="preserve">Leave a compliant, detail-free voicemail or log no_input_timeout; never leave debt details on VM.</w:t>
            </w:r>
          </w:p>
        </w:tc>
      </w:tr>
      <w:tr>
        <w:tc>
          <w:tcPr>
            <w:tcW w:type="dxa" w:w="2800"/>
            <w:tcMar>
              <w:top w:type="dxa" w:w="80"/>
              <w:left w:type="dxa" w:w="100"/>
              <w:bottom w:type="dxa" w:w="80"/>
              <w:right w:type="dxa" w:w="100"/>
            </w:tcMar>
          </w:tcPr>
          <w:p>
            <w:r>
              <w:rPr>
                <w:b w:val="false"/>
                <w:bCs w:val="false"/>
              </w:rPr>
              <w:t xml:space="preserve">Abusive caller</w:t>
            </w:r>
          </w:p>
        </w:tc>
        <w:tc>
          <w:tcPr>
            <w:tcW w:type="dxa" w:w="6700"/>
            <w:tcMar>
              <w:top w:type="dxa" w:w="80"/>
              <w:left w:type="dxa" w:w="100"/>
              <w:bottom w:type="dxa" w:w="80"/>
              <w:right w:type="dxa" w:w="100"/>
            </w:tcMar>
          </w:tcPr>
          <w:p>
            <w:r>
              <w:rPr>
                <w:b w:val="false"/>
                <w:bCs w:val="false"/>
              </w:rPr>
              <w:t xml:space="preserve">One calm de-escalation attempt; if it continues, escalate or end the call — no further engagement.</w:t>
            </w:r>
          </w:p>
        </w:tc>
      </w:tr>
      <w:tr>
        <w:tc>
          <w:tcPr>
            <w:tcW w:type="dxa" w:w="2800"/>
            <w:tcMar>
              <w:top w:type="dxa" w:w="80"/>
              <w:left w:type="dxa" w:w="100"/>
              <w:bottom w:type="dxa" w:w="80"/>
              <w:right w:type="dxa" w:w="100"/>
            </w:tcMar>
          </w:tcPr>
          <w:p>
            <w:r>
              <w:rPr>
                <w:b w:val="false"/>
                <w:bCs w:val="false"/>
              </w:rPr>
              <w:t xml:space="preserve">Mid-call language switch (EN/HI)</w:t>
            </w:r>
          </w:p>
        </w:tc>
        <w:tc>
          <w:tcPr>
            <w:tcW w:type="dxa" w:w="6700"/>
            <w:tcMar>
              <w:top w:type="dxa" w:w="80"/>
              <w:left w:type="dxa" w:w="100"/>
              <w:bottom w:type="dxa" w:w="80"/>
              <w:right w:type="dxa" w:w="100"/>
            </w:tcMar>
          </w:tcPr>
          <w:p>
            <w:r>
              <w:rPr>
                <w:b w:val="false"/>
                <w:bCs w:val="false"/>
              </w:rPr>
              <w:t xml:space="preserve">Detect and mirror the caller's language turn-by-turn (bonus); amounts/dates enunciated clearly in either language.</w:t>
            </w:r>
          </w:p>
        </w:tc>
      </w:tr>
    </w:tbl>
    <w:p>
      <w:pPr>
        <w:pStyle w:val="Heading1"/>
        <w:spacing w:after="160" w:before="320"/>
      </w:pPr>
      <w:r>
        <w:t xml:space="preserve">9. Escalation &amp; Disposition</w:t>
      </w:r>
    </w:p>
    <w:p>
      <w:pPr>
        <w:spacing w:after="120"/>
      </w:pPr>
      <w:r>
        <w:t xml:space="preserve">Escalation (S6) hands off to a human collections agent whenever the bot is outside its authority: hardship needing restructuring, an unresolved dispute, sustained hostility, or the conversation stalling off-script. escalate_to_agent passes a short call summary so the human doesn't start cold.</w:t>
      </w:r>
    </w:p>
    <w:p>
      <w:pPr>
        <w:spacing w:after="120"/>
      </w:pPr>
      <w:r>
        <w:t xml:space="preserve">Disposition (S7) is mandatory and singular: exactly one mark_disposition call per call, on every path — including non-conversation outcomes like wrong-person, auth-failed, and voicemail — so no call result is ever lost. Disposition codes: ptp_confirmed, already_paid_claimed, dispute_raised, hardship_flagged, wrong_person, auth_failed, do_not_call_requested, voicemail_left, no_input_timeout, escalated_to_human, hostile_terminated, callback_requested.</w:t>
      </w:r>
    </w:p>
    <w:p>
      <w:pPr>
        <w:pStyle w:val="Heading1"/>
        <w:spacing w:after="160" w:before="320"/>
      </w:pPr>
      <w:r>
        <w:t xml:space="preserve">10. Observability</w:t>
      </w:r>
    </w:p>
    <w:p>
      <w:pPr>
        <w:spacing w:after="120"/>
      </w:pPr>
      <w:r>
        <w:t xml:space="preserve">Every tool call and disposition is logged with a timestamp (see server.js /observability/* endpoints in the Task 2 build). Key metrics tracked: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500"/>
      </w:tblGrid>
      <w:tr>
        <w:trPr>
          <w:tblHeader/>
        </w:trPr>
        <w:tc>
          <w:tcPr>
            <w:tcW w:type="dxa" w:w="2000"/>
            <w:shd w:fill="EEF3FF" w:color="auto" w:val="clear"/>
            <w:tcMar>
              <w:top w:type="dxa" w:w="80"/>
              <w:left w:type="dxa" w:w="100"/>
              <w:bottom w:type="dxa" w:w="80"/>
              <w:right w:type="dxa" w:w="100"/>
            </w:tcMar>
          </w:tcPr>
          <w:p>
            <w:r>
              <w:rPr>
                <w:b/>
                <w:bCs/>
              </w:rPr>
              <w:t xml:space="preserve">Metric</w:t>
            </w:r>
          </w:p>
        </w:tc>
        <w:tc>
          <w:tcPr>
            <w:tcW w:type="dxa" w:w="4000"/>
            <w:shd w:fill="EEF3FF" w:color="auto" w:val="clear"/>
            <w:tcMar>
              <w:top w:type="dxa" w:w="80"/>
              <w:left w:type="dxa" w:w="100"/>
              <w:bottom w:type="dxa" w:w="80"/>
              <w:right w:type="dxa" w:w="100"/>
            </w:tcMar>
          </w:tcPr>
          <w:p>
            <w:r>
              <w:rPr>
                <w:b/>
                <w:bCs/>
              </w:rPr>
              <w:t xml:space="preserve">Definition</w:t>
            </w:r>
          </w:p>
        </w:tc>
        <w:tc>
          <w:tcPr>
            <w:tcW w:type="dxa" w:w="3500"/>
            <w:shd w:fill="EEF3FF" w:color="auto" w:val="clear"/>
            <w:tcMar>
              <w:top w:type="dxa" w:w="80"/>
              <w:left w:type="dxa" w:w="100"/>
              <w:bottom w:type="dxa" w:w="80"/>
              <w:right w:type="dxa" w:w="100"/>
            </w:tcMar>
          </w:tcPr>
          <w:p>
            <w:r>
              <w:rPr>
                <w:b/>
                <w:bCs/>
              </w:rPr>
              <w:t xml:space="preserve">Why it matters</w:t>
            </w:r>
          </w:p>
        </w:tc>
      </w:tr>
      <w:tr>
        <w:tc>
          <w:tcPr>
            <w:tcW w:type="dxa" w:w="2000"/>
            <w:tcMar>
              <w:top w:type="dxa" w:w="80"/>
              <w:left w:type="dxa" w:w="100"/>
              <w:bottom w:type="dxa" w:w="80"/>
              <w:right w:type="dxa" w:w="100"/>
            </w:tcMar>
          </w:tcPr>
          <w:p>
            <w:r>
              <w:rPr>
                <w:b w:val="false"/>
                <w:bCs w:val="false"/>
              </w:rPr>
              <w:t xml:space="preserve">Containment rate</w:t>
            </w:r>
          </w:p>
        </w:tc>
        <w:tc>
          <w:tcPr>
            <w:tcW w:type="dxa" w:w="4000"/>
            <w:tcMar>
              <w:top w:type="dxa" w:w="80"/>
              <w:left w:type="dxa" w:w="100"/>
              <w:bottom w:type="dxa" w:w="80"/>
              <w:right w:type="dxa" w:w="100"/>
            </w:tcMar>
          </w:tcPr>
          <w:p>
            <w:r>
              <w:rPr>
                <w:b w:val="false"/>
                <w:bCs w:val="false"/>
              </w:rPr>
              <w:t xml:space="preserve">1 − (escalated_to_human / total calls)</w:t>
            </w:r>
          </w:p>
        </w:tc>
        <w:tc>
          <w:tcPr>
            <w:tcW w:type="dxa" w:w="3500"/>
            <w:tcMar>
              <w:top w:type="dxa" w:w="80"/>
              <w:left w:type="dxa" w:w="100"/>
              <w:bottom w:type="dxa" w:w="80"/>
              <w:right w:type="dxa" w:w="100"/>
            </w:tcMar>
          </w:tcPr>
          <w:p>
            <w:r>
              <w:rPr>
                <w:b w:val="false"/>
                <w:bCs w:val="false"/>
              </w:rPr>
              <w:t xml:space="preserve">How often the bot resolves the call without a human</w:t>
            </w:r>
          </w:p>
        </w:tc>
      </w:tr>
      <w:tr>
        <w:tc>
          <w:tcPr>
            <w:tcW w:type="dxa" w:w="2000"/>
            <w:tcMar>
              <w:top w:type="dxa" w:w="80"/>
              <w:left w:type="dxa" w:w="100"/>
              <w:bottom w:type="dxa" w:w="80"/>
              <w:right w:type="dxa" w:w="100"/>
            </w:tcMar>
          </w:tcPr>
          <w:p>
            <w:r>
              <w:rPr>
                <w:b w:val="false"/>
                <w:bCs w:val="false"/>
              </w:rPr>
              <w:t xml:space="preserve">PTP rate</w:t>
            </w:r>
          </w:p>
        </w:tc>
        <w:tc>
          <w:tcPr>
            <w:tcW w:type="dxa" w:w="4000"/>
            <w:tcMar>
              <w:top w:type="dxa" w:w="80"/>
              <w:left w:type="dxa" w:w="100"/>
              <w:bottom w:type="dxa" w:w="80"/>
              <w:right w:type="dxa" w:w="100"/>
            </w:tcMar>
          </w:tcPr>
          <w:p>
            <w:r>
              <w:rPr>
                <w:b w:val="false"/>
                <w:bCs w:val="false"/>
              </w:rPr>
              <w:t xml:space="preserve">ptp_confirmed / total calls</w:t>
            </w:r>
          </w:p>
        </w:tc>
        <w:tc>
          <w:tcPr>
            <w:tcW w:type="dxa" w:w="3500"/>
            <w:tcMar>
              <w:top w:type="dxa" w:w="80"/>
              <w:left w:type="dxa" w:w="100"/>
              <w:bottom w:type="dxa" w:w="80"/>
              <w:right w:type="dxa" w:w="100"/>
            </w:tcMar>
          </w:tcPr>
          <w:p>
            <w:r>
              <w:rPr>
                <w:b w:val="false"/>
                <w:bCs w:val="false"/>
              </w:rPr>
              <w:t xml:space="preserve">Core collections effectiveness metric</w:t>
            </w:r>
          </w:p>
        </w:tc>
      </w:tr>
      <w:tr>
        <w:tc>
          <w:tcPr>
            <w:tcW w:type="dxa" w:w="2000"/>
            <w:tcMar>
              <w:top w:type="dxa" w:w="80"/>
              <w:left w:type="dxa" w:w="100"/>
              <w:bottom w:type="dxa" w:w="80"/>
              <w:right w:type="dxa" w:w="100"/>
            </w:tcMar>
          </w:tcPr>
          <w:p>
            <w:r>
              <w:rPr>
                <w:b w:val="false"/>
                <w:bCs w:val="false"/>
              </w:rPr>
              <w:t xml:space="preserve">Avg turn latency</w:t>
            </w:r>
          </w:p>
        </w:tc>
        <w:tc>
          <w:tcPr>
            <w:tcW w:type="dxa" w:w="4000"/>
            <w:tcMar>
              <w:top w:type="dxa" w:w="80"/>
              <w:left w:type="dxa" w:w="100"/>
              <w:bottom w:type="dxa" w:w="80"/>
              <w:right w:type="dxa" w:w="100"/>
            </w:tcMar>
          </w:tcPr>
          <w:p>
            <w:r>
              <w:rPr>
                <w:b w:val="false"/>
                <w:bCs w:val="false"/>
              </w:rPr>
              <w:t xml:space="preserve">Mean caller-stops → bot-starts time</w:t>
            </w:r>
          </w:p>
        </w:tc>
        <w:tc>
          <w:tcPr>
            <w:tcW w:type="dxa" w:w="3500"/>
            <w:tcMar>
              <w:top w:type="dxa" w:w="80"/>
              <w:left w:type="dxa" w:w="100"/>
              <w:bottom w:type="dxa" w:w="80"/>
              <w:right w:type="dxa" w:w="100"/>
            </w:tcMar>
          </w:tcPr>
          <w:p>
            <w:r>
              <w:rPr>
                <w:b w:val="false"/>
                <w:bCs w:val="false"/>
              </w:rPr>
              <w:t xml:space="preserve">Directly affects perceived call quality</w:t>
            </w:r>
          </w:p>
        </w:tc>
      </w:tr>
      <w:tr>
        <w:tc>
          <w:tcPr>
            <w:tcW w:type="dxa" w:w="2000"/>
            <w:tcMar>
              <w:top w:type="dxa" w:w="80"/>
              <w:left w:type="dxa" w:w="100"/>
              <w:bottom w:type="dxa" w:w="80"/>
              <w:right w:type="dxa" w:w="100"/>
            </w:tcMar>
          </w:tcPr>
          <w:p>
            <w:r>
              <w:rPr>
                <w:b w:val="false"/>
                <w:bCs w:val="false"/>
              </w:rPr>
              <w:t xml:space="preserve">Drop rate</w:t>
            </w:r>
          </w:p>
        </w:tc>
        <w:tc>
          <w:tcPr>
            <w:tcW w:type="dxa" w:w="4000"/>
            <w:tcMar>
              <w:top w:type="dxa" w:w="80"/>
              <w:left w:type="dxa" w:w="100"/>
              <w:bottom w:type="dxa" w:w="80"/>
              <w:right w:type="dxa" w:w="100"/>
            </w:tcMar>
          </w:tcPr>
          <w:p>
            <w:r>
              <w:rPr>
                <w:b w:val="false"/>
                <w:bCs w:val="false"/>
              </w:rPr>
              <w:t xml:space="preserve">Calls ending in no_input_timeout or abrupt disconnect</w:t>
            </w:r>
          </w:p>
        </w:tc>
        <w:tc>
          <w:tcPr>
            <w:tcW w:type="dxa" w:w="3500"/>
            <w:tcMar>
              <w:top w:type="dxa" w:w="80"/>
              <w:left w:type="dxa" w:w="100"/>
              <w:bottom w:type="dxa" w:w="80"/>
              <w:right w:type="dxa" w:w="100"/>
            </w:tcMar>
          </w:tcPr>
          <w:p>
            <w:r>
              <w:rPr>
                <w:b w:val="false"/>
                <w:bCs w:val="false"/>
              </w:rPr>
              <w:t xml:space="preserve">Signals STT/telephony issues or caller frustration</w:t>
            </w:r>
          </w:p>
        </w:tc>
      </w:tr>
      <w:tr>
        <w:tc>
          <w:tcPr>
            <w:tcW w:type="dxa" w:w="2000"/>
            <w:tcMar>
              <w:top w:type="dxa" w:w="80"/>
              <w:left w:type="dxa" w:w="100"/>
              <w:bottom w:type="dxa" w:w="80"/>
              <w:right w:type="dxa" w:w="100"/>
            </w:tcMar>
          </w:tcPr>
          <w:p>
            <w:r>
              <w:rPr>
                <w:b w:val="false"/>
                <w:bCs w:val="false"/>
              </w:rPr>
              <w:t xml:space="preserve">Auth failure rate</w:t>
            </w:r>
          </w:p>
        </w:tc>
        <w:tc>
          <w:tcPr>
            <w:tcW w:type="dxa" w:w="4000"/>
            <w:tcMar>
              <w:top w:type="dxa" w:w="80"/>
              <w:left w:type="dxa" w:w="100"/>
              <w:bottom w:type="dxa" w:w="80"/>
              <w:right w:type="dxa" w:w="100"/>
            </w:tcMar>
          </w:tcPr>
          <w:p>
            <w:r>
              <w:rPr>
                <w:b w:val="false"/>
                <w:bCs w:val="false"/>
              </w:rPr>
              <w:t xml:space="preserve">auth_failed / total calls</w:t>
            </w:r>
          </w:p>
        </w:tc>
        <w:tc>
          <w:tcPr>
            <w:tcW w:type="dxa" w:w="3500"/>
            <w:tcMar>
              <w:top w:type="dxa" w:w="80"/>
              <w:left w:type="dxa" w:w="100"/>
              <w:bottom w:type="dxa" w:w="80"/>
              <w:right w:type="dxa" w:w="100"/>
            </w:tcMar>
          </w:tcPr>
          <w:p>
            <w:r>
              <w:rPr>
                <w:b w:val="false"/>
                <w:bCs w:val="false"/>
              </w:rPr>
              <w:t xml:space="preserve">Flags identity-check friction or fraud attempts</w:t>
            </w:r>
          </w:p>
        </w:tc>
      </w:tr>
      <w:tr>
        <w:tc>
          <w:tcPr>
            <w:tcW w:type="dxa" w:w="2000"/>
            <w:tcMar>
              <w:top w:type="dxa" w:w="80"/>
              <w:left w:type="dxa" w:w="100"/>
              <w:bottom w:type="dxa" w:w="80"/>
              <w:right w:type="dxa" w:w="100"/>
            </w:tcMar>
          </w:tcPr>
          <w:p>
            <w:r>
              <w:rPr>
                <w:b w:val="false"/>
                <w:bCs w:val="false"/>
              </w:rPr>
              <w:t xml:space="preserve">Dispute rate</w:t>
            </w:r>
          </w:p>
        </w:tc>
        <w:tc>
          <w:tcPr>
            <w:tcW w:type="dxa" w:w="4000"/>
            <w:tcMar>
              <w:top w:type="dxa" w:w="80"/>
              <w:left w:type="dxa" w:w="100"/>
              <w:bottom w:type="dxa" w:w="80"/>
              <w:right w:type="dxa" w:w="100"/>
            </w:tcMar>
          </w:tcPr>
          <w:p>
            <w:r>
              <w:rPr>
                <w:b w:val="false"/>
                <w:bCs w:val="false"/>
              </w:rPr>
              <w:t xml:space="preserve">dispute_raised / total calls</w:t>
            </w:r>
          </w:p>
        </w:tc>
        <w:tc>
          <w:tcPr>
            <w:tcW w:type="dxa" w:w="3500"/>
            <w:tcMar>
              <w:top w:type="dxa" w:w="80"/>
              <w:left w:type="dxa" w:w="100"/>
              <w:bottom w:type="dxa" w:w="80"/>
              <w:right w:type="dxa" w:w="100"/>
            </w:tcMar>
          </w:tcPr>
          <w:p>
            <w:r>
              <w:rPr>
                <w:b w:val="false"/>
                <w:bCs w:val="false"/>
              </w:rPr>
              <w:t xml:space="preserve">Signals data-quality issues upstream in the LMS</w:t>
            </w:r>
          </w:p>
        </w:tc>
      </w:tr>
    </w:tbl>
    <w:p>
      <w:pPr>
        <w:spacing w:after="120"/>
      </w:pPr>
      <w:r>
        <w:t xml:space="preserve">These roll up into a weekly QA review comparing bot transcripts against the persona test-set described in the Task 2 README, to catch prompt regressions before they reach production call volume.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3355AA"/>
      <w:sz w:val="30"/>
      <w:szCs w:val="30"/>
    </w:rPr>
  </w:style>
  <w:style w:type="paragraph" w:styleId="Heading2">
    <w:name w:val="Heading 2"/>
    <w:basedOn w:val="Normal"/>
    <w:next w:val="Normal"/>
    <w:pPr>
      <w:spacing w:after="120" w:before="240"/>
    </w:pPr>
    <w:rPr>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931a48e489fc306990a01d99f6da9cec365085.png"/><Relationship Id="rId8" Type="http://schemas.openxmlformats.org/officeDocument/2006/relationships/image" Target="media/5de216ea555310a7409d38b139c7ba33407201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2026-08-16T07:19:05.741Z</dcterms:created>
  <dcterms:modified xsi:type="dcterms:W3CDTF">2026-08-16T07:19:05.742Z</dcterms:modified>
</cp:coreProperties>
</file>

<file path=docProps/custom.xml><?xml version="1.0" encoding="utf-8"?>
<Properties xmlns="http://schemas.openxmlformats.org/officeDocument/2006/custom-properties" xmlns:vt="http://schemas.openxmlformats.org/officeDocument/2006/docPropsVTypes"/>
</file>