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42"/>
        </w:rPr>
        <w:t>Valmo Partner Support Platform</w:t>
      </w:r>
    </w:p>
    <w:p>
      <w:pPr>
        <w:spacing w:after="60"/>
      </w:pPr>
      <w:r>
        <w:rPr>
          <w:color w:val="0F6E63"/>
          <w:sz w:val="24"/>
        </w:rPr>
        <w:t>Replacing the L1 ticket desk with a resolution engine</w:t>
      </w:r>
    </w:p>
    <w:p>
      <w:pPr>
        <w:spacing w:after="280"/>
      </w:pPr>
      <w:r>
        <w:rPr>
          <w:b w:val="0"/>
          <w:i w:val="0"/>
          <w:color w:val="5A5A5A"/>
          <w:sz w:val="18"/>
        </w:rPr>
        <w:t>Internal briefing · Pranav Akella · figures measured from 140,875 real tickets (2026-05-01 to 2026-07-31)</w:t>
      </w:r>
    </w:p>
    <w:p>
      <w:pPr>
        <w:spacing w:before="400" w:after="140"/>
      </w:pPr>
      <w:r>
        <w:rPr>
          <w:b/>
          <w:color w:val="1A1A1A"/>
          <w:sz w:val="30"/>
        </w:rPr>
        <w:t>In one paragraph</w:t>
      </w:r>
    </w:p>
    <w:p>
      <w:pPr>
        <w:spacing w:after="120"/>
      </w:pPr>
      <w:r>
        <w:rPr>
          <w:b w:val="0"/>
          <w:i w:val="0"/>
          <w:color w:val="1A1A1A"/>
          <w:sz w:val="21"/>
        </w:rPr>
        <w:t>Valmo's partner support today is a ticket desk: 140,875 tickets in 91 days, 82% of them on WhatsApp, closing in an average of 58.2 hours. It costs Rs 5.88 Cr a year — Rs 4.80 Cr to Kapture and Rs 1.08 Cr in agent salaries — which is about Rs 106 per ticket. This platform replaces that L1 layer with an engine that resolves a concern inside the conversation, from real operational data, and shows its working. Measured cost per resolved turn today is Rs 4.54. At 10,000 captains — two and a half times today's volume — the all-in run rate is Rs 87.32 L a year.</w:t>
      </w:r>
    </w:p>
    <w:p>
      <w:pPr>
        <w:spacing w:before="400" w:after="140"/>
      </w:pPr>
      <w:r>
        <w:rPr>
          <w:b/>
          <w:color w:val="1A1A1A"/>
          <w:sz w:val="30"/>
        </w:rPr>
        <w:t>The numbers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736"/>
            <w:shd w:val="clear" w:fill="EFEFEF"/>
          </w:tcPr>
          <w:p>
            <w:r/>
            <w:r>
              <w:rPr>
                <w:b/>
                <w:color w:val="1A1A1A"/>
                <w:sz w:val="18"/>
              </w:rPr>
            </w:r>
          </w:p>
        </w:tc>
        <w:tc>
          <w:tcPr>
            <w:tcW w:type="dxa" w:w="2160"/>
            <w:shd w:val="clear" w:fill="EFEFEF"/>
          </w:tcPr>
          <w:p>
            <w:r/>
            <w:r>
              <w:rPr>
                <w:b/>
                <w:color w:val="1A1A1A"/>
                <w:sz w:val="18"/>
              </w:rPr>
              <w:t>Today</w:t>
            </w:r>
          </w:p>
        </w:tc>
        <w:tc>
          <w:tcPr>
            <w:tcW w:type="dxa" w:w="2448"/>
            <w:shd w:val="clear" w:fill="EFEFEF"/>
          </w:tcPr>
          <w:p>
            <w:r/>
            <w:r>
              <w:rPr>
                <w:b/>
                <w:color w:val="1A1A1A"/>
                <w:sz w:val="18"/>
              </w:rPr>
              <w:t>10,000 captains</w:t>
            </w:r>
          </w:p>
        </w:tc>
        <w:tc>
          <w:tcPr>
            <w:tcW w:type="dxa" w:w="2736"/>
            <w:shd w:val="clear" w:fill="EFEFEF"/>
          </w:tcPr>
          <w:p>
            <w:r/>
            <w:r>
              <w:rPr>
                <w:b/>
                <w:color w:val="1A1A1A"/>
                <w:sz w:val="18"/>
              </w:rPr>
              <w:t>10,000 captains + 2L FEs</w:t>
            </w:r>
          </w:p>
        </w:tc>
      </w:tr>
      <w:tr>
        <w:tc>
          <w:tcPr>
            <w:tcW w:type="dxa" w:w="2736"/>
          </w:tcPr>
          <w:p>
            <w:r/>
            <w:r>
              <w:rPr>
                <w:color w:val="1A1A1A"/>
                <w:sz w:val="18"/>
              </w:rPr>
              <w:t>Tickets / month</w:t>
            </w:r>
          </w:p>
        </w:tc>
        <w:tc>
          <w:tcPr>
            <w:tcW w:type="dxa" w:w="2160"/>
          </w:tcPr>
          <w:p>
            <w:pPr>
              <w:jc w:val="right"/>
            </w:pPr>
            <w:r/>
            <w:r>
              <w:rPr>
                <w:color w:val="1A1A1A"/>
                <w:sz w:val="18"/>
              </w:rPr>
              <w:t>46,442</w:t>
            </w:r>
          </w:p>
        </w:tc>
        <w:tc>
          <w:tcPr>
            <w:tcW w:type="dxa" w:w="2448"/>
          </w:tcPr>
          <w:p>
            <w:pPr>
              <w:jc w:val="right"/>
            </w:pPr>
            <w:r/>
            <w:r>
              <w:rPr>
                <w:color w:val="1A1A1A"/>
                <w:sz w:val="18"/>
              </w:rPr>
              <w:t>115,586</w:t>
            </w:r>
          </w:p>
        </w:tc>
        <w:tc>
          <w:tcPr>
            <w:tcW w:type="dxa" w:w="2736"/>
          </w:tcPr>
          <w:p>
            <w:pPr>
              <w:jc w:val="right"/>
            </w:pPr>
            <w:r/>
            <w:r>
              <w:rPr>
                <w:color w:val="1A1A1A"/>
                <w:sz w:val="18"/>
              </w:rPr>
              <w:t>165,586</w:t>
            </w:r>
          </w:p>
        </w:tc>
      </w:tr>
      <w:tr>
        <w:tc>
          <w:tcPr>
            <w:tcW w:type="dxa" w:w="2736"/>
          </w:tcPr>
          <w:p>
            <w:r/>
            <w:r>
              <w:rPr>
                <w:color w:val="1A1A1A"/>
                <w:sz w:val="18"/>
              </w:rPr>
              <w:t>Platform + tooling</w:t>
            </w:r>
          </w:p>
        </w:tc>
        <w:tc>
          <w:tcPr>
            <w:tcW w:type="dxa" w:w="2160"/>
          </w:tcPr>
          <w:p>
            <w:pPr>
              <w:jc w:val="right"/>
            </w:pPr>
            <w:r/>
            <w:r>
              <w:rPr>
                <w:color w:val="1A1A1A"/>
                <w:sz w:val="18"/>
              </w:rPr>
              <w:t>Rs 4.80 Cr</w:t>
            </w:r>
          </w:p>
        </w:tc>
        <w:tc>
          <w:tcPr>
            <w:tcW w:type="dxa" w:w="2448"/>
          </w:tcPr>
          <w:p>
            <w:pPr>
              <w:jc w:val="right"/>
            </w:pPr>
            <w:r/>
            <w:r>
              <w:rPr>
                <w:color w:val="1A1A1A"/>
                <w:sz w:val="18"/>
              </w:rPr>
              <w:t>nil</w:t>
            </w:r>
          </w:p>
        </w:tc>
        <w:tc>
          <w:tcPr>
            <w:tcW w:type="dxa" w:w="2736"/>
          </w:tcPr>
          <w:p>
            <w:pPr>
              <w:jc w:val="right"/>
            </w:pPr>
            <w:r/>
            <w:r>
              <w:rPr>
                <w:color w:val="1A1A1A"/>
                <w:sz w:val="18"/>
              </w:rPr>
              <w:t>nil</w:t>
            </w:r>
          </w:p>
        </w:tc>
      </w:tr>
      <w:tr>
        <w:tc>
          <w:tcPr>
            <w:tcW w:type="dxa" w:w="2736"/>
          </w:tcPr>
          <w:p>
            <w:r/>
            <w:r>
              <w:rPr>
                <w:color w:val="1A1A1A"/>
                <w:sz w:val="18"/>
              </w:rPr>
              <w:t>People</w:t>
            </w:r>
          </w:p>
        </w:tc>
        <w:tc>
          <w:tcPr>
            <w:tcW w:type="dxa" w:w="2160"/>
          </w:tcPr>
          <w:p>
            <w:pPr>
              <w:jc w:val="right"/>
            </w:pPr>
            <w:r/>
            <w:r>
              <w:rPr>
                <w:color w:val="1A1A1A"/>
                <w:sz w:val="18"/>
              </w:rPr>
              <w:t>Rs 1.08 Cr</w:t>
            </w:r>
          </w:p>
        </w:tc>
        <w:tc>
          <w:tcPr>
            <w:tcW w:type="dxa" w:w="2448"/>
          </w:tcPr>
          <w:p>
            <w:pPr>
              <w:jc w:val="right"/>
            </w:pPr>
            <w:r/>
            <w:r>
              <w:rPr>
                <w:color w:val="1A1A1A"/>
                <w:sz w:val="18"/>
              </w:rPr>
              <w:t>Rs 28.80 L</w:t>
            </w:r>
          </w:p>
        </w:tc>
        <w:tc>
          <w:tcPr>
            <w:tcW w:type="dxa" w:w="2736"/>
          </w:tcPr>
          <w:p>
            <w:pPr>
              <w:jc w:val="right"/>
            </w:pPr>
            <w:r/>
            <w:r>
              <w:rPr>
                <w:color w:val="1A1A1A"/>
                <w:sz w:val="18"/>
              </w:rPr>
              <w:t>Rs 28.80 L</w:t>
            </w:r>
          </w:p>
        </w:tc>
      </w:tr>
      <w:tr>
        <w:tc>
          <w:tcPr>
            <w:tcW w:type="dxa" w:w="2736"/>
          </w:tcPr>
          <w:p>
            <w:r/>
            <w:r>
              <w:rPr>
                <w:color w:val="1A1A1A"/>
                <w:sz w:val="18"/>
              </w:rPr>
              <w:t>AI inference</w:t>
            </w:r>
          </w:p>
        </w:tc>
        <w:tc>
          <w:tcPr>
            <w:tcW w:type="dxa" w:w="2160"/>
          </w:tcPr>
          <w:p>
            <w:pPr>
              <w:jc w:val="right"/>
            </w:pPr>
            <w:r/>
            <w:r>
              <w:rPr>
                <w:color w:val="1A1A1A"/>
                <w:sz w:val="18"/>
              </w:rPr>
              <w:t>nil</w:t>
            </w:r>
          </w:p>
        </w:tc>
        <w:tc>
          <w:tcPr>
            <w:tcW w:type="dxa" w:w="2448"/>
          </w:tcPr>
          <w:p>
            <w:pPr>
              <w:jc w:val="right"/>
            </w:pPr>
            <w:r/>
            <w:r>
              <w:rPr>
                <w:color w:val="1A1A1A"/>
                <w:sz w:val="18"/>
              </w:rPr>
              <w:t>Rs 58.52 L</w:t>
            </w:r>
          </w:p>
        </w:tc>
        <w:tc>
          <w:tcPr>
            <w:tcW w:type="dxa" w:w="2736"/>
          </w:tcPr>
          <w:p>
            <w:pPr>
              <w:jc w:val="right"/>
            </w:pPr>
            <w:r/>
            <w:r>
              <w:rPr>
                <w:color w:val="1A1A1A"/>
                <w:sz w:val="18"/>
              </w:rPr>
              <w:t>Rs 83.84 L</w:t>
            </w:r>
          </w:p>
        </w:tc>
      </w:tr>
      <w:tr>
        <w:tc>
          <w:tcPr>
            <w:tcW w:type="dxa" w:w="2736"/>
            <w:shd w:val="clear" w:fill="F4F9F8"/>
          </w:tcPr>
          <w:p>
            <w:r/>
            <w:r>
              <w:rPr>
                <w:b/>
                <w:color w:val="1A1A1A"/>
                <w:sz w:val="18"/>
              </w:rPr>
              <w:t>Total per year</w:t>
            </w:r>
          </w:p>
        </w:tc>
        <w:tc>
          <w:tcPr>
            <w:tcW w:type="dxa" w:w="2160"/>
            <w:shd w:val="clear" w:fill="F4F9F8"/>
          </w:tcPr>
          <w:p>
            <w:pPr>
              <w:jc w:val="right"/>
            </w:pPr>
            <w:r/>
            <w:r>
              <w:rPr>
                <w:b/>
                <w:color w:val="1A1A1A"/>
                <w:sz w:val="18"/>
              </w:rPr>
              <w:t>Rs 5.88 Cr</w:t>
            </w:r>
          </w:p>
        </w:tc>
        <w:tc>
          <w:tcPr>
            <w:tcW w:type="dxa" w:w="2448"/>
            <w:shd w:val="clear" w:fill="F4F9F8"/>
          </w:tcPr>
          <w:p>
            <w:pPr>
              <w:jc w:val="right"/>
            </w:pPr>
            <w:r/>
            <w:r>
              <w:rPr>
                <w:b/>
                <w:color w:val="1A1A1A"/>
                <w:sz w:val="18"/>
              </w:rPr>
              <w:t>Rs 87.32 L</w:t>
            </w:r>
          </w:p>
        </w:tc>
        <w:tc>
          <w:tcPr>
            <w:tcW w:type="dxa" w:w="2736"/>
            <w:shd w:val="clear" w:fill="F4F9F8"/>
          </w:tcPr>
          <w:p>
            <w:pPr>
              <w:jc w:val="right"/>
            </w:pPr>
            <w:r/>
            <w:r>
              <w:rPr>
                <w:b/>
                <w:color w:val="1A1A1A"/>
                <w:sz w:val="18"/>
              </w:rPr>
              <w:t>Rs 1.13 Cr</w:t>
            </w:r>
          </w:p>
        </w:tc>
      </w:tr>
      <w:tr>
        <w:tc>
          <w:tcPr>
            <w:tcW w:type="dxa" w:w="2736"/>
            <w:shd w:val="clear" w:fill="F4F9F8"/>
          </w:tcPr>
          <w:p>
            <w:r/>
            <w:r>
              <w:rPr>
                <w:b/>
                <w:color w:val="1A1A1A"/>
                <w:sz w:val="18"/>
              </w:rPr>
              <w:t>Cost per ticket</w:t>
            </w:r>
          </w:p>
        </w:tc>
        <w:tc>
          <w:tcPr>
            <w:tcW w:type="dxa" w:w="2160"/>
            <w:shd w:val="clear" w:fill="F4F9F8"/>
          </w:tcPr>
          <w:p>
            <w:pPr>
              <w:jc w:val="right"/>
            </w:pPr>
            <w:r/>
            <w:r>
              <w:rPr>
                <w:b/>
                <w:color w:val="1A1A1A"/>
                <w:sz w:val="18"/>
              </w:rPr>
              <w:t>Rs 106</w:t>
            </w:r>
          </w:p>
        </w:tc>
        <w:tc>
          <w:tcPr>
            <w:tcW w:type="dxa" w:w="2448"/>
            <w:shd w:val="clear" w:fill="F4F9F8"/>
          </w:tcPr>
          <w:p>
            <w:pPr>
              <w:jc w:val="right"/>
            </w:pPr>
            <w:r/>
            <w:r>
              <w:rPr>
                <w:b/>
                <w:color w:val="1A1A1A"/>
                <w:sz w:val="18"/>
              </w:rPr>
              <w:t>Rs 6.30</w:t>
            </w:r>
          </w:p>
        </w:tc>
        <w:tc>
          <w:tcPr>
            <w:tcW w:type="dxa" w:w="2736"/>
            <w:shd w:val="clear" w:fill="F4F9F8"/>
          </w:tcPr>
          <w:p>
            <w:pPr>
              <w:jc w:val="right"/>
            </w:pPr>
            <w:r/>
            <w:r>
              <w:rPr>
                <w:b/>
                <w:color w:val="1A1A1A"/>
                <w:sz w:val="18"/>
              </w:rPr>
              <w:t>Rs 5.67</w:t>
            </w:r>
          </w:p>
        </w:tc>
      </w:tr>
      <w:tr>
        <w:tc>
          <w:tcPr>
            <w:tcW w:type="dxa" w:w="2736"/>
            <w:shd w:val="clear" w:fill="F4F9F8"/>
          </w:tcPr>
          <w:p>
            <w:r/>
            <w:r>
              <w:rPr>
                <w:b/>
                <w:color w:val="1A1A1A"/>
                <w:sz w:val="18"/>
              </w:rPr>
              <w:t>Saved vs today</w:t>
            </w:r>
          </w:p>
        </w:tc>
        <w:tc>
          <w:tcPr>
            <w:tcW w:type="dxa" w:w="2160"/>
            <w:shd w:val="clear" w:fill="F4F9F8"/>
          </w:tcPr>
          <w:p>
            <w:pPr>
              <w:jc w:val="right"/>
            </w:pPr>
            <w:r/>
            <w:r>
              <w:rPr>
                <w:b/>
                <w:color w:val="1A1A1A"/>
                <w:sz w:val="18"/>
              </w:rPr>
              <w:t>—</w:t>
            </w:r>
          </w:p>
        </w:tc>
        <w:tc>
          <w:tcPr>
            <w:tcW w:type="dxa" w:w="2448"/>
            <w:shd w:val="clear" w:fill="F4F9F8"/>
          </w:tcPr>
          <w:p>
            <w:pPr>
              <w:jc w:val="right"/>
            </w:pPr>
            <w:r/>
            <w:r>
              <w:rPr>
                <w:b/>
                <w:color w:val="1A1A1A"/>
                <w:sz w:val="18"/>
              </w:rPr>
              <w:t>Rs 5.01 Cr  (85%)</w:t>
            </w:r>
          </w:p>
        </w:tc>
        <w:tc>
          <w:tcPr>
            <w:tcW w:type="dxa" w:w="2736"/>
            <w:shd w:val="clear" w:fill="F4F9F8"/>
          </w:tcPr>
          <w:p>
            <w:pPr>
              <w:jc w:val="right"/>
            </w:pPr>
            <w:r/>
            <w:r>
              <w:rPr>
                <w:b/>
                <w:color w:val="1A1A1A"/>
                <w:sz w:val="18"/>
              </w:rPr>
              <w:t>Rs 4.75 Cr  (81%)</w:t>
            </w:r>
          </w:p>
        </w:tc>
      </w:tr>
    </w:tbl>
    <w:p>
      <w:pPr>
        <w:spacing w:after="40"/>
      </w:pPr>
    </w:p>
    <w:p>
      <w:pPr>
        <w:spacing w:after="120"/>
      </w:pPr>
      <w:r>
        <w:rPr>
          <w:b w:val="0"/>
          <w:i w:val="0"/>
          <w:color w:val="5A5A5A"/>
          <w:sz w:val="19"/>
        </w:rPr>
        <w:t>The engine meters its own spend and reports it per turn, so the inference figures are measured on real conversations rather than estimated. The two levers that reduce them further — a deterministic router and prompt caching — are designed and not yet built; both are included at their design targets and flagged as such in the assumptions.</w:t>
      </w:r>
    </w:p>
    <w:p>
      <w:pPr>
        <w:spacing w:before="400" w:after="140"/>
      </w:pPr>
      <w:r>
        <w:rPr>
          <w:b/>
          <w:color w:val="1A1A1A"/>
          <w:sz w:val="30"/>
        </w:rPr>
        <w:t>What it actually is</w:t>
      </w:r>
    </w:p>
    <w:p>
      <w:pPr>
        <w:spacing w:after="120"/>
      </w:pPr>
      <w:r>
        <w:rPr>
          <w:b w:val="0"/>
          <w:i w:val="0"/>
          <w:color w:val="1A1A1A"/>
          <w:sz w:val="21"/>
        </w:rPr>
        <w:t>Not a ticketing system, and not a chatbot bolted onto one. Three things:</w:t>
      </w:r>
    </w:p>
    <w:p>
      <w:pPr>
        <w:pStyle w:val="ListBullet"/>
        <w:spacing w:after="60"/>
      </w:pPr>
      <w:r>
        <w:rPr>
          <w:b/>
          <w:color w:val="1A1A1A"/>
          <w:sz w:val="21"/>
        </w:rPr>
        <w:t xml:space="preserve">A resolution engine. </w:t>
      </w:r>
      <w:r>
        <w:rPr>
          <w:color w:val="1A1A1A"/>
          <w:sz w:val="21"/>
        </w:rPr>
        <w:t>reads the real record — the loss ledger, the growth dashboard, the scan timeline — decides against a policy written in code, and answers in the captain's own language, in the conversation.</w:t>
      </w:r>
    </w:p>
    <w:p>
      <w:pPr>
        <w:pStyle w:val="ListBullet"/>
        <w:spacing w:after="60"/>
      </w:pPr>
      <w:r>
        <w:rPr>
          <w:b/>
          <w:color w:val="1A1A1A"/>
          <w:sz w:val="21"/>
        </w:rPr>
        <w:t xml:space="preserve">A widget inside the Captain Panel. </w:t>
      </w:r>
      <w:r>
        <w:rPr>
          <w:color w:val="1A1A1A"/>
          <w:sz w:val="21"/>
        </w:rPr>
        <w:t>it docks beside the Growth Dashboard a captain already has open. Nothing new to learn, no new app, no ticket to raise.</w:t>
      </w:r>
    </w:p>
    <w:p>
      <w:pPr>
        <w:pStyle w:val="ListBullet"/>
        <w:spacing w:after="60"/>
      </w:pPr>
      <w:r>
        <w:rPr>
          <w:b/>
          <w:color w:val="1A1A1A"/>
          <w:sz w:val="21"/>
        </w:rPr>
        <w:t xml:space="preserve">An audit trail by construction. </w:t>
      </w:r>
      <w:r>
        <w:rPr>
          <w:color w:val="1A1A1A"/>
          <w:sz w:val="21"/>
        </w:rPr>
        <w:t>every decision carries the evidence it was made from, which check passed, what the confidence was, and what it cost. A reviewer can replay any case.</w:t>
      </w:r>
    </w:p>
    <w:p>
      <w:pPr>
        <w:spacing w:before="260" w:after="80"/>
      </w:pPr>
      <w:r>
        <w:rPr>
          <w:b/>
          <w:color w:val="0F6E63"/>
          <w:sz w:val="23"/>
        </w:rPr>
        <w:t>Two queues resolve end-to-end today</w:t>
      </w:r>
    </w:p>
    <w:p>
      <w:pPr>
        <w:spacing w:after="120"/>
      </w:pPr>
      <w:r>
        <w:rPr>
          <w:b w:val="0"/>
          <w:i w:val="0"/>
          <w:color w:val="1A1A1A"/>
          <w:sz w:val="21"/>
        </w:rPr>
        <w:t>Losses &amp; Debits — a captain disputes a debit, gives the AWB, and the engine reads the real loss row, runs the policy checks, passes the trust gate, gets an independent verifier's agreement, and returns a decision with its evidence. On 400 real AWBs it reaches a decision on every one.</w:t>
      </w:r>
    </w:p>
    <w:p>
      <w:pPr>
        <w:spacing w:after="120"/>
      </w:pPr>
      <w:r>
        <w:rPr>
          <w:b w:val="0"/>
          <w:i w:val="0"/>
          <w:color w:val="1A1A1A"/>
          <w:sz w:val="21"/>
        </w:rPr>
        <w:t>Orders &amp; Planning — a captain asks why their load dropped. The engine reads the same two growth-dashboard endpoints the Captain Panel itself calls, identifies which stage lost the orders, names the metric that caused it against its target, explains why that target is set where it is, and quotes the rupee value of the gap. Verified live: hub HKS, 402 of 890 orders, 488 lost to a capacity cut, three metrics below target, Rs 6,420 forgone this cycle — one turn, Rs 4.36.</w:t>
      </w:r>
    </w:p>
    <w:p>
      <w:pPr>
        <w:spacing w:before="400" w:after="140"/>
      </w:pPr>
      <w:r>
        <w:rPr>
          <w:b/>
          <w:color w:val="1A1A1A"/>
          <w:sz w:val="30"/>
        </w:rPr>
        <w:t>Why it can be trusted with money</w:t>
      </w:r>
    </w:p>
    <w:p>
      <w:pPr>
        <w:pStyle w:val="ListBullet"/>
        <w:spacing w:after="60"/>
      </w:pPr>
      <w:r>
        <w:rPr>
          <w:b/>
          <w:color w:val="1A1A1A"/>
          <w:sz w:val="21"/>
        </w:rPr>
        <w:t xml:space="preserve">No model decides a money case. </w:t>
      </w:r>
      <w:r>
        <w:rPr>
          <w:color w:val="1A1A1A"/>
          <w:sz w:val="21"/>
        </w:rPr>
        <w:t>the disputed AWB is looked up in the real ledger and the decision is made by deterministic code. The model chooses which tool to call; it never decides the outcome.</w:t>
      </w:r>
    </w:p>
    <w:p>
      <w:pPr>
        <w:pStyle w:val="ListBullet"/>
        <w:spacing w:after="60"/>
      </w:pPr>
      <w:r>
        <w:rPr>
          <w:b/>
          <w:color w:val="1A1A1A"/>
          <w:sz w:val="21"/>
        </w:rPr>
        <w:t xml:space="preserve">A trust gate in code, outside the prompt. </w:t>
      </w:r>
      <w:r>
        <w:rPr>
          <w:color w:val="1A1A1A"/>
          <w:sz w:val="21"/>
        </w:rPr>
        <w:t>required evidence must be present, the amount must be within a cap, confidence must clear a threshold, and the Partner Constitution must hold. Any one failing blocks the action.</w:t>
      </w:r>
    </w:p>
    <w:p>
      <w:pPr>
        <w:pStyle w:val="ListBullet"/>
        <w:spacing w:after="60"/>
      </w:pPr>
      <w:r>
        <w:rPr>
          <w:b/>
          <w:color w:val="1A1A1A"/>
          <w:sz w:val="21"/>
        </w:rPr>
        <w:t xml:space="preserve">An independent adversarial verifier. </w:t>
      </w:r>
      <w:r>
        <w:rPr>
          <w:color w:val="1A1A1A"/>
          <w:sz w:val="21"/>
        </w:rPr>
        <w:t>before any money-moving decision stands, a separate model is asked to refute it. If it cannot be reached, the decision fails closed to a human — never open.</w:t>
      </w:r>
    </w:p>
    <w:p>
      <w:pPr>
        <w:pStyle w:val="ListBullet"/>
        <w:spacing w:after="60"/>
      </w:pPr>
      <w:r>
        <w:rPr>
          <w:b/>
          <w:color w:val="A85C11"/>
          <w:sz w:val="21"/>
        </w:rPr>
        <w:t xml:space="preserve">It cannot move money, and it says so. </w:t>
      </w:r>
      <w:r>
        <w:rPr>
          <w:color w:val="A85C11"/>
          <w:sz w:val="21"/>
        </w:rPr>
        <w:t>there is no HTTP write endpoint for a loss reversal anywhere in our stack; the real mechanism is a Kafka message consumed by LMS's own scheduler. So a favourable decision is a recommendation, labelled as one in the log, and the reply to the captain never says a payment has been made.</w:t>
      </w:r>
    </w:p>
    <w:p>
      <w:pPr>
        <w:pStyle w:val="ListBullet"/>
        <w:spacing w:after="60"/>
      </w:pPr>
      <w:r>
        <w:rPr>
          <w:b/>
          <w:color w:val="1A1A1A"/>
          <w:sz w:val="21"/>
        </w:rPr>
        <w:t xml:space="preserve">"I don't know" is a distinct answer. </w:t>
      </w:r>
      <w:r>
        <w:rPr>
          <w:color w:val="1A1A1A"/>
          <w:sz w:val="21"/>
        </w:rPr>
        <w:t>a scan timeline that is missing is not the same as a scan timeline that shows nothing. The first escalates to a human; the second is evidence. Conflating them told captains their shipment never moved when the truth was that we could not see it.</w:t>
      </w:r>
    </w:p>
    <w:p>
      <w:pPr>
        <w:pStyle w:val="ListBullet"/>
        <w:spacing w:after="60"/>
      </w:pPr>
      <w:r>
        <w:rPr>
          <w:b/>
          <w:color w:val="1A1A1A"/>
          <w:sz w:val="21"/>
        </w:rPr>
        <w:t xml:space="preserve">Partner data never reaches the model. </w:t>
      </w:r>
      <w:r>
        <w:rPr>
          <w:color w:val="1A1A1A"/>
          <w:sz w:val="21"/>
        </w:rPr>
        <w:t>no partner record, AWB or employee name is sent to any model. Code runs the query, code composes the answer, and the model receives the composed sentence and a row count.</w:t>
      </w:r>
    </w:p>
    <w:p>
      <w:pPr>
        <w:spacing w:after="120"/>
      </w:pPr>
      <w:r>
        <w:rPr>
          <w:b w:val="0"/>
          <w:i w:val="0"/>
          <w:color w:val="5A5A5A"/>
          <w:sz w:val="19"/>
        </w:rPr>
        <w:t>363 automated checks cover the above. They run offline, make no API calls, and finish in one command.</w:t>
      </w:r>
    </w:p>
    <w:p>
      <w:pPr>
        <w:spacing w:before="400" w:after="140"/>
      </w:pPr>
      <w:r>
        <w:rPr>
          <w:b/>
          <w:color w:val="1A1A1A"/>
          <w:sz w:val="30"/>
        </w:rPr>
        <w:t>What is not solved yet</w:t>
      </w:r>
    </w:p>
    <w:p>
      <w:pPr>
        <w:spacing w:after="120"/>
      </w:pPr>
      <w:r>
        <w:rPr>
          <w:b w:val="0"/>
          <w:i w:val="0"/>
          <w:color w:val="1A1A1A"/>
          <w:sz w:val="21"/>
        </w:rPr>
        <w:t>Of 1,814 labelled tickets, roughly a fifth have a data source wired today. The rest is not a build problem — the endpoints exist and the Captain Panel already calls them in production, authenticated as the partner. It is a data-access problem.</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3744"/>
            <w:shd w:val="clear" w:fill="EFEFEF"/>
          </w:tcPr>
          <w:p>
            <w:r/>
            <w:r>
              <w:rPr>
                <w:b/>
                <w:color w:val="1A1A1A"/>
                <w:sz w:val="18"/>
              </w:rPr>
              <w:t>Ticket category</w:t>
            </w:r>
          </w:p>
        </w:tc>
        <w:tc>
          <w:tcPr>
            <w:tcW w:type="dxa" w:w="1296"/>
            <w:shd w:val="clear" w:fill="EFEFEF"/>
          </w:tcPr>
          <w:p>
            <w:r/>
            <w:r>
              <w:rPr>
                <w:b/>
                <w:color w:val="1A1A1A"/>
                <w:sz w:val="18"/>
              </w:rPr>
              <w:t>Count</w:t>
            </w:r>
          </w:p>
        </w:tc>
        <w:tc>
          <w:tcPr>
            <w:tcW w:type="dxa" w:w="1296"/>
            <w:shd w:val="clear" w:fill="EFEFEF"/>
          </w:tcPr>
          <w:p>
            <w:r/>
            <w:r>
              <w:rPr>
                <w:b/>
                <w:color w:val="1A1A1A"/>
                <w:sz w:val="18"/>
              </w:rPr>
              <w:t>Share</w:t>
            </w:r>
          </w:p>
        </w:tc>
        <w:tc>
          <w:tcPr>
            <w:tcW w:type="dxa" w:w="2448"/>
            <w:shd w:val="clear" w:fill="EFEFEF"/>
          </w:tcPr>
          <w:p>
            <w:r/>
            <w:r>
              <w:rPr>
                <w:b/>
                <w:color w:val="1A1A1A"/>
                <w:sz w:val="18"/>
              </w:rPr>
              <w:t>Status today</w:t>
            </w:r>
          </w:p>
        </w:tc>
      </w:tr>
      <w:tr>
        <w:tc>
          <w:tcPr>
            <w:tcW w:type="dxa" w:w="3744"/>
          </w:tcPr>
          <w:p>
            <w:r/>
            <w:r>
              <w:rPr>
                <w:color w:val="1A1A1A"/>
                <w:sz w:val="18"/>
              </w:rPr>
              <w:t>payment not received</w:t>
            </w:r>
          </w:p>
        </w:tc>
        <w:tc>
          <w:tcPr>
            <w:tcW w:type="dxa" w:w="1296"/>
          </w:tcPr>
          <w:p>
            <w:pPr>
              <w:jc w:val="right"/>
            </w:pPr>
            <w:r/>
            <w:r>
              <w:rPr>
                <w:color w:val="1A1A1A"/>
                <w:sz w:val="18"/>
              </w:rPr>
              <w:t>473</w:t>
            </w:r>
          </w:p>
        </w:tc>
        <w:tc>
          <w:tcPr>
            <w:tcW w:type="dxa" w:w="1296"/>
          </w:tcPr>
          <w:p>
            <w:pPr>
              <w:jc w:val="right"/>
            </w:pPr>
            <w:r/>
            <w:r>
              <w:rPr>
                <w:color w:val="1A1A1A"/>
                <w:sz w:val="18"/>
              </w:rPr>
              <w:t>26.1%</w:t>
            </w:r>
          </w:p>
        </w:tc>
        <w:tc>
          <w:tcPr>
            <w:tcW w:type="dxa" w:w="2448"/>
          </w:tcPr>
          <w:p>
            <w:pPr>
              <w:jc w:val="right"/>
            </w:pPr>
            <w:r/>
            <w:r>
              <w:rPr>
                <w:color w:val="1A1A1A"/>
                <w:sz w:val="18"/>
              </w:rPr>
              <w:t>no data source</w:t>
            </w:r>
          </w:p>
        </w:tc>
      </w:tr>
      <w:tr>
        <w:tc>
          <w:tcPr>
            <w:tcW w:type="dxa" w:w="3744"/>
          </w:tcPr>
          <w:p>
            <w:r/>
            <w:r>
              <w:rPr>
                <w:color w:val="1A1A1A"/>
                <w:sz w:val="18"/>
              </w:rPr>
              <w:t>NOVEL</w:t>
            </w:r>
          </w:p>
        </w:tc>
        <w:tc>
          <w:tcPr>
            <w:tcW w:type="dxa" w:w="1296"/>
          </w:tcPr>
          <w:p>
            <w:pPr>
              <w:jc w:val="right"/>
            </w:pPr>
            <w:r/>
            <w:r>
              <w:rPr>
                <w:color w:val="1A1A1A"/>
                <w:sz w:val="18"/>
              </w:rPr>
              <w:t>248</w:t>
            </w:r>
          </w:p>
        </w:tc>
        <w:tc>
          <w:tcPr>
            <w:tcW w:type="dxa" w:w="1296"/>
          </w:tcPr>
          <w:p>
            <w:pPr>
              <w:jc w:val="right"/>
            </w:pPr>
            <w:r/>
            <w:r>
              <w:rPr>
                <w:color w:val="1A1A1A"/>
                <w:sz w:val="18"/>
              </w:rPr>
              <w:t>13.7%</w:t>
            </w:r>
          </w:p>
        </w:tc>
        <w:tc>
          <w:tcPr>
            <w:tcW w:type="dxa" w:w="2448"/>
          </w:tcPr>
          <w:p>
            <w:pPr>
              <w:jc w:val="right"/>
            </w:pPr>
            <w:r/>
            <w:r>
              <w:rPr>
                <w:color w:val="1A1A1A"/>
                <w:sz w:val="18"/>
              </w:rPr>
              <w:t>no data source</w:t>
            </w:r>
          </w:p>
        </w:tc>
      </w:tr>
      <w:tr>
        <w:tc>
          <w:tcPr>
            <w:tcW w:type="dxa" w:w="3744"/>
          </w:tcPr>
          <w:p>
            <w:r/>
            <w:r>
              <w:rPr>
                <w:color w:val="1A1A1A"/>
                <w:sz w:val="18"/>
              </w:rPr>
              <w:t>hardstop loss</w:t>
            </w:r>
          </w:p>
        </w:tc>
        <w:tc>
          <w:tcPr>
            <w:tcW w:type="dxa" w:w="1296"/>
          </w:tcPr>
          <w:p>
            <w:pPr>
              <w:jc w:val="right"/>
            </w:pPr>
            <w:r/>
            <w:r>
              <w:rPr>
                <w:color w:val="1A1A1A"/>
                <w:sz w:val="18"/>
              </w:rPr>
              <w:t>228</w:t>
            </w:r>
          </w:p>
        </w:tc>
        <w:tc>
          <w:tcPr>
            <w:tcW w:type="dxa" w:w="1296"/>
          </w:tcPr>
          <w:p>
            <w:pPr>
              <w:jc w:val="right"/>
            </w:pPr>
            <w:r/>
            <w:r>
              <w:rPr>
                <w:color w:val="1A1A1A"/>
                <w:sz w:val="18"/>
              </w:rPr>
              <w:t>12.6%</w:t>
            </w:r>
          </w:p>
        </w:tc>
        <w:tc>
          <w:tcPr>
            <w:tcW w:type="dxa" w:w="2448"/>
          </w:tcPr>
          <w:p>
            <w:pPr>
              <w:jc w:val="right"/>
            </w:pPr>
            <w:r/>
            <w:r>
              <w:rPr>
                <w:color w:val="1A1A1A"/>
                <w:sz w:val="18"/>
              </w:rPr>
              <w:t>wired</w:t>
            </w:r>
          </w:p>
        </w:tc>
      </w:tr>
      <w:tr>
        <w:tc>
          <w:tcPr>
            <w:tcW w:type="dxa" w:w="3744"/>
          </w:tcPr>
          <w:p>
            <w:r/>
            <w:r>
              <w:rPr>
                <w:color w:val="1A1A1A"/>
                <w:sz w:val="18"/>
              </w:rPr>
              <w:t>cod shortfall</w:t>
            </w:r>
          </w:p>
        </w:tc>
        <w:tc>
          <w:tcPr>
            <w:tcW w:type="dxa" w:w="1296"/>
          </w:tcPr>
          <w:p>
            <w:pPr>
              <w:jc w:val="right"/>
            </w:pPr>
            <w:r/>
            <w:r>
              <w:rPr>
                <w:color w:val="1A1A1A"/>
                <w:sz w:val="18"/>
              </w:rPr>
              <w:t>225</w:t>
            </w:r>
          </w:p>
        </w:tc>
        <w:tc>
          <w:tcPr>
            <w:tcW w:type="dxa" w:w="1296"/>
          </w:tcPr>
          <w:p>
            <w:pPr>
              <w:jc w:val="right"/>
            </w:pPr>
            <w:r/>
            <w:r>
              <w:rPr>
                <w:color w:val="1A1A1A"/>
                <w:sz w:val="18"/>
              </w:rPr>
              <w:t>12.4%</w:t>
            </w:r>
          </w:p>
        </w:tc>
        <w:tc>
          <w:tcPr>
            <w:tcW w:type="dxa" w:w="2448"/>
          </w:tcPr>
          <w:p>
            <w:pPr>
              <w:jc w:val="right"/>
            </w:pPr>
            <w:r/>
            <w:r>
              <w:rPr>
                <w:color w:val="1A1A1A"/>
                <w:sz w:val="18"/>
              </w:rPr>
              <w:t>no data source</w:t>
            </w:r>
          </w:p>
        </w:tc>
      </w:tr>
      <w:tr>
        <w:tc>
          <w:tcPr>
            <w:tcW w:type="dxa" w:w="3744"/>
          </w:tcPr>
          <w:p>
            <w:r/>
            <w:r>
              <w:rPr>
                <w:color w:val="1A1A1A"/>
                <w:sz w:val="18"/>
              </w:rPr>
              <w:t>technical issue</w:t>
            </w:r>
          </w:p>
        </w:tc>
        <w:tc>
          <w:tcPr>
            <w:tcW w:type="dxa" w:w="1296"/>
          </w:tcPr>
          <w:p>
            <w:pPr>
              <w:jc w:val="right"/>
            </w:pPr>
            <w:r/>
            <w:r>
              <w:rPr>
                <w:color w:val="1A1A1A"/>
                <w:sz w:val="18"/>
              </w:rPr>
              <w:t>193</w:t>
            </w:r>
          </w:p>
        </w:tc>
        <w:tc>
          <w:tcPr>
            <w:tcW w:type="dxa" w:w="1296"/>
          </w:tcPr>
          <w:p>
            <w:pPr>
              <w:jc w:val="right"/>
            </w:pPr>
            <w:r/>
            <w:r>
              <w:rPr>
                <w:color w:val="1A1A1A"/>
                <w:sz w:val="18"/>
              </w:rPr>
              <w:t>10.6%</w:t>
            </w:r>
          </w:p>
        </w:tc>
        <w:tc>
          <w:tcPr>
            <w:tcW w:type="dxa" w:w="2448"/>
          </w:tcPr>
          <w:p>
            <w:pPr>
              <w:jc w:val="right"/>
            </w:pPr>
            <w:r/>
            <w:r>
              <w:rPr>
                <w:color w:val="1A1A1A"/>
                <w:sz w:val="18"/>
              </w:rPr>
              <w:t>no data source</w:t>
            </w:r>
          </w:p>
        </w:tc>
      </w:tr>
      <w:tr>
        <w:tc>
          <w:tcPr>
            <w:tcW w:type="dxa" w:w="3744"/>
          </w:tcPr>
          <w:p>
            <w:r/>
            <w:r>
              <w:rPr>
                <w:color w:val="1A1A1A"/>
                <w:sz w:val="18"/>
              </w:rPr>
              <w:t>load planning</w:t>
            </w:r>
          </w:p>
        </w:tc>
        <w:tc>
          <w:tcPr>
            <w:tcW w:type="dxa" w:w="1296"/>
          </w:tcPr>
          <w:p>
            <w:pPr>
              <w:jc w:val="right"/>
            </w:pPr>
            <w:r/>
            <w:r>
              <w:rPr>
                <w:color w:val="1A1A1A"/>
                <w:sz w:val="18"/>
              </w:rPr>
              <w:t>172</w:t>
            </w:r>
          </w:p>
        </w:tc>
        <w:tc>
          <w:tcPr>
            <w:tcW w:type="dxa" w:w="1296"/>
          </w:tcPr>
          <w:p>
            <w:pPr>
              <w:jc w:val="right"/>
            </w:pPr>
            <w:r/>
            <w:r>
              <w:rPr>
                <w:color w:val="1A1A1A"/>
                <w:sz w:val="18"/>
              </w:rPr>
              <w:t>9.5%</w:t>
            </w:r>
          </w:p>
        </w:tc>
        <w:tc>
          <w:tcPr>
            <w:tcW w:type="dxa" w:w="2448"/>
          </w:tcPr>
          <w:p>
            <w:pPr>
              <w:jc w:val="right"/>
            </w:pPr>
            <w:r/>
            <w:r>
              <w:rPr>
                <w:color w:val="1A1A1A"/>
                <w:sz w:val="18"/>
              </w:rPr>
              <w:t>wired</w:t>
            </w:r>
          </w:p>
        </w:tc>
      </w:tr>
      <w:tr>
        <w:tc>
          <w:tcPr>
            <w:tcW w:type="dxa" w:w="3744"/>
          </w:tcPr>
          <w:p>
            <w:r/>
            <w:r>
              <w:rPr>
                <w:color w:val="1A1A1A"/>
                <w:sz w:val="18"/>
              </w:rPr>
              <w:t>capacity panel issue</w:t>
            </w:r>
          </w:p>
        </w:tc>
        <w:tc>
          <w:tcPr>
            <w:tcW w:type="dxa" w:w="1296"/>
          </w:tcPr>
          <w:p>
            <w:pPr>
              <w:jc w:val="right"/>
            </w:pPr>
            <w:r/>
            <w:r>
              <w:rPr>
                <w:color w:val="1A1A1A"/>
                <w:sz w:val="18"/>
              </w:rPr>
              <w:t>101</w:t>
            </w:r>
          </w:p>
        </w:tc>
        <w:tc>
          <w:tcPr>
            <w:tcW w:type="dxa" w:w="1296"/>
          </w:tcPr>
          <w:p>
            <w:pPr>
              <w:jc w:val="right"/>
            </w:pPr>
            <w:r/>
            <w:r>
              <w:rPr>
                <w:color w:val="1A1A1A"/>
                <w:sz w:val="18"/>
              </w:rPr>
              <w:t>5.6%</w:t>
            </w:r>
          </w:p>
        </w:tc>
        <w:tc>
          <w:tcPr>
            <w:tcW w:type="dxa" w:w="2448"/>
          </w:tcPr>
          <w:p>
            <w:pPr>
              <w:jc w:val="right"/>
            </w:pPr>
            <w:r/>
            <w:r>
              <w:rPr>
                <w:color w:val="1A1A1A"/>
                <w:sz w:val="18"/>
              </w:rPr>
              <w:t>no data source</w:t>
            </w:r>
          </w:p>
        </w:tc>
      </w:tr>
      <w:tr>
        <w:tc>
          <w:tcPr>
            <w:tcW w:type="dxa" w:w="3744"/>
          </w:tcPr>
          <w:p>
            <w:r/>
            <w:r>
              <w:rPr>
                <w:color w:val="1A1A1A"/>
                <w:sz w:val="18"/>
              </w:rPr>
              <w:t>cod pendency</w:t>
            </w:r>
          </w:p>
        </w:tc>
        <w:tc>
          <w:tcPr>
            <w:tcW w:type="dxa" w:w="1296"/>
          </w:tcPr>
          <w:p>
            <w:pPr>
              <w:jc w:val="right"/>
            </w:pPr>
            <w:r/>
            <w:r>
              <w:rPr>
                <w:color w:val="1A1A1A"/>
                <w:sz w:val="18"/>
              </w:rPr>
              <w:t>70</w:t>
            </w:r>
          </w:p>
        </w:tc>
        <w:tc>
          <w:tcPr>
            <w:tcW w:type="dxa" w:w="1296"/>
          </w:tcPr>
          <w:p>
            <w:pPr>
              <w:jc w:val="right"/>
            </w:pPr>
            <w:r/>
            <w:r>
              <w:rPr>
                <w:color w:val="1A1A1A"/>
                <w:sz w:val="18"/>
              </w:rPr>
              <w:t>3.9%</w:t>
            </w:r>
          </w:p>
        </w:tc>
        <w:tc>
          <w:tcPr>
            <w:tcW w:type="dxa" w:w="2448"/>
          </w:tcPr>
          <w:p>
            <w:pPr>
              <w:jc w:val="right"/>
            </w:pPr>
            <w:r/>
            <w:r>
              <w:rPr>
                <w:color w:val="1A1A1A"/>
                <w:sz w:val="18"/>
              </w:rPr>
              <w:t>no data source</w:t>
            </w:r>
          </w:p>
        </w:tc>
      </w:tr>
      <w:tr>
        <w:tc>
          <w:tcPr>
            <w:tcW w:type="dxa" w:w="3744"/>
          </w:tcPr>
          <w:p>
            <w:r/>
            <w:r>
              <w:rPr>
                <w:color w:val="1A1A1A"/>
                <w:sz w:val="18"/>
              </w:rPr>
              <w:t>consumables order</w:t>
            </w:r>
          </w:p>
        </w:tc>
        <w:tc>
          <w:tcPr>
            <w:tcW w:type="dxa" w:w="1296"/>
          </w:tcPr>
          <w:p>
            <w:pPr>
              <w:jc w:val="right"/>
            </w:pPr>
            <w:r/>
            <w:r>
              <w:rPr>
                <w:color w:val="1A1A1A"/>
                <w:sz w:val="18"/>
              </w:rPr>
              <w:t>48</w:t>
            </w:r>
          </w:p>
        </w:tc>
        <w:tc>
          <w:tcPr>
            <w:tcW w:type="dxa" w:w="1296"/>
          </w:tcPr>
          <w:p>
            <w:pPr>
              <w:jc w:val="right"/>
            </w:pPr>
            <w:r/>
            <w:r>
              <w:rPr>
                <w:color w:val="1A1A1A"/>
                <w:sz w:val="18"/>
              </w:rPr>
              <w:t>2.6%</w:t>
            </w:r>
          </w:p>
        </w:tc>
        <w:tc>
          <w:tcPr>
            <w:tcW w:type="dxa" w:w="2448"/>
          </w:tcPr>
          <w:p>
            <w:pPr>
              <w:jc w:val="right"/>
            </w:pPr>
            <w:r/>
            <w:r>
              <w:rPr>
                <w:color w:val="1A1A1A"/>
                <w:sz w:val="18"/>
              </w:rPr>
              <w:t>no data source</w:t>
            </w:r>
          </w:p>
        </w:tc>
      </w:tr>
    </w:tbl>
    <w:p>
      <w:pPr>
        <w:spacing w:after="40"/>
      </w:pPr>
    </w:p>
    <w:p>
      <w:pPr>
        <w:spacing w:after="120"/>
      </w:pPr>
      <w:r>
        <w:rPr>
          <w:b/>
          <w:i w:val="0"/>
          <w:color w:val="1A1A1A"/>
          <w:sz w:val="21"/>
        </w:rPr>
        <w:t>Payments alone is 26% of our ticket volume and has no data access at all. It is the single highest-value unlock available, and it needs a credential rather than an engineering quarter.</w:t>
      </w:r>
    </w:p>
    <w:p>
      <w:pPr>
        <w:spacing w:after="120"/>
      </w:pPr>
      <w:r>
        <w:rPr>
          <w:b w:val="0"/>
          <w:i w:val="0"/>
          <w:color w:val="5A5A5A"/>
          <w:sz w:val="19"/>
        </w:rPr>
        <w:t>46 endpoints are catalogued in the product itself — grouped by queue, each with its owning service, the adapter that would serve it, and whether that adapter is on real data, on a fixture, or unwritten. Going live is one environment variable per adapter.</w:t>
      </w:r>
    </w:p>
    <w:p>
      <w:pPr>
        <w:spacing w:before="400" w:after="140"/>
      </w:pPr>
      <w:r>
        <w:rPr>
          <w:b/>
          <w:color w:val="1A1A1A"/>
          <w:sz w:val="30"/>
        </w:rPr>
        <w:t>How the cost figures were derived</w:t>
      </w:r>
    </w:p>
    <w:p>
      <w:pPr>
        <w:spacing w:before="260" w:after="80"/>
      </w:pPr>
      <w:r>
        <w:rPr>
          <w:b/>
          <w:color w:val="0F6E63"/>
          <w:sz w:val="23"/>
        </w:rPr>
        <w:t>Measured, from the repository</w:t>
      </w:r>
    </w:p>
    <w:tbl>
      <w:tblPr>
        <w:tblStyle w:val="TableGrid"/>
        <w:tblW w:type="auto" w:w="0"/>
        <w:jc w:val="left"/>
        <w:tblLook w:firstColumn="1" w:firstRow="1" w:lastColumn="0" w:lastRow="0" w:noHBand="0" w:noVBand="1" w:val="04A0"/>
      </w:tblPr>
      <w:tblGrid>
        <w:gridCol w:w="3216"/>
        <w:gridCol w:w="3216"/>
        <w:gridCol w:w="3216"/>
      </w:tblGrid>
      <w:tr>
        <w:tc>
          <w:tcPr>
            <w:tcW w:type="dxa" w:w="3168"/>
            <w:shd w:val="clear" w:fill="EFEFEF"/>
          </w:tcPr>
          <w:p>
            <w:r/>
            <w:r>
              <w:rPr>
                <w:b/>
                <w:color w:val="1A1A1A"/>
                <w:sz w:val="18"/>
              </w:rPr>
              <w:t>Input</w:t>
            </w:r>
          </w:p>
        </w:tc>
        <w:tc>
          <w:tcPr>
            <w:tcW w:type="dxa" w:w="3312"/>
            <w:shd w:val="clear" w:fill="EFEFEF"/>
          </w:tcPr>
          <w:p>
            <w:r/>
            <w:r>
              <w:rPr>
                <w:b/>
                <w:color w:val="1A1A1A"/>
                <w:sz w:val="18"/>
              </w:rPr>
              <w:t>Value</w:t>
            </w:r>
          </w:p>
        </w:tc>
        <w:tc>
          <w:tcPr>
            <w:tcW w:type="dxa" w:w="2016"/>
            <w:shd w:val="clear" w:fill="EFEFEF"/>
          </w:tcPr>
          <w:p>
            <w:r/>
            <w:r>
              <w:rPr>
                <w:b/>
                <w:color w:val="1A1A1A"/>
                <w:sz w:val="18"/>
              </w:rPr>
              <w:t>Source</w:t>
            </w:r>
          </w:p>
        </w:tc>
      </w:tr>
      <w:tr>
        <w:tc>
          <w:tcPr>
            <w:tcW w:type="dxa" w:w="3168"/>
          </w:tcPr>
          <w:p>
            <w:r/>
            <w:r>
              <w:rPr>
                <w:color w:val="1A1A1A"/>
                <w:sz w:val="18"/>
              </w:rPr>
              <w:t>Tickets in window</w:t>
            </w:r>
          </w:p>
        </w:tc>
        <w:tc>
          <w:tcPr>
            <w:tcW w:type="dxa" w:w="3312"/>
          </w:tcPr>
          <w:p>
            <w:pPr>
              <w:jc w:val="right"/>
            </w:pPr>
            <w:r/>
            <w:r>
              <w:rPr>
                <w:color w:val="1A1A1A"/>
                <w:sz w:val="18"/>
              </w:rPr>
              <w:t>140,875</w:t>
            </w:r>
          </w:p>
        </w:tc>
        <w:tc>
          <w:tcPr>
            <w:tcW w:type="dxa" w:w="2016"/>
          </w:tcPr>
          <w:p>
            <w:pPr>
              <w:jc w:val="right"/>
            </w:pPr>
            <w:r/>
            <w:r>
              <w:rPr>
                <w:color w:val="1A1A1A"/>
                <w:sz w:val="18"/>
              </w:rPr>
              <w:t>tickets.db</w:t>
            </w:r>
          </w:p>
        </w:tc>
      </w:tr>
      <w:tr>
        <w:tc>
          <w:tcPr>
            <w:tcW w:type="dxa" w:w="3168"/>
          </w:tcPr>
          <w:p>
            <w:r/>
            <w:r>
              <w:rPr>
                <w:color w:val="1A1A1A"/>
                <w:sz w:val="18"/>
              </w:rPr>
              <w:t>Window</w:t>
            </w:r>
          </w:p>
        </w:tc>
        <w:tc>
          <w:tcPr>
            <w:tcW w:type="dxa" w:w="3312"/>
          </w:tcPr>
          <w:p>
            <w:pPr>
              <w:jc w:val="right"/>
            </w:pPr>
            <w:r/>
            <w:r>
              <w:rPr>
                <w:color w:val="1A1A1A"/>
                <w:sz w:val="18"/>
              </w:rPr>
              <w:t>2026-05-01 to 2026-07-31 (91 days)</w:t>
            </w:r>
          </w:p>
        </w:tc>
        <w:tc>
          <w:tcPr>
            <w:tcW w:type="dxa" w:w="2016"/>
          </w:tcPr>
          <w:p>
            <w:pPr>
              <w:jc w:val="right"/>
            </w:pPr>
            <w:r/>
            <w:r>
              <w:rPr>
                <w:color w:val="1A1A1A"/>
                <w:sz w:val="18"/>
              </w:rPr>
              <w:t>tickets.db</w:t>
            </w:r>
          </w:p>
        </w:tc>
      </w:tr>
      <w:tr>
        <w:tc>
          <w:tcPr>
            <w:tcW w:type="dxa" w:w="3168"/>
          </w:tcPr>
          <w:p>
            <w:r/>
            <w:r>
              <w:rPr>
                <w:color w:val="1A1A1A"/>
                <w:sz w:val="18"/>
              </w:rPr>
              <w:t>Run rate</w:t>
            </w:r>
          </w:p>
        </w:tc>
        <w:tc>
          <w:tcPr>
            <w:tcW w:type="dxa" w:w="3312"/>
          </w:tcPr>
          <w:p>
            <w:pPr>
              <w:jc w:val="right"/>
            </w:pPr>
            <w:r/>
            <w:r>
              <w:rPr>
                <w:color w:val="1A1A1A"/>
                <w:sz w:val="18"/>
              </w:rPr>
              <w:t>46,442 / month</w:t>
            </w:r>
          </w:p>
        </w:tc>
        <w:tc>
          <w:tcPr>
            <w:tcW w:type="dxa" w:w="2016"/>
          </w:tcPr>
          <w:p>
            <w:pPr>
              <w:jc w:val="right"/>
            </w:pPr>
            <w:r/>
            <w:r>
              <w:rPr>
                <w:color w:val="1A1A1A"/>
                <w:sz w:val="18"/>
              </w:rPr>
              <w:t>derived</w:t>
            </w:r>
          </w:p>
        </w:tc>
      </w:tr>
      <w:tr>
        <w:tc>
          <w:tcPr>
            <w:tcW w:type="dxa" w:w="3168"/>
          </w:tcPr>
          <w:p>
            <w:r/>
            <w:r>
              <w:rPr>
                <w:color w:val="1A1A1A"/>
                <w:sz w:val="18"/>
              </w:rPr>
              <w:t>Latest month</w:t>
            </w:r>
          </w:p>
        </w:tc>
        <w:tc>
          <w:tcPr>
            <w:tcW w:type="dxa" w:w="3312"/>
          </w:tcPr>
          <w:p>
            <w:pPr>
              <w:jc w:val="right"/>
            </w:pPr>
            <w:r/>
            <w:r>
              <w:rPr>
                <w:color w:val="1A1A1A"/>
                <w:sz w:val="18"/>
              </w:rPr>
              <w:t>2026-07: 65,048 (+40%)</w:t>
            </w:r>
          </w:p>
        </w:tc>
        <w:tc>
          <w:tcPr>
            <w:tcW w:type="dxa" w:w="2016"/>
          </w:tcPr>
          <w:p>
            <w:pPr>
              <w:jc w:val="right"/>
            </w:pPr>
            <w:r/>
            <w:r>
              <w:rPr>
                <w:color w:val="1A1A1A"/>
                <w:sz w:val="18"/>
              </w:rPr>
              <w:t>tickets.db</w:t>
            </w:r>
          </w:p>
        </w:tc>
      </w:tr>
      <w:tr>
        <w:tc>
          <w:tcPr>
            <w:tcW w:type="dxa" w:w="3168"/>
          </w:tcPr>
          <w:p>
            <w:r/>
            <w:r>
              <w:rPr>
                <w:color w:val="1A1A1A"/>
                <w:sz w:val="18"/>
              </w:rPr>
              <w:t>Distinct hubs</w:t>
            </w:r>
          </w:p>
        </w:tc>
        <w:tc>
          <w:tcPr>
            <w:tcW w:type="dxa" w:w="3312"/>
          </w:tcPr>
          <w:p>
            <w:pPr>
              <w:jc w:val="right"/>
            </w:pPr>
            <w:r/>
            <w:r>
              <w:rPr>
                <w:color w:val="1A1A1A"/>
                <w:sz w:val="18"/>
              </w:rPr>
              <w:t>4,018</w:t>
            </w:r>
          </w:p>
        </w:tc>
        <w:tc>
          <w:tcPr>
            <w:tcW w:type="dxa" w:w="2016"/>
          </w:tcPr>
          <w:p>
            <w:pPr>
              <w:jc w:val="right"/>
            </w:pPr>
            <w:r/>
            <w:r>
              <w:rPr>
                <w:color w:val="1A1A1A"/>
                <w:sz w:val="18"/>
              </w:rPr>
              <w:t>tickets.db</w:t>
            </w:r>
          </w:p>
        </w:tc>
      </w:tr>
      <w:tr>
        <w:tc>
          <w:tcPr>
            <w:tcW w:type="dxa" w:w="3168"/>
          </w:tcPr>
          <w:p>
            <w:r/>
            <w:r>
              <w:rPr>
                <w:color w:val="1A1A1A"/>
                <w:sz w:val="18"/>
              </w:rPr>
              <w:t>Tickets per hub / month</w:t>
            </w:r>
          </w:p>
        </w:tc>
        <w:tc>
          <w:tcPr>
            <w:tcW w:type="dxa" w:w="3312"/>
          </w:tcPr>
          <w:p>
            <w:pPr>
              <w:jc w:val="right"/>
            </w:pPr>
            <w:r/>
            <w:r>
              <w:rPr>
                <w:color w:val="1A1A1A"/>
                <w:sz w:val="18"/>
              </w:rPr>
              <w:t>11.6</w:t>
            </w:r>
          </w:p>
        </w:tc>
        <w:tc>
          <w:tcPr>
            <w:tcW w:type="dxa" w:w="2016"/>
          </w:tcPr>
          <w:p>
            <w:pPr>
              <w:jc w:val="right"/>
            </w:pPr>
            <w:r/>
            <w:r>
              <w:rPr>
                <w:color w:val="1A1A1A"/>
                <w:sz w:val="18"/>
              </w:rPr>
              <w:t>derived</w:t>
            </w:r>
          </w:p>
        </w:tc>
      </w:tr>
      <w:tr>
        <w:tc>
          <w:tcPr>
            <w:tcW w:type="dxa" w:w="3168"/>
          </w:tcPr>
          <w:p>
            <w:r/>
            <w:r>
              <w:rPr>
                <w:color w:val="1A1A1A"/>
                <w:sz w:val="18"/>
              </w:rPr>
              <w:t>WhatsApp share</w:t>
            </w:r>
          </w:p>
        </w:tc>
        <w:tc>
          <w:tcPr>
            <w:tcW w:type="dxa" w:w="3312"/>
          </w:tcPr>
          <w:p>
            <w:pPr>
              <w:jc w:val="right"/>
            </w:pPr>
            <w:r/>
            <w:r>
              <w:rPr>
                <w:color w:val="1A1A1A"/>
                <w:sz w:val="18"/>
              </w:rPr>
              <w:t>81.6%</w:t>
            </w:r>
          </w:p>
        </w:tc>
        <w:tc>
          <w:tcPr>
            <w:tcW w:type="dxa" w:w="2016"/>
          </w:tcPr>
          <w:p>
            <w:pPr>
              <w:jc w:val="right"/>
            </w:pPr>
            <w:r/>
            <w:r>
              <w:rPr>
                <w:color w:val="1A1A1A"/>
                <w:sz w:val="18"/>
              </w:rPr>
              <w:t>tickets.db</w:t>
            </w:r>
          </w:p>
        </w:tc>
      </w:tr>
      <w:tr>
        <w:tc>
          <w:tcPr>
            <w:tcW w:type="dxa" w:w="3168"/>
          </w:tcPr>
          <w:p>
            <w:r/>
            <w:r>
              <w:rPr>
                <w:color w:val="1A1A1A"/>
                <w:sz w:val="18"/>
              </w:rPr>
              <w:t>Average resolution</w:t>
            </w:r>
          </w:p>
        </w:tc>
        <w:tc>
          <w:tcPr>
            <w:tcW w:type="dxa" w:w="3312"/>
          </w:tcPr>
          <w:p>
            <w:pPr>
              <w:jc w:val="right"/>
            </w:pPr>
            <w:r/>
            <w:r>
              <w:rPr>
                <w:color w:val="1A1A1A"/>
                <w:sz w:val="18"/>
              </w:rPr>
              <w:t>58.2 h (2.4 days)</w:t>
            </w:r>
          </w:p>
        </w:tc>
        <w:tc>
          <w:tcPr>
            <w:tcW w:type="dxa" w:w="2016"/>
          </w:tcPr>
          <w:p>
            <w:pPr>
              <w:jc w:val="right"/>
            </w:pPr>
            <w:r/>
            <w:r>
              <w:rPr>
                <w:color w:val="1A1A1A"/>
                <w:sz w:val="18"/>
              </w:rPr>
              <w:t>tickets.db</w:t>
            </w:r>
          </w:p>
        </w:tc>
      </w:tr>
    </w:tbl>
    <w:p>
      <w:pPr>
        <w:spacing w:after="40"/>
      </w:pPr>
    </w:p>
    <w:p>
      <w:pPr>
        <w:spacing w:before="260" w:after="80"/>
      </w:pPr>
      <w:r>
        <w:rPr>
          <w:b/>
          <w:color w:val="0F6E63"/>
          <w:sz w:val="23"/>
        </w:rPr>
        <w:t>Measured cost per turn</w:t>
      </w:r>
    </w:p>
    <w:tbl>
      <w:tblPr>
        <w:tblStyle w:val="TableGrid"/>
        <w:tblW w:type="auto" w:w="0"/>
        <w:jc w:val="left"/>
        <w:tblLook w:firstColumn="1" w:firstRow="1" w:lastColumn="0" w:lastRow="0" w:noHBand="0" w:noVBand="1" w:val="04A0"/>
      </w:tblPr>
      <w:tblGrid>
        <w:gridCol w:w="3216"/>
        <w:gridCol w:w="3216"/>
        <w:gridCol w:w="3216"/>
      </w:tblGrid>
      <w:tr>
        <w:tc>
          <w:tcPr>
            <w:tcW w:type="dxa" w:w="5184"/>
            <w:shd w:val="clear" w:fill="EFEFEF"/>
          </w:tcPr>
          <w:p>
            <w:r/>
            <w:r>
              <w:rPr>
                <w:b/>
                <w:color w:val="1A1A1A"/>
                <w:sz w:val="18"/>
              </w:rPr>
              <w:t>Turn</w:t>
            </w:r>
          </w:p>
        </w:tc>
        <w:tc>
          <w:tcPr>
            <w:tcW w:type="dxa" w:w="1584"/>
            <w:shd w:val="clear" w:fill="EFEFEF"/>
          </w:tcPr>
          <w:p>
            <w:r/>
            <w:r>
              <w:rPr>
                <w:b/>
                <w:color w:val="1A1A1A"/>
                <w:sz w:val="18"/>
              </w:rPr>
              <w:t>USD</w:t>
            </w:r>
          </w:p>
        </w:tc>
        <w:tc>
          <w:tcPr>
            <w:tcW w:type="dxa" w:w="1584"/>
            <w:shd w:val="clear" w:fill="EFEFEF"/>
          </w:tcPr>
          <w:p>
            <w:r/>
            <w:r>
              <w:rPr>
                <w:b/>
                <w:color w:val="1A1A1A"/>
                <w:sz w:val="18"/>
              </w:rPr>
              <w:t>INR</w:t>
            </w:r>
          </w:p>
        </w:tc>
      </w:tr>
      <w:tr>
        <w:tc>
          <w:tcPr>
            <w:tcW w:type="dxa" w:w="5184"/>
          </w:tcPr>
          <w:p>
            <w:r/>
            <w:r>
              <w:rPr>
                <w:color w:val="1A1A1A"/>
                <w:sz w:val="18"/>
              </w:rPr>
              <w:t>O&amp;P — 'why is my load low' (Sonnet 5 loop, 2 calls)</w:t>
            </w:r>
          </w:p>
        </w:tc>
        <w:tc>
          <w:tcPr>
            <w:tcW w:type="dxa" w:w="1584"/>
          </w:tcPr>
          <w:p>
            <w:pPr>
              <w:jc w:val="right"/>
            </w:pPr>
            <w:r/>
            <w:r>
              <w:rPr>
                <w:color w:val="1A1A1A"/>
                <w:sz w:val="18"/>
              </w:rPr>
              <w:t>$0.0450</w:t>
            </w:r>
          </w:p>
        </w:tc>
        <w:tc>
          <w:tcPr>
            <w:tcW w:type="dxa" w:w="1584"/>
          </w:tcPr>
          <w:p>
            <w:pPr>
              <w:jc w:val="right"/>
            </w:pPr>
            <w:r/>
            <w:r>
              <w:rPr>
                <w:color w:val="1A1A1A"/>
                <w:sz w:val="18"/>
              </w:rPr>
              <w:t>Rs 3.96</w:t>
            </w:r>
          </w:p>
        </w:tc>
      </w:tr>
      <w:tr>
        <w:tc>
          <w:tcPr>
            <w:tcW w:type="dxa" w:w="5184"/>
          </w:tcPr>
          <w:p>
            <w:r/>
            <w:r>
              <w:rPr>
                <w:color w:val="1A1A1A"/>
                <w:sz w:val="18"/>
              </w:rPr>
              <w:t>O&amp;P — capacity cut, 3 failing levers (2 calls)</w:t>
            </w:r>
          </w:p>
        </w:tc>
        <w:tc>
          <w:tcPr>
            <w:tcW w:type="dxa" w:w="1584"/>
          </w:tcPr>
          <w:p>
            <w:pPr>
              <w:jc w:val="right"/>
            </w:pPr>
            <w:r/>
            <w:r>
              <w:rPr>
                <w:color w:val="1A1A1A"/>
                <w:sz w:val="18"/>
              </w:rPr>
              <w:t>$0.0496</w:t>
            </w:r>
          </w:p>
        </w:tc>
        <w:tc>
          <w:tcPr>
            <w:tcW w:type="dxa" w:w="1584"/>
          </w:tcPr>
          <w:p>
            <w:pPr>
              <w:jc w:val="right"/>
            </w:pPr>
            <w:r/>
            <w:r>
              <w:rPr>
                <w:color w:val="1A1A1A"/>
                <w:sz w:val="18"/>
              </w:rPr>
              <w:t>Rs 4.36</w:t>
            </w:r>
          </w:p>
        </w:tc>
      </w:tr>
      <w:tr>
        <w:tc>
          <w:tcPr>
            <w:tcW w:type="dxa" w:w="5184"/>
          </w:tcPr>
          <w:p>
            <w:r/>
            <w:r>
              <w:rPr>
                <w:color w:val="1A1A1A"/>
                <w:sz w:val="18"/>
              </w:rPr>
              <w:t>Loss dispute — full trust spine incl. verifier (3 calls)</w:t>
            </w:r>
          </w:p>
        </w:tc>
        <w:tc>
          <w:tcPr>
            <w:tcW w:type="dxa" w:w="1584"/>
          </w:tcPr>
          <w:p>
            <w:pPr>
              <w:jc w:val="right"/>
            </w:pPr>
            <w:r/>
            <w:r>
              <w:rPr>
                <w:color w:val="1A1A1A"/>
                <w:sz w:val="18"/>
              </w:rPr>
              <w:t>$0.0601</w:t>
            </w:r>
          </w:p>
        </w:tc>
        <w:tc>
          <w:tcPr>
            <w:tcW w:type="dxa" w:w="1584"/>
          </w:tcPr>
          <w:p>
            <w:pPr>
              <w:jc w:val="right"/>
            </w:pPr>
            <w:r/>
            <w:r>
              <w:rPr>
                <w:color w:val="1A1A1A"/>
                <w:sz w:val="18"/>
              </w:rPr>
              <w:t>Rs 5.29</w:t>
            </w:r>
          </w:p>
        </w:tc>
      </w:tr>
      <w:tr>
        <w:tc>
          <w:tcPr>
            <w:tcW w:type="dxa" w:w="5184"/>
            <w:shd w:val="clear" w:fill="F4F9F8"/>
          </w:tcPr>
          <w:p>
            <w:r/>
            <w:r>
              <w:rPr>
                <w:b/>
                <w:color w:val="1A1A1A"/>
                <w:sz w:val="18"/>
              </w:rPr>
              <w:t>Average, today</w:t>
            </w:r>
          </w:p>
        </w:tc>
        <w:tc>
          <w:tcPr>
            <w:tcW w:type="dxa" w:w="1584"/>
            <w:shd w:val="clear" w:fill="F4F9F8"/>
          </w:tcPr>
          <w:p>
            <w:pPr>
              <w:jc w:val="right"/>
            </w:pPr>
            <w:r/>
            <w:r>
              <w:rPr>
                <w:b/>
                <w:color w:val="1A1A1A"/>
                <w:sz w:val="18"/>
              </w:rPr>
              <w:t>$0.0516</w:t>
            </w:r>
          </w:p>
        </w:tc>
        <w:tc>
          <w:tcPr>
            <w:tcW w:type="dxa" w:w="1584"/>
            <w:shd w:val="clear" w:fill="F4F9F8"/>
          </w:tcPr>
          <w:p>
            <w:pPr>
              <w:jc w:val="right"/>
            </w:pPr>
            <w:r/>
            <w:r>
              <w:rPr>
                <w:b/>
                <w:color w:val="1A1A1A"/>
                <w:sz w:val="18"/>
              </w:rPr>
              <w:t>Rs 4.54</w:t>
            </w:r>
          </w:p>
        </w:tc>
      </w:tr>
      <w:tr>
        <w:tc>
          <w:tcPr>
            <w:tcW w:type="dxa" w:w="5184"/>
          </w:tcPr>
          <w:p>
            <w:r/>
            <w:r>
              <w:rPr>
                <w:color w:val="1A1A1A"/>
                <w:sz w:val="18"/>
              </w:rPr>
              <w:t>With prompt caching (-38%, not yet built)</w:t>
            </w:r>
          </w:p>
        </w:tc>
        <w:tc>
          <w:tcPr>
            <w:tcW w:type="dxa" w:w="1584"/>
          </w:tcPr>
          <w:p>
            <w:pPr>
              <w:jc w:val="right"/>
            </w:pPr>
            <w:r/>
            <w:r>
              <w:rPr>
                <w:color w:val="1A1A1A"/>
                <w:sz w:val="18"/>
              </w:rPr>
              <w:t>$0.0320</w:t>
            </w:r>
          </w:p>
        </w:tc>
        <w:tc>
          <w:tcPr>
            <w:tcW w:type="dxa" w:w="1584"/>
          </w:tcPr>
          <w:p>
            <w:pPr>
              <w:jc w:val="right"/>
            </w:pPr>
            <w:r/>
            <w:r>
              <w:rPr>
                <w:color w:val="1A1A1A"/>
                <w:sz w:val="18"/>
              </w:rPr>
              <w:t>Rs 2.81</w:t>
            </w:r>
          </w:p>
        </w:tc>
      </w:tr>
    </w:tbl>
    <w:p>
      <w:pPr>
        <w:spacing w:after="40"/>
      </w:pPr>
    </w:p>
    <w:p>
      <w:pPr>
        <w:spacing w:after="120"/>
      </w:pPr>
      <w:r>
        <w:rPr>
          <w:b w:val="0"/>
          <w:i w:val="0"/>
          <w:color w:val="5A5A5A"/>
          <w:sz w:val="19"/>
        </w:rPr>
        <w:t>Converted at Rs 88 to the dollar. The conversation runs on a mid-tier model; the adversarial verifier runs on the strongest available, which is why the loss turn costs more than the load turn.</w:t>
      </w:r>
    </w:p>
    <w:p>
      <w:pPr>
        <w:spacing w:before="260" w:after="80"/>
      </w:pPr>
      <w:r>
        <w:rPr>
          <w:b/>
          <w:color w:val="0F6E63"/>
          <w:sz w:val="23"/>
        </w:rPr>
        <w:t>Assumptions — disagree with these rather than with the conclusion</w:t>
      </w:r>
    </w:p>
    <w:tbl>
      <w:tblPr>
        <w:tblStyle w:val="TableGrid"/>
        <w:tblW w:type="auto" w:w="0"/>
        <w:jc w:val="left"/>
        <w:tblLook w:firstColumn="1" w:firstRow="1" w:lastColumn="0" w:lastRow="0" w:noHBand="0" w:noVBand="1" w:val="04A0"/>
      </w:tblPr>
      <w:tblGrid>
        <w:gridCol w:w="3216"/>
        <w:gridCol w:w="3216"/>
        <w:gridCol w:w="3216"/>
      </w:tblGrid>
      <w:tr>
        <w:tc>
          <w:tcPr>
            <w:tcW w:type="dxa" w:w="2160"/>
            <w:shd w:val="clear" w:fill="EFEFEF"/>
          </w:tcPr>
          <w:p>
            <w:r/>
            <w:r>
              <w:rPr>
                <w:b/>
                <w:color w:val="1A1A1A"/>
                <w:sz w:val="18"/>
              </w:rPr>
              <w:t>Assumption</w:t>
            </w:r>
          </w:p>
        </w:tc>
        <w:tc>
          <w:tcPr>
            <w:tcW w:type="dxa" w:w="864"/>
            <w:shd w:val="clear" w:fill="EFEFEF"/>
          </w:tcPr>
          <w:p>
            <w:r/>
            <w:r>
              <w:rPr>
                <w:b/>
                <w:color w:val="1A1A1A"/>
                <w:sz w:val="18"/>
              </w:rPr>
              <w:t>Value</w:t>
            </w:r>
          </w:p>
        </w:tc>
        <w:tc>
          <w:tcPr>
            <w:tcW w:type="dxa" w:w="5760"/>
            <w:shd w:val="clear" w:fill="EFEFEF"/>
          </w:tcPr>
          <w:p>
            <w:r/>
            <w:r>
              <w:rPr>
                <w:b/>
                <w:color w:val="1A1A1A"/>
                <w:sz w:val="18"/>
              </w:rPr>
              <w:t>Why</w:t>
            </w:r>
          </w:p>
        </w:tc>
      </w:tr>
      <w:tr>
        <w:tc>
          <w:tcPr>
            <w:tcW w:type="dxa" w:w="2160"/>
          </w:tcPr>
          <w:p>
            <w:r/>
            <w:r>
              <w:rPr>
                <w:color w:val="1A1A1A"/>
                <w:sz w:val="18"/>
              </w:rPr>
              <w:t>turns per ticket</w:t>
            </w:r>
          </w:p>
        </w:tc>
        <w:tc>
          <w:tcPr>
            <w:tcW w:type="dxa" w:w="864"/>
          </w:tcPr>
          <w:p>
            <w:pPr>
              <w:jc w:val="right"/>
            </w:pPr>
            <w:r/>
            <w:r>
              <w:rPr>
                <w:color w:val="1A1A1A"/>
                <w:sz w:val="18"/>
              </w:rPr>
              <w:t>2.5</w:t>
            </w:r>
          </w:p>
        </w:tc>
        <w:tc>
          <w:tcPr>
            <w:tcW w:type="dxa" w:w="5760"/>
          </w:tcPr>
          <w:p>
            <w:pPr>
              <w:jc w:val="right"/>
            </w:pPr>
            <w:r/>
            <w:r>
              <w:rPr>
                <w:color w:val="1A1A1A"/>
                <w:sz w:val="18"/>
              </w:rPr>
              <w:t>A resolved concern is rarely one message. The corpus has no turn count, so this is an estimate; the model is linear in it, so halving it halves the AI cost.</w:t>
            </w:r>
          </w:p>
        </w:tc>
      </w:tr>
      <w:tr>
        <w:tc>
          <w:tcPr>
            <w:tcW w:type="dxa" w:w="2160"/>
          </w:tcPr>
          <w:p>
            <w:r/>
            <w:r>
              <w:rPr>
                <w:color w:val="1A1A1A"/>
                <w:sz w:val="18"/>
              </w:rPr>
              <w:t>fe contacts per month low</w:t>
            </w:r>
          </w:p>
        </w:tc>
        <w:tc>
          <w:tcPr>
            <w:tcW w:type="dxa" w:w="864"/>
          </w:tcPr>
          <w:p>
            <w:pPr>
              <w:jc w:val="right"/>
            </w:pPr>
            <w:r/>
            <w:r>
              <w:rPr>
                <w:color w:val="1A1A1A"/>
                <w:sz w:val="18"/>
              </w:rPr>
              <w:t>0.25</w:t>
            </w:r>
          </w:p>
        </w:tc>
        <w:tc>
          <w:tcPr>
            <w:tcW w:type="dxa" w:w="5760"/>
          </w:tcPr>
          <w:p>
            <w:pPr>
              <w:jc w:val="right"/>
            </w:pPr>
            <w:r/>
            <w:r>
              <w:rPr>
                <w:color w:val="1A1A1A"/>
                <w:sz w:val="18"/>
              </w:rPr>
              <w:t>Delivery executives do not raise tickets today at all — hub captains do. A low rate assumes only a fraction of FEs ever contact support in a month.</w:t>
            </w:r>
          </w:p>
        </w:tc>
      </w:tr>
      <w:tr>
        <w:tc>
          <w:tcPr>
            <w:tcW w:type="dxa" w:w="2160"/>
          </w:tcPr>
          <w:p>
            <w:r/>
            <w:r>
              <w:rPr>
                <w:color w:val="1A1A1A"/>
                <w:sz w:val="18"/>
              </w:rPr>
              <w:t>fe contacts per month high</w:t>
            </w:r>
          </w:p>
        </w:tc>
        <w:tc>
          <w:tcPr>
            <w:tcW w:type="dxa" w:w="864"/>
          </w:tcPr>
          <w:p>
            <w:pPr>
              <w:jc w:val="right"/>
            </w:pPr>
            <w:r/>
            <w:r>
              <w:rPr>
                <w:color w:val="1A1A1A"/>
                <w:sz w:val="18"/>
              </w:rPr>
              <w:t>1</w:t>
            </w:r>
          </w:p>
        </w:tc>
        <w:tc>
          <w:tcPr>
            <w:tcW w:type="dxa" w:w="5760"/>
          </w:tcPr>
          <w:p>
            <w:pPr>
              <w:jc w:val="right"/>
            </w:pPr>
            <w:r/>
            <w:r>
              <w:rPr>
                <w:color w:val="1A1A1A"/>
                <w:sz w:val="18"/>
              </w:rPr>
              <w:t>One contact per FE per month. Aggressive for a population that has never had a support channel.</w:t>
            </w:r>
          </w:p>
        </w:tc>
      </w:tr>
      <w:tr>
        <w:tc>
          <w:tcPr>
            <w:tcW w:type="dxa" w:w="2160"/>
          </w:tcPr>
          <w:p>
            <w:r/>
            <w:r>
              <w:rPr>
                <w:color w:val="1A1A1A"/>
                <w:sz w:val="18"/>
              </w:rPr>
              <w:t>router absorption</w:t>
            </w:r>
          </w:p>
        </w:tc>
        <w:tc>
          <w:tcPr>
            <w:tcW w:type="dxa" w:w="864"/>
          </w:tcPr>
          <w:p>
            <w:pPr>
              <w:jc w:val="right"/>
            </w:pPr>
            <w:r/>
            <w:r>
              <w:rPr>
                <w:color w:val="1A1A1A"/>
                <w:sz w:val="18"/>
              </w:rPr>
              <w:t>0.4</w:t>
            </w:r>
          </w:p>
        </w:tc>
        <w:tc>
          <w:tcPr>
            <w:tcW w:type="dxa" w:w="5760"/>
          </w:tcPr>
          <w:p>
            <w:pPr>
              <w:jc w:val="right"/>
            </w:pPr>
            <w:r/>
            <w:r>
              <w:rPr>
                <w:color w:val="1A1A1A"/>
                <w:sz w:val="18"/>
              </w:rPr>
              <w:t>Share of turns a deterministic router answers with NO model call — greetings, acknowledgements, and confirmed FAQ matches. UNMEASURED on WhatsApp (the corpus has no message text), so this is the plan's design target, to be verified in shadow mode before it is claimed.</w:t>
            </w:r>
          </w:p>
        </w:tc>
      </w:tr>
      <w:tr>
        <w:tc>
          <w:tcPr>
            <w:tcW w:type="dxa" w:w="2160"/>
          </w:tcPr>
          <w:p>
            <w:r/>
            <w:r>
              <w:rPr>
                <w:color w:val="1A1A1A"/>
                <w:sz w:val="18"/>
              </w:rPr>
              <w:t>cache saving</w:t>
            </w:r>
          </w:p>
        </w:tc>
        <w:tc>
          <w:tcPr>
            <w:tcW w:type="dxa" w:w="864"/>
          </w:tcPr>
          <w:p>
            <w:pPr>
              <w:jc w:val="right"/>
            </w:pPr>
            <w:r/>
            <w:r>
              <w:rPr>
                <w:color w:val="1A1A1A"/>
                <w:sz w:val="18"/>
              </w:rPr>
              <w:t>0.38</w:t>
            </w:r>
          </w:p>
        </w:tc>
        <w:tc>
          <w:tcPr>
            <w:tcW w:type="dxa" w:w="5760"/>
          </w:tcPr>
          <w:p>
            <w:pPr>
              <w:jc w:val="right"/>
            </w:pPr>
            <w:r/>
            <w:r>
              <w:rPr>
                <w:color w:val="1A1A1A"/>
                <w:sz w:val="18"/>
              </w:rPr>
              <w:t>Prompt caching on the stable prefix (system prompt + tool schemas ~5,300 tokens, resent on every call). Input is 84% of the per-turn cost, and caching reads at 0.1x, so ~45% off input is ~38% off the turn. NOT YET BUILT.</w:t>
            </w:r>
          </w:p>
        </w:tc>
      </w:tr>
      <w:tr>
        <w:tc>
          <w:tcPr>
            <w:tcW w:type="dxa" w:w="2160"/>
          </w:tcPr>
          <w:p>
            <w:r/>
            <w:r>
              <w:rPr>
                <w:color w:val="1A1A1A"/>
                <w:sz w:val="18"/>
              </w:rPr>
              <w:t>l2 l3 agents retained</w:t>
            </w:r>
          </w:p>
        </w:tc>
        <w:tc>
          <w:tcPr>
            <w:tcW w:type="dxa" w:w="864"/>
          </w:tcPr>
          <w:p>
            <w:pPr>
              <w:jc w:val="right"/>
            </w:pPr>
            <w:r/>
            <w:r>
              <w:rPr>
                <w:color w:val="1A1A1A"/>
                <w:sz w:val="18"/>
              </w:rPr>
              <w:t>8</w:t>
            </w:r>
          </w:p>
        </w:tc>
        <w:tc>
          <w:tcPr>
            <w:tcW w:type="dxa" w:w="5760"/>
          </w:tcPr>
          <w:p>
            <w:pPr>
              <w:jc w:val="right"/>
            </w:pPr>
            <w:r/>
            <w:r>
              <w:rPr>
                <w:color w:val="1A1A1A"/>
                <w:sz w:val="18"/>
              </w:rPr>
              <w:t>This engine replaces L1. Escalations still need humans: the money path escalates by design, and 85% of ticket categories have no data source yet. Retaining 8 of 30 is a judgement, not a measurement.</w:t>
            </w:r>
          </w:p>
        </w:tc>
      </w:tr>
    </w:tbl>
    <w:p>
      <w:pPr>
        <w:spacing w:after="40"/>
      </w:pPr>
    </w:p>
    <w:p>
      <w:pPr>
        <w:spacing w:before="260" w:after="80"/>
      </w:pPr>
      <w:r>
        <w:rPr>
          <w:b/>
          <w:color w:val="0F6E63"/>
          <w:sz w:val="23"/>
        </w:rPr>
        <w:t>Scenarios</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3024"/>
            <w:shd w:val="clear" w:fill="EFEFEF"/>
          </w:tcPr>
          <w:p>
            <w:r/>
            <w:r>
              <w:rPr>
                <w:b/>
                <w:color w:val="1A1A1A"/>
                <w:sz w:val="18"/>
              </w:rPr>
              <w:t>Scenario</w:t>
            </w:r>
          </w:p>
        </w:tc>
        <w:tc>
          <w:tcPr>
            <w:tcW w:type="dxa" w:w="1224"/>
            <w:shd w:val="clear" w:fill="EFEFEF"/>
          </w:tcPr>
          <w:p>
            <w:r/>
            <w:r>
              <w:rPr>
                <w:b/>
                <w:color w:val="1A1A1A"/>
                <w:sz w:val="18"/>
              </w:rPr>
              <w:t>Tickets/mo</w:t>
            </w:r>
          </w:p>
        </w:tc>
        <w:tc>
          <w:tcPr>
            <w:tcW w:type="dxa" w:w="1440"/>
            <w:shd w:val="clear" w:fill="EFEFEF"/>
          </w:tcPr>
          <w:p>
            <w:r/>
            <w:r>
              <w:rPr>
                <w:b/>
                <w:color w:val="1A1A1A"/>
                <w:sz w:val="18"/>
              </w:rPr>
              <w:t>AI, untuned</w:t>
            </w:r>
          </w:p>
        </w:tc>
        <w:tc>
          <w:tcPr>
            <w:tcW w:type="dxa" w:w="1368"/>
            <w:shd w:val="clear" w:fill="EFEFEF"/>
          </w:tcPr>
          <w:p>
            <w:r/>
            <w:r>
              <w:rPr>
                <w:b/>
                <w:color w:val="1A1A1A"/>
                <w:sz w:val="18"/>
              </w:rPr>
              <w:t>AI, tuned</w:t>
            </w:r>
          </w:p>
        </w:tc>
        <w:tc>
          <w:tcPr>
            <w:tcW w:type="dxa" w:w="1440"/>
            <w:shd w:val="clear" w:fill="EFEFEF"/>
          </w:tcPr>
          <w:p>
            <w:r/>
            <w:r>
              <w:rPr>
                <w:b/>
                <w:color w:val="1A1A1A"/>
                <w:sz w:val="18"/>
              </w:rPr>
              <w:t>All-in / yr</w:t>
            </w:r>
          </w:p>
        </w:tc>
        <w:tc>
          <w:tcPr>
            <w:tcW w:type="dxa" w:w="864"/>
            <w:shd w:val="clear" w:fill="EFEFEF"/>
          </w:tcPr>
          <w:p>
            <w:r/>
            <w:r>
              <w:rPr>
                <w:b/>
                <w:color w:val="1A1A1A"/>
                <w:sz w:val="18"/>
              </w:rPr>
              <w:t>Saved</w:t>
            </w:r>
          </w:p>
        </w:tc>
      </w:tr>
      <w:tr>
        <w:tc>
          <w:tcPr>
            <w:tcW w:type="dxa" w:w="3024"/>
          </w:tcPr>
          <w:p>
            <w:r/>
            <w:r>
              <w:rPr>
                <w:color w:val="1A1A1A"/>
                <w:sz w:val="18"/>
              </w:rPr>
              <w:t>Today's footprint</w:t>
            </w:r>
          </w:p>
        </w:tc>
        <w:tc>
          <w:tcPr>
            <w:tcW w:type="dxa" w:w="1224"/>
          </w:tcPr>
          <w:p>
            <w:pPr>
              <w:jc w:val="right"/>
            </w:pPr>
            <w:r/>
            <w:r>
              <w:rPr>
                <w:color w:val="1A1A1A"/>
                <w:sz w:val="18"/>
              </w:rPr>
              <w:t>46,442</w:t>
            </w:r>
          </w:p>
        </w:tc>
        <w:tc>
          <w:tcPr>
            <w:tcW w:type="dxa" w:w="1440"/>
          </w:tcPr>
          <w:p>
            <w:pPr>
              <w:jc w:val="right"/>
            </w:pPr>
            <w:r/>
            <w:r>
              <w:rPr>
                <w:color w:val="1A1A1A"/>
                <w:sz w:val="18"/>
              </w:rPr>
              <w:t>Rs 63.21 L</w:t>
            </w:r>
          </w:p>
        </w:tc>
        <w:tc>
          <w:tcPr>
            <w:tcW w:type="dxa" w:w="1368"/>
          </w:tcPr>
          <w:p>
            <w:pPr>
              <w:jc w:val="right"/>
            </w:pPr>
            <w:r/>
            <w:r>
              <w:rPr>
                <w:color w:val="1A1A1A"/>
                <w:sz w:val="18"/>
              </w:rPr>
              <w:t>Rs 23.51 L</w:t>
            </w:r>
          </w:p>
        </w:tc>
        <w:tc>
          <w:tcPr>
            <w:tcW w:type="dxa" w:w="1440"/>
          </w:tcPr>
          <w:p>
            <w:pPr>
              <w:jc w:val="right"/>
            </w:pPr>
            <w:r/>
            <w:r>
              <w:rPr>
                <w:color w:val="1A1A1A"/>
                <w:sz w:val="18"/>
              </w:rPr>
              <w:t>Rs 52.31 L</w:t>
            </w:r>
          </w:p>
        </w:tc>
        <w:tc>
          <w:tcPr>
            <w:tcW w:type="dxa" w:w="864"/>
          </w:tcPr>
          <w:p>
            <w:pPr>
              <w:jc w:val="right"/>
            </w:pPr>
            <w:r/>
            <w:r>
              <w:rPr>
                <w:color w:val="1A1A1A"/>
                <w:sz w:val="18"/>
              </w:rPr>
              <w:t>91%</w:t>
            </w:r>
          </w:p>
        </w:tc>
      </w:tr>
      <w:tr>
        <w:tc>
          <w:tcPr>
            <w:tcW w:type="dxa" w:w="3024"/>
            <w:shd w:val="clear" w:fill="F4F9F8"/>
          </w:tcPr>
          <w:p>
            <w:r/>
            <w:r>
              <w:rPr>
                <w:b/>
                <w:color w:val="1A1A1A"/>
                <w:sz w:val="18"/>
              </w:rPr>
              <w:t>10,000 captains</w:t>
            </w:r>
          </w:p>
        </w:tc>
        <w:tc>
          <w:tcPr>
            <w:tcW w:type="dxa" w:w="1224"/>
            <w:shd w:val="clear" w:fill="F4F9F8"/>
          </w:tcPr>
          <w:p>
            <w:pPr>
              <w:jc w:val="right"/>
            </w:pPr>
            <w:r/>
            <w:r>
              <w:rPr>
                <w:b/>
                <w:color w:val="1A1A1A"/>
                <w:sz w:val="18"/>
              </w:rPr>
              <w:t>115,586</w:t>
            </w:r>
          </w:p>
        </w:tc>
        <w:tc>
          <w:tcPr>
            <w:tcW w:type="dxa" w:w="1440"/>
            <w:shd w:val="clear" w:fill="F4F9F8"/>
          </w:tcPr>
          <w:p>
            <w:pPr>
              <w:jc w:val="right"/>
            </w:pPr>
            <w:r/>
            <w:r>
              <w:rPr>
                <w:b/>
                <w:color w:val="1A1A1A"/>
                <w:sz w:val="18"/>
              </w:rPr>
              <w:t>Rs 1.57 Cr</w:t>
            </w:r>
          </w:p>
        </w:tc>
        <w:tc>
          <w:tcPr>
            <w:tcW w:type="dxa" w:w="1368"/>
            <w:shd w:val="clear" w:fill="F4F9F8"/>
          </w:tcPr>
          <w:p>
            <w:pPr>
              <w:jc w:val="right"/>
            </w:pPr>
            <w:r/>
            <w:r>
              <w:rPr>
                <w:b/>
                <w:color w:val="1A1A1A"/>
                <w:sz w:val="18"/>
              </w:rPr>
              <w:t>Rs 58.52 L</w:t>
            </w:r>
          </w:p>
        </w:tc>
        <w:tc>
          <w:tcPr>
            <w:tcW w:type="dxa" w:w="1440"/>
            <w:shd w:val="clear" w:fill="F4F9F8"/>
          </w:tcPr>
          <w:p>
            <w:pPr>
              <w:jc w:val="right"/>
            </w:pPr>
            <w:r/>
            <w:r>
              <w:rPr>
                <w:b/>
                <w:color w:val="1A1A1A"/>
                <w:sz w:val="18"/>
              </w:rPr>
              <w:t>Rs 87.32 L</w:t>
            </w:r>
          </w:p>
        </w:tc>
        <w:tc>
          <w:tcPr>
            <w:tcW w:type="dxa" w:w="864"/>
            <w:shd w:val="clear" w:fill="F4F9F8"/>
          </w:tcPr>
          <w:p>
            <w:pPr>
              <w:jc w:val="right"/>
            </w:pPr>
            <w:r/>
            <w:r>
              <w:rPr>
                <w:b/>
                <w:color w:val="1A1A1A"/>
                <w:sz w:val="18"/>
              </w:rPr>
              <w:t>85%</w:t>
            </w:r>
          </w:p>
        </w:tc>
      </w:tr>
      <w:tr>
        <w:tc>
          <w:tcPr>
            <w:tcW w:type="dxa" w:w="3024"/>
          </w:tcPr>
          <w:p>
            <w:r/>
            <w:r>
              <w:rPr>
                <w:color w:val="1A1A1A"/>
                <w:sz w:val="18"/>
              </w:rPr>
              <w:t>10,000 captains + 1L FEs</w:t>
            </w:r>
          </w:p>
        </w:tc>
        <w:tc>
          <w:tcPr>
            <w:tcW w:type="dxa" w:w="1224"/>
          </w:tcPr>
          <w:p>
            <w:pPr>
              <w:jc w:val="right"/>
            </w:pPr>
            <w:r/>
            <w:r>
              <w:rPr>
                <w:color w:val="1A1A1A"/>
                <w:sz w:val="18"/>
              </w:rPr>
              <w:t>140,586</w:t>
            </w:r>
          </w:p>
        </w:tc>
        <w:tc>
          <w:tcPr>
            <w:tcW w:type="dxa" w:w="1440"/>
          </w:tcPr>
          <w:p>
            <w:pPr>
              <w:jc w:val="right"/>
            </w:pPr>
            <w:r/>
            <w:r>
              <w:rPr>
                <w:color w:val="1A1A1A"/>
                <w:sz w:val="18"/>
              </w:rPr>
              <w:t>Rs 1.91 Cr</w:t>
            </w:r>
          </w:p>
        </w:tc>
        <w:tc>
          <w:tcPr>
            <w:tcW w:type="dxa" w:w="1368"/>
          </w:tcPr>
          <w:p>
            <w:pPr>
              <w:jc w:val="right"/>
            </w:pPr>
            <w:r/>
            <w:r>
              <w:rPr>
                <w:color w:val="1A1A1A"/>
                <w:sz w:val="18"/>
              </w:rPr>
              <w:t>Rs 71.18 L</w:t>
            </w:r>
          </w:p>
        </w:tc>
        <w:tc>
          <w:tcPr>
            <w:tcW w:type="dxa" w:w="1440"/>
          </w:tcPr>
          <w:p>
            <w:pPr>
              <w:jc w:val="right"/>
            </w:pPr>
            <w:r/>
            <w:r>
              <w:rPr>
                <w:color w:val="1A1A1A"/>
                <w:sz w:val="18"/>
              </w:rPr>
              <w:t>Rs 99.98 L</w:t>
            </w:r>
          </w:p>
        </w:tc>
        <w:tc>
          <w:tcPr>
            <w:tcW w:type="dxa" w:w="864"/>
          </w:tcPr>
          <w:p>
            <w:pPr>
              <w:jc w:val="right"/>
            </w:pPr>
            <w:r/>
            <w:r>
              <w:rPr>
                <w:color w:val="1A1A1A"/>
                <w:sz w:val="18"/>
              </w:rPr>
              <w:t>83%</w:t>
            </w:r>
          </w:p>
        </w:tc>
      </w:tr>
      <w:tr>
        <w:tc>
          <w:tcPr>
            <w:tcW w:type="dxa" w:w="3024"/>
            <w:shd w:val="clear" w:fill="F4F9F8"/>
          </w:tcPr>
          <w:p>
            <w:r/>
            <w:r>
              <w:rPr>
                <w:b/>
                <w:color w:val="1A1A1A"/>
                <w:sz w:val="18"/>
              </w:rPr>
              <w:t>10,000 captains + 2L FEs</w:t>
            </w:r>
          </w:p>
        </w:tc>
        <w:tc>
          <w:tcPr>
            <w:tcW w:type="dxa" w:w="1224"/>
            <w:shd w:val="clear" w:fill="F4F9F8"/>
          </w:tcPr>
          <w:p>
            <w:pPr>
              <w:jc w:val="right"/>
            </w:pPr>
            <w:r/>
            <w:r>
              <w:rPr>
                <w:b/>
                <w:color w:val="1A1A1A"/>
                <w:sz w:val="18"/>
              </w:rPr>
              <w:t>165,586</w:t>
            </w:r>
          </w:p>
        </w:tc>
        <w:tc>
          <w:tcPr>
            <w:tcW w:type="dxa" w:w="1440"/>
            <w:shd w:val="clear" w:fill="F4F9F8"/>
          </w:tcPr>
          <w:p>
            <w:pPr>
              <w:jc w:val="right"/>
            </w:pPr>
            <w:r/>
            <w:r>
              <w:rPr>
                <w:b/>
                <w:color w:val="1A1A1A"/>
                <w:sz w:val="18"/>
              </w:rPr>
              <w:t>Rs 2.25 Cr</w:t>
            </w:r>
          </w:p>
        </w:tc>
        <w:tc>
          <w:tcPr>
            <w:tcW w:type="dxa" w:w="1368"/>
            <w:shd w:val="clear" w:fill="F4F9F8"/>
          </w:tcPr>
          <w:p>
            <w:pPr>
              <w:jc w:val="right"/>
            </w:pPr>
            <w:r/>
            <w:r>
              <w:rPr>
                <w:b/>
                <w:color w:val="1A1A1A"/>
                <w:sz w:val="18"/>
              </w:rPr>
              <w:t>Rs 83.84 L</w:t>
            </w:r>
          </w:p>
        </w:tc>
        <w:tc>
          <w:tcPr>
            <w:tcW w:type="dxa" w:w="1440"/>
            <w:shd w:val="clear" w:fill="F4F9F8"/>
          </w:tcPr>
          <w:p>
            <w:pPr>
              <w:jc w:val="right"/>
            </w:pPr>
            <w:r/>
            <w:r>
              <w:rPr>
                <w:b/>
                <w:color w:val="1A1A1A"/>
                <w:sz w:val="18"/>
              </w:rPr>
              <w:t>Rs 1.13 Cr</w:t>
            </w:r>
          </w:p>
        </w:tc>
        <w:tc>
          <w:tcPr>
            <w:tcW w:type="dxa" w:w="864"/>
            <w:shd w:val="clear" w:fill="F4F9F8"/>
          </w:tcPr>
          <w:p>
            <w:pPr>
              <w:jc w:val="right"/>
            </w:pPr>
            <w:r/>
            <w:r>
              <w:rPr>
                <w:b/>
                <w:color w:val="1A1A1A"/>
                <w:sz w:val="18"/>
              </w:rPr>
              <w:t>81%</w:t>
            </w:r>
          </w:p>
        </w:tc>
      </w:tr>
      <w:tr>
        <w:tc>
          <w:tcPr>
            <w:tcW w:type="dxa" w:w="3024"/>
          </w:tcPr>
          <w:p>
            <w:r/>
            <w:r>
              <w:rPr>
                <w:color w:val="1A1A1A"/>
                <w:sz w:val="18"/>
              </w:rPr>
              <w:t>10,000 captains + 2L FEs, high contact</w:t>
            </w:r>
          </w:p>
        </w:tc>
        <w:tc>
          <w:tcPr>
            <w:tcW w:type="dxa" w:w="1224"/>
          </w:tcPr>
          <w:p>
            <w:pPr>
              <w:jc w:val="right"/>
            </w:pPr>
            <w:r/>
            <w:r>
              <w:rPr>
                <w:color w:val="1A1A1A"/>
                <w:sz w:val="18"/>
              </w:rPr>
              <w:t>315,586</w:t>
            </w:r>
          </w:p>
        </w:tc>
        <w:tc>
          <w:tcPr>
            <w:tcW w:type="dxa" w:w="1440"/>
          </w:tcPr>
          <w:p>
            <w:pPr>
              <w:jc w:val="right"/>
            </w:pPr>
            <w:r/>
            <w:r>
              <w:rPr>
                <w:color w:val="1A1A1A"/>
                <w:sz w:val="18"/>
              </w:rPr>
              <w:t>Rs 4.30 Cr</w:t>
            </w:r>
          </w:p>
        </w:tc>
        <w:tc>
          <w:tcPr>
            <w:tcW w:type="dxa" w:w="1368"/>
          </w:tcPr>
          <w:p>
            <w:pPr>
              <w:jc w:val="right"/>
            </w:pPr>
            <w:r/>
            <w:r>
              <w:rPr>
                <w:color w:val="1A1A1A"/>
                <w:sz w:val="18"/>
              </w:rPr>
              <w:t>Rs 1.60 Cr</w:t>
            </w:r>
          </w:p>
        </w:tc>
        <w:tc>
          <w:tcPr>
            <w:tcW w:type="dxa" w:w="1440"/>
          </w:tcPr>
          <w:p>
            <w:pPr>
              <w:jc w:val="right"/>
            </w:pPr>
            <w:r/>
            <w:r>
              <w:rPr>
                <w:color w:val="1A1A1A"/>
                <w:sz w:val="18"/>
              </w:rPr>
              <w:t>Rs 1.89 Cr</w:t>
            </w:r>
          </w:p>
        </w:tc>
        <w:tc>
          <w:tcPr>
            <w:tcW w:type="dxa" w:w="864"/>
          </w:tcPr>
          <w:p>
            <w:pPr>
              <w:jc w:val="right"/>
            </w:pPr>
            <w:r/>
            <w:r>
              <w:rPr>
                <w:color w:val="1A1A1A"/>
                <w:sz w:val="18"/>
              </w:rPr>
              <w:t>68%</w:t>
            </w:r>
          </w:p>
        </w:tc>
      </w:tr>
    </w:tbl>
    <w:p>
      <w:pPr>
        <w:spacing w:after="40"/>
      </w:pPr>
    </w:p>
    <w:p>
      <w:pPr>
        <w:spacing w:after="120"/>
      </w:pPr>
      <w:r>
        <w:rPr>
          <w:b w:val="0"/>
          <w:i w:val="0"/>
          <w:color w:val="5A5A5A"/>
          <w:sz w:val="19"/>
        </w:rPr>
        <w:t>"Untuned" is today's code with no router and no caching — a genuine upper bound. "Tuned" applies both design targets. "All-in" adds the 8 agents retained for L2 and L3 review. FE support is additive capability: delivery executives have no support channel today, so that volume displaces no existing cost.</w:t>
      </w:r>
    </w:p>
    <w:p>
      <w:pPr>
        <w:spacing w:before="400" w:after="140"/>
      </w:pPr>
      <w:r>
        <w:rPr>
          <w:b/>
          <w:color w:val="1A1A1A"/>
          <w:sz w:val="30"/>
        </w:rPr>
        <w:t>Where it stands, and the ask</w:t>
      </w:r>
    </w:p>
    <w:p>
      <w:pPr>
        <w:pStyle w:val="ListBullet"/>
        <w:spacing w:after="60"/>
      </w:pPr>
      <w:r>
        <w:rPr>
          <w:b/>
          <w:color w:val="1A1A1A"/>
          <w:sz w:val="21"/>
        </w:rPr>
        <w:t xml:space="preserve">Built and verified. </w:t>
      </w:r>
      <w:r>
        <w:rPr>
          <w:color w:val="1A1A1A"/>
          <w:sz w:val="21"/>
        </w:rPr>
        <w:t>Losses &amp; Debits and Orders &amp; Planning both resolve end-to-end on real data.</w:t>
      </w:r>
    </w:p>
    <w:p>
      <w:pPr>
        <w:pStyle w:val="ListBullet"/>
        <w:spacing w:after="60"/>
      </w:pPr>
      <w:r>
        <w:rPr>
          <w:b/>
          <w:color w:val="1A1A1A"/>
          <w:sz w:val="21"/>
        </w:rPr>
        <w:t xml:space="preserve">Demo next week. </w:t>
      </w:r>
      <w:r>
        <w:rPr>
          <w:color w:val="1A1A1A"/>
          <w:sz w:val="21"/>
        </w:rPr>
        <w:t>a captain looks at their own Growth Dashboard, doesn't understand why their load dropped, asks the docked widget, and gets the answer — with the rupee figure and the next step — computed from the same data the dashboard is drawing.</w:t>
      </w:r>
    </w:p>
    <w:p>
      <w:pPr>
        <w:pStyle w:val="ListBullet"/>
        <w:spacing w:after="60"/>
      </w:pPr>
      <w:r>
        <w:rPr>
          <w:b/>
          <w:color w:val="1A1A1A"/>
          <w:sz w:val="21"/>
        </w:rPr>
        <w:t xml:space="preserve">The ask — data access. </w:t>
      </w:r>
      <w:r>
        <w:rPr>
          <w:color w:val="1A1A1A"/>
          <w:sz w:val="21"/>
        </w:rPr>
        <w:t>payments (26% of tickets) and COD (16%) are each one credential away from being the same quality as Losses &amp; Debits. Everything else is already built.</w:t>
      </w:r>
    </w:p>
    <w:p>
      <w:pPr>
        <w:spacing w:after="120"/>
      </w:pPr>
      <w:r>
        <w:rPr>
          <w:b w:val="0"/>
          <w:i w:val="0"/>
          <w:color w:val="1A1A1A"/>
          <w:sz w:val="21"/>
        </w:rPr>
      </w:r>
    </w:p>
    <w:p>
      <w:pPr>
        <w:spacing w:after="120"/>
      </w:pPr>
      <w:r>
        <w:rPr>
          <w:b w:val="0"/>
          <w:i/>
          <w:color w:val="5A5A5A"/>
          <w:sz w:val="18"/>
        </w:rPr>
        <w:t>Every figure in this document regenerates from the repository (scripts/cost_model.py, scripts/build_gm_doc.py), so it stays true as the code changes.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