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Scaleway Audit Sentinel</w:t>
      </w:r>
    </w:p>
    <w:p>
      <w:pPr>
        <w:jc w:val="left"/>
      </w:pPr>
      <w:r>
        <w:rPr>
          <w:color w:val="667085"/>
          <w:sz w:val="24"/>
        </w:rPr>
        <w:t>Interview Study Guide: file-by-file explanation, runtime flows, design decisions, likely questions, and improvement ideas.</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2F4F7"/>
          </w:tcPr>
          <w:p>
            <w:r>
              <w:rPr>
                <w:b/>
                <w:color w:val="1F4D78"/>
              </w:rPr>
              <w:t xml:space="preserve">Positioning statement: </w:t>
            </w:r>
            <w:r>
              <w:t>I chose the Scaleway assignment because it has a focused, defendable 2.5-hour scope: event ingestion, detection rules, dashboarding, remediation, auditability, Docker, and tests. The Coda assignment is broader because it spans documents, tables, pages, exports, content scanning, and several object-specific remediation paths.</w:t>
            </w:r>
          </w:p>
        </w:tc>
      </w:tr>
    </w:tbl>
    <w:p/>
    <w:p>
      <w:pPr>
        <w:pStyle w:val="Heading1"/>
      </w:pPr>
      <w:r>
        <w:t>Runtime Architecture</w:t>
      </w:r>
    </w:p>
    <w:p>
      <w:r>
        <w:t>The app is a standalone full-stack Node.js application. It serves a static browser dashboard and a small REST API from the same HTTP server.</w:t>
      </w:r>
    </w:p>
    <w:tbl>
      <w:tblPr>
        <w:tblStyle w:val="TableGrid"/>
        <w:tblW w:type="dxa" w:w="9360"/>
        <w:jc w:val="left"/>
        <w:tblLook w:firstColumn="1" w:firstRow="1" w:lastColumn="0" w:lastRow="0" w:noHBand="0" w:noVBand="1" w:val="04A0"/>
        <w:tblInd w:w="120" w:type="dxa"/>
        <w:tblLayout w:type="fixed"/>
      </w:tblPr>
      <w:tblGrid>
        <w:gridCol w:w="1700"/>
        <w:gridCol w:w="4100"/>
        <w:gridCol w:w="3560"/>
      </w:tblGrid>
      <w:tr>
        <w:trPr>
          <w:tblHeader w:val="true"/>
        </w:trPr>
        <w:tc>
          <w:tcPr>
            <w:tcW w:type="dxa" w:w="1700"/>
            <w:shd w:fill="E8EEF5"/>
            <w:tcMar>
              <w:top w:w="80" w:type="dxa"/>
              <w:bottom w:w="80" w:type="dxa"/>
              <w:start w:w="120" w:type="dxa"/>
              <w:end w:w="120" w:type="dxa"/>
            </w:tcMar>
            <w:vAlign w:val="center"/>
          </w:tcPr>
          <w:p>
            <w:r>
              <w:rPr>
                <w:b/>
                <w:color w:val="1F4D78"/>
              </w:rPr>
              <w:t>Layer</w:t>
            </w:r>
          </w:p>
        </w:tc>
        <w:tc>
          <w:tcPr>
            <w:tcW w:type="dxa" w:w="4100"/>
            <w:shd w:fill="E8EEF5"/>
            <w:tcMar>
              <w:top w:w="80" w:type="dxa"/>
              <w:bottom w:w="80" w:type="dxa"/>
              <w:start w:w="120" w:type="dxa"/>
              <w:end w:w="120" w:type="dxa"/>
            </w:tcMar>
            <w:vAlign w:val="center"/>
          </w:tcPr>
          <w:p>
            <w:r>
              <w:rPr>
                <w:b/>
                <w:color w:val="1F4D78"/>
              </w:rPr>
              <w:t>Responsibility</w:t>
            </w:r>
          </w:p>
        </w:tc>
        <w:tc>
          <w:tcPr>
            <w:tcW w:type="dxa" w:w="3560"/>
            <w:shd w:fill="E8EEF5"/>
            <w:tcMar>
              <w:top w:w="80" w:type="dxa"/>
              <w:bottom w:w="80" w:type="dxa"/>
              <w:start w:w="120" w:type="dxa"/>
              <w:end w:w="120" w:type="dxa"/>
            </w:tcMar>
            <w:vAlign w:val="center"/>
          </w:tcPr>
          <w:p>
            <w:r>
              <w:rPr>
                <w:b/>
                <w:color w:val="1F4D78"/>
              </w:rPr>
              <w:t>Key files</w:t>
            </w:r>
          </w:p>
        </w:tc>
      </w:tr>
      <w:tr>
        <w:tc>
          <w:tcPr>
            <w:tcW w:type="dxa" w:w="1700"/>
            <w:tcMar>
              <w:top w:w="80" w:type="dxa"/>
              <w:bottom w:w="80" w:type="dxa"/>
              <w:start w:w="120" w:type="dxa"/>
              <w:end w:w="120" w:type="dxa"/>
            </w:tcMar>
            <w:vAlign w:val="center"/>
          </w:tcPr>
          <w:p>
            <w:r>
              <w:t>Browser dashboard</w:t>
            </w:r>
          </w:p>
        </w:tc>
        <w:tc>
          <w:tcPr>
            <w:tcW w:type="dxa" w:w="4100"/>
            <w:tcMar>
              <w:top w:w="80" w:type="dxa"/>
              <w:bottom w:w="80" w:type="dxa"/>
              <w:start w:w="120" w:type="dxa"/>
              <w:end w:w="120" w:type="dxa"/>
            </w:tcMar>
            <w:vAlign w:val="center"/>
          </w:tcPr>
          <w:p>
            <w:r>
              <w:t>Shows status, alerts, evidence, recent events, and remediation history.</w:t>
            </w:r>
          </w:p>
        </w:tc>
        <w:tc>
          <w:tcPr>
            <w:tcW w:type="dxa" w:w="3560"/>
            <w:tcMar>
              <w:top w:w="80" w:type="dxa"/>
              <w:bottom w:w="80" w:type="dxa"/>
              <w:start w:w="120" w:type="dxa"/>
              <w:end w:w="120" w:type="dxa"/>
            </w:tcMar>
            <w:vAlign w:val="center"/>
          </w:tcPr>
          <w:p>
            <w:r>
              <w:t>public/index.html, public/app.js, public/styles.css</w:t>
            </w:r>
          </w:p>
        </w:tc>
      </w:tr>
      <w:tr>
        <w:tc>
          <w:tcPr>
            <w:tcW w:type="dxa" w:w="1700"/>
            <w:tcMar>
              <w:top w:w="80" w:type="dxa"/>
              <w:bottom w:w="80" w:type="dxa"/>
              <w:start w:w="120" w:type="dxa"/>
              <w:end w:w="120" w:type="dxa"/>
            </w:tcMar>
            <w:vAlign w:val="center"/>
          </w:tcPr>
          <w:p>
            <w:r>
              <w:t>HTTP API</w:t>
            </w:r>
          </w:p>
        </w:tc>
        <w:tc>
          <w:tcPr>
            <w:tcW w:type="dxa" w:w="4100"/>
            <w:tcMar>
              <w:top w:w="80" w:type="dxa"/>
              <w:bottom w:w="80" w:type="dxa"/>
              <w:start w:w="120" w:type="dxa"/>
              <w:end w:w="120" w:type="dxa"/>
            </w:tcMar>
            <w:vAlign w:val="center"/>
          </w:tcPr>
          <w:p>
            <w:r>
              <w:t>Exposes status, alerts, events, remediation, manual polling, and static files.</w:t>
            </w:r>
          </w:p>
        </w:tc>
        <w:tc>
          <w:tcPr>
            <w:tcW w:type="dxa" w:w="3560"/>
            <w:tcMar>
              <w:top w:w="80" w:type="dxa"/>
              <w:bottom w:w="80" w:type="dxa"/>
              <w:start w:w="120" w:type="dxa"/>
              <w:end w:w="120" w:type="dxa"/>
            </w:tcMar>
            <w:vAlign w:val="center"/>
          </w:tcPr>
          <w:p>
            <w:r>
              <w:t>src/server.js, src/httpUtils.js</w:t>
            </w:r>
          </w:p>
        </w:tc>
      </w:tr>
      <w:tr>
        <w:tc>
          <w:tcPr>
            <w:tcW w:type="dxa" w:w="1700"/>
            <w:tcMar>
              <w:top w:w="80" w:type="dxa"/>
              <w:bottom w:w="80" w:type="dxa"/>
              <w:start w:w="120" w:type="dxa"/>
              <w:end w:w="120" w:type="dxa"/>
            </w:tcMar>
            <w:vAlign w:val="center"/>
          </w:tcPr>
          <w:p>
            <w:r>
              <w:t>Ingestion pipeline</w:t>
            </w:r>
          </w:p>
        </w:tc>
        <w:tc>
          <w:tcPr>
            <w:tcW w:type="dxa" w:w="4100"/>
            <w:tcMar>
              <w:top w:w="80" w:type="dxa"/>
              <w:bottom w:w="80" w:type="dxa"/>
              <w:start w:w="120" w:type="dxa"/>
              <w:end w:w="120" w:type="dxa"/>
            </w:tcMar>
            <w:vAlign w:val="center"/>
          </w:tcPr>
          <w:p>
            <w:r>
              <w:t>Fetches events on demand or on a schedule, then runs detection.</w:t>
            </w:r>
          </w:p>
        </w:tc>
        <w:tc>
          <w:tcPr>
            <w:tcW w:type="dxa" w:w="3560"/>
            <w:tcMar>
              <w:top w:w="80" w:type="dxa"/>
              <w:bottom w:w="80" w:type="dxa"/>
              <w:start w:w="120" w:type="dxa"/>
              <w:end w:w="120" w:type="dxa"/>
            </w:tcMar>
            <w:vAlign w:val="center"/>
          </w:tcPr>
          <w:p>
            <w:r>
              <w:t>src/poller.js</w:t>
            </w:r>
          </w:p>
        </w:tc>
      </w:tr>
      <w:tr>
        <w:tc>
          <w:tcPr>
            <w:tcW w:type="dxa" w:w="1700"/>
            <w:tcMar>
              <w:top w:w="80" w:type="dxa"/>
              <w:bottom w:w="80" w:type="dxa"/>
              <w:start w:w="120" w:type="dxa"/>
              <w:end w:w="120" w:type="dxa"/>
            </w:tcMar>
            <w:vAlign w:val="center"/>
          </w:tcPr>
          <w:p>
            <w:r>
              <w:t>Provider boundary</w:t>
            </w:r>
          </w:p>
        </w:tc>
        <w:tc>
          <w:tcPr>
            <w:tcW w:type="dxa" w:w="4100"/>
            <w:tcMar>
              <w:top w:w="80" w:type="dxa"/>
              <w:bottom w:w="80" w:type="dxa"/>
              <w:start w:w="120" w:type="dxa"/>
              <w:end w:w="120" w:type="dxa"/>
            </w:tcMar>
            <w:vAlign w:val="center"/>
          </w:tcPr>
          <w:p>
            <w:r>
              <w:t>Calls real Scaleway APIs or returns demo data using the same client shape.</w:t>
            </w:r>
          </w:p>
        </w:tc>
        <w:tc>
          <w:tcPr>
            <w:tcW w:type="dxa" w:w="3560"/>
            <w:tcMar>
              <w:top w:w="80" w:type="dxa"/>
              <w:bottom w:w="80" w:type="dxa"/>
              <w:start w:w="120" w:type="dxa"/>
              <w:end w:w="120" w:type="dxa"/>
            </w:tcMar>
            <w:vAlign w:val="center"/>
          </w:tcPr>
          <w:p>
            <w:r>
              <w:t>src/scalewayClient.js, src/demoData.js</w:t>
            </w:r>
          </w:p>
        </w:tc>
      </w:tr>
      <w:tr>
        <w:tc>
          <w:tcPr>
            <w:tcW w:type="dxa" w:w="1700"/>
            <w:tcMar>
              <w:top w:w="80" w:type="dxa"/>
              <w:bottom w:w="80" w:type="dxa"/>
              <w:start w:w="120" w:type="dxa"/>
              <w:end w:w="120" w:type="dxa"/>
            </w:tcMar>
            <w:vAlign w:val="center"/>
          </w:tcPr>
          <w:p>
            <w:r>
              <w:t>Detection engine</w:t>
            </w:r>
          </w:p>
        </w:tc>
        <w:tc>
          <w:tcPr>
            <w:tcW w:type="dxa" w:w="4100"/>
            <w:tcMar>
              <w:top w:w="80" w:type="dxa"/>
              <w:bottom w:w="80" w:type="dxa"/>
              <w:start w:w="120" w:type="dxa"/>
              <w:end w:w="120" w:type="dxa"/>
            </w:tcMar>
            <w:vAlign w:val="center"/>
          </w:tcPr>
          <w:p>
            <w:r>
              <w:t>Normalizes raw records and applies deterministic security rules.</w:t>
            </w:r>
          </w:p>
        </w:tc>
        <w:tc>
          <w:tcPr>
            <w:tcW w:type="dxa" w:w="3560"/>
            <w:tcMar>
              <w:top w:w="80" w:type="dxa"/>
              <w:bottom w:w="80" w:type="dxa"/>
              <w:start w:w="120" w:type="dxa"/>
              <w:end w:w="120" w:type="dxa"/>
            </w:tcMar>
            <w:vAlign w:val="center"/>
          </w:tcPr>
          <w:p>
            <w:r>
              <w:t>src/detectionRules.js</w:t>
            </w:r>
          </w:p>
        </w:tc>
      </w:tr>
      <w:tr>
        <w:tc>
          <w:tcPr>
            <w:tcW w:type="dxa" w:w="1700"/>
            <w:tcMar>
              <w:top w:w="80" w:type="dxa"/>
              <w:bottom w:w="80" w:type="dxa"/>
              <w:start w:w="120" w:type="dxa"/>
              <w:end w:w="120" w:type="dxa"/>
            </w:tcMar>
            <w:vAlign w:val="center"/>
          </w:tcPr>
          <w:p>
            <w:r>
              <w:t>Persistence and audit</w:t>
            </w:r>
          </w:p>
        </w:tc>
        <w:tc>
          <w:tcPr>
            <w:tcW w:type="dxa" w:w="4100"/>
            <w:tcMar>
              <w:top w:w="80" w:type="dxa"/>
              <w:bottom w:w="80" w:type="dxa"/>
              <w:start w:w="120" w:type="dxa"/>
              <w:end w:w="120" w:type="dxa"/>
            </w:tcMar>
            <w:vAlign w:val="center"/>
          </w:tcPr>
          <w:p>
            <w:r>
              <w:t>Stores events, alerts, principal IP history, user lock state, and remediation logs.</w:t>
            </w:r>
          </w:p>
        </w:tc>
        <w:tc>
          <w:tcPr>
            <w:tcW w:type="dxa" w:w="3560"/>
            <w:tcMar>
              <w:top w:w="80" w:type="dxa"/>
              <w:bottom w:w="80" w:type="dxa"/>
              <w:start w:w="120" w:type="dxa"/>
              <w:end w:w="120" w:type="dxa"/>
            </w:tcMar>
            <w:vAlign w:val="center"/>
          </w:tcPr>
          <w:p>
            <w:r>
              <w:t>src/store.js</w:t>
            </w:r>
          </w:p>
        </w:tc>
      </w:tr>
    </w:tbl>
    <w:p/>
    <w:p>
      <w:pPr>
        <w:pStyle w:val="Heading2"/>
      </w:pPr>
      <w:r>
        <w:t>End-to-End Flow</w:t>
      </w:r>
    </w:p>
    <w:p>
      <w:pPr>
        <w:pStyle w:val="ListNumber"/>
      </w:pPr>
      <w:r>
        <w:t>Server starts and loads .env configuration.</w:t>
      </w:r>
    </w:p>
    <w:p>
      <w:pPr>
        <w:pStyle w:val="ListNumber"/>
      </w:pPr>
      <w:r>
        <w:t>The store initializes data/state.json and the logger opens logs/app.log.</w:t>
      </w:r>
    </w:p>
    <w:p>
      <w:pPr>
        <w:pStyle w:val="ListNumber"/>
      </w:pPr>
      <w:r>
        <w:t>The app chooses DemoScalewayClient for SCW_MODE=demo or ScalewayClient for SCW_MODE=live.</w:t>
      </w:r>
    </w:p>
    <w:p>
      <w:pPr>
        <w:pStyle w:val="ListNumber"/>
      </w:pPr>
      <w:r>
        <w:t>The scheduler runs an initial scan and repeats based on SCW_POLL_INTERVAL_SECONDS.</w:t>
      </w:r>
    </w:p>
    <w:p>
      <w:pPr>
        <w:pStyle w:val="ListNumber"/>
      </w:pPr>
      <w:r>
        <w:t>Audit and authentication events are fetched and normalized into one internal event model.</w:t>
      </w:r>
    </w:p>
    <w:p>
      <w:pPr>
        <w:pStyle w:val="ListNumber"/>
      </w:pPr>
      <w:r>
        <w:t>Detection rules create alerts with severity, evidence, metadata, status, and remediation capabilities.</w:t>
      </w:r>
    </w:p>
    <w:p>
      <w:pPr>
        <w:pStyle w:val="ListNumber"/>
      </w:pPr>
      <w:r>
        <w:t>The dashboard auto-refreshes and displays alerts, details, evidence, recent events, and remediation history.</w:t>
      </w:r>
    </w:p>
    <w:p>
      <w:pPr>
        <w:pStyle w:val="ListNumber"/>
      </w:pPr>
      <w:r>
        <w:t>When an analyst clicks lock/unlock, the backend validates the alert and records the remediation action.</w:t>
      </w:r>
    </w:p>
    <w:p>
      <w:pPr>
        <w:pStyle w:val="Heading1"/>
      </w:pPr>
      <w:r>
        <w:t>File-by-File Explanation</w:t>
      </w:r>
    </w:p>
    <w:tbl>
      <w:tblPr>
        <w:tblStyle w:val="TableGrid"/>
        <w:tblW w:type="dxa" w:w="9360"/>
        <w:jc w:val="left"/>
        <w:tblLook w:firstColumn="1" w:firstRow="1" w:lastColumn="0" w:lastRow="0" w:noHBand="0" w:noVBand="1" w:val="04A0"/>
        <w:tblInd w:w="120" w:type="dxa"/>
        <w:tblLayout w:type="fixed"/>
      </w:tblPr>
      <w:tblGrid>
        <w:gridCol w:w="1900"/>
        <w:gridCol w:w="4850"/>
        <w:gridCol w:w="2610"/>
      </w:tblGrid>
      <w:tr>
        <w:trPr>
          <w:tblHeader w:val="true"/>
        </w:trPr>
        <w:tc>
          <w:tcPr>
            <w:tcW w:type="dxa" w:w="1900"/>
            <w:shd w:fill="E8EEF5"/>
            <w:tcMar>
              <w:top w:w="80" w:type="dxa"/>
              <w:bottom w:w="80" w:type="dxa"/>
              <w:start w:w="120" w:type="dxa"/>
              <w:end w:w="120" w:type="dxa"/>
            </w:tcMar>
            <w:vAlign w:val="center"/>
          </w:tcPr>
          <w:p>
            <w:r>
              <w:rPr>
                <w:b/>
                <w:color w:val="1F4D78"/>
              </w:rPr>
              <w:t>File</w:t>
            </w:r>
          </w:p>
        </w:tc>
        <w:tc>
          <w:tcPr>
            <w:tcW w:type="dxa" w:w="4850"/>
            <w:shd w:fill="E8EEF5"/>
            <w:tcMar>
              <w:top w:w="80" w:type="dxa"/>
              <w:bottom w:w="80" w:type="dxa"/>
              <w:start w:w="120" w:type="dxa"/>
              <w:end w:w="120" w:type="dxa"/>
            </w:tcMar>
            <w:vAlign w:val="center"/>
          </w:tcPr>
          <w:p>
            <w:r>
              <w:rPr>
                <w:b/>
                <w:color w:val="1F4D78"/>
              </w:rPr>
              <w:t>What it does</w:t>
            </w:r>
          </w:p>
        </w:tc>
        <w:tc>
          <w:tcPr>
            <w:tcW w:type="dxa" w:w="2610"/>
            <w:shd w:fill="E8EEF5"/>
            <w:tcMar>
              <w:top w:w="80" w:type="dxa"/>
              <w:bottom w:w="80" w:type="dxa"/>
              <w:start w:w="120" w:type="dxa"/>
              <w:end w:w="120" w:type="dxa"/>
            </w:tcMar>
            <w:vAlign w:val="center"/>
          </w:tcPr>
          <w:p>
            <w:r>
              <w:rPr>
                <w:b/>
                <w:color w:val="1F4D78"/>
              </w:rPr>
              <w:t>Interview angle</w:t>
            </w:r>
          </w:p>
        </w:tc>
      </w:tr>
      <w:tr>
        <w:tc>
          <w:tcPr>
            <w:tcW w:type="dxa" w:w="1900"/>
            <w:tcMar>
              <w:top w:w="80" w:type="dxa"/>
              <w:bottom w:w="80" w:type="dxa"/>
              <w:start w:w="120" w:type="dxa"/>
              <w:end w:w="120" w:type="dxa"/>
            </w:tcMar>
            <w:vAlign w:val="center"/>
          </w:tcPr>
          <w:p>
            <w:r>
              <w:t>package.json</w:t>
            </w:r>
          </w:p>
        </w:tc>
        <w:tc>
          <w:tcPr>
            <w:tcW w:type="dxa" w:w="4850"/>
            <w:tcMar>
              <w:top w:w="80" w:type="dxa"/>
              <w:bottom w:w="80" w:type="dxa"/>
              <w:start w:w="120" w:type="dxa"/>
              <w:end w:w="120" w:type="dxa"/>
            </w:tcMar>
            <w:vAlign w:val="center"/>
          </w:tcPr>
          <w:p>
            <w:r>
              <w:t>Project metadata and scripts. Declares Node &gt;=20, ES modules, and scripts: start, test, poll.</w:t>
            </w:r>
          </w:p>
        </w:tc>
        <w:tc>
          <w:tcPr>
            <w:tcW w:type="dxa" w:w="2610"/>
            <w:tcMar>
              <w:top w:w="80" w:type="dxa"/>
              <w:bottom w:w="80" w:type="dxa"/>
              <w:start w:w="120" w:type="dxa"/>
              <w:end w:w="120" w:type="dxa"/>
            </w:tcMar>
            <w:vAlign w:val="center"/>
          </w:tcPr>
          <w:p>
            <w:r>
              <w:t>Mention that no external dependencies keeps setup and Docker fast.</w:t>
            </w:r>
          </w:p>
        </w:tc>
      </w:tr>
      <w:tr>
        <w:tc>
          <w:tcPr>
            <w:tcW w:type="dxa" w:w="1900"/>
            <w:tcMar>
              <w:top w:w="80" w:type="dxa"/>
              <w:bottom w:w="80" w:type="dxa"/>
              <w:start w:w="120" w:type="dxa"/>
              <w:end w:w="120" w:type="dxa"/>
            </w:tcMar>
            <w:vAlign w:val="center"/>
          </w:tcPr>
          <w:p>
            <w:r>
              <w:t>.env.example</w:t>
            </w:r>
          </w:p>
        </w:tc>
        <w:tc>
          <w:tcPr>
            <w:tcW w:type="dxa" w:w="4850"/>
            <w:tcMar>
              <w:top w:w="80" w:type="dxa"/>
              <w:bottom w:w="80" w:type="dxa"/>
              <w:start w:w="120" w:type="dxa"/>
              <w:end w:w="120" w:type="dxa"/>
            </w:tcMar>
            <w:vAlign w:val="center"/>
          </w:tcPr>
          <w:p>
            <w:r>
              <w:t>Runtime configuration template: mode, port, Scaleway credentials, polling interval, detection thresholds, country allowlist, data/log paths.</w:t>
            </w:r>
          </w:p>
        </w:tc>
        <w:tc>
          <w:tcPr>
            <w:tcW w:type="dxa" w:w="2610"/>
            <w:tcMar>
              <w:top w:w="80" w:type="dxa"/>
              <w:bottom w:w="80" w:type="dxa"/>
              <w:start w:w="120" w:type="dxa"/>
              <w:end w:w="120" w:type="dxa"/>
            </w:tcMar>
            <w:vAlign w:val="center"/>
          </w:tcPr>
          <w:p>
            <w:r>
              <w:t>Shows the app is configurable without source changes.</w:t>
            </w:r>
          </w:p>
        </w:tc>
      </w:tr>
      <w:tr>
        <w:tc>
          <w:tcPr>
            <w:tcW w:type="dxa" w:w="1900"/>
            <w:tcMar>
              <w:top w:w="80" w:type="dxa"/>
              <w:bottom w:w="80" w:type="dxa"/>
              <w:start w:w="120" w:type="dxa"/>
              <w:end w:w="120" w:type="dxa"/>
            </w:tcMar>
            <w:vAlign w:val="center"/>
          </w:tcPr>
          <w:p>
            <w:r>
              <w:t>Dockerfile</w:t>
            </w:r>
          </w:p>
        </w:tc>
        <w:tc>
          <w:tcPr>
            <w:tcW w:type="dxa" w:w="4850"/>
            <w:tcMar>
              <w:top w:w="80" w:type="dxa"/>
              <w:bottom w:w="80" w:type="dxa"/>
              <w:start w:w="120" w:type="dxa"/>
              <w:end w:w="120" w:type="dxa"/>
            </w:tcMar>
            <w:vAlign w:val="center"/>
          </w:tcPr>
          <w:p>
            <w:r>
              <w:t>Builds a minimal Node 20 Alpine image, copies source/static files, exposes 3000, runs src/server.js.</w:t>
            </w:r>
          </w:p>
        </w:tc>
        <w:tc>
          <w:tcPr>
            <w:tcW w:type="dxa" w:w="2610"/>
            <w:tcMar>
              <w:top w:w="80" w:type="dxa"/>
              <w:bottom w:w="80" w:type="dxa"/>
              <w:start w:w="120" w:type="dxa"/>
              <w:end w:w="120" w:type="dxa"/>
            </w:tcMar>
            <w:vAlign w:val="center"/>
          </w:tcPr>
          <w:p>
            <w:r>
              <w:t>Satisfies Docker compatibility and reproducible setup.</w:t>
            </w:r>
          </w:p>
        </w:tc>
      </w:tr>
      <w:tr>
        <w:tc>
          <w:tcPr>
            <w:tcW w:type="dxa" w:w="1900"/>
            <w:tcMar>
              <w:top w:w="80" w:type="dxa"/>
              <w:bottom w:w="80" w:type="dxa"/>
              <w:start w:w="120" w:type="dxa"/>
              <w:end w:w="120" w:type="dxa"/>
            </w:tcMar>
            <w:vAlign w:val="center"/>
          </w:tcPr>
          <w:p>
            <w:r>
              <w:t>.gitignore</w:t>
            </w:r>
          </w:p>
        </w:tc>
        <w:tc>
          <w:tcPr>
            <w:tcW w:type="dxa" w:w="4850"/>
            <w:tcMar>
              <w:top w:w="80" w:type="dxa"/>
              <w:bottom w:w="80" w:type="dxa"/>
              <w:start w:w="120" w:type="dxa"/>
              <w:end w:w="120" w:type="dxa"/>
            </w:tcMar>
            <w:vAlign w:val="center"/>
          </w:tcPr>
          <w:p>
            <w:r>
              <w:t>Excludes generated and local-only files such as node_modules, data, logs, .env.</w:t>
            </w:r>
          </w:p>
        </w:tc>
        <w:tc>
          <w:tcPr>
            <w:tcW w:type="dxa" w:w="2610"/>
            <w:tcMar>
              <w:top w:w="80" w:type="dxa"/>
              <w:bottom w:w="80" w:type="dxa"/>
              <w:start w:w="120" w:type="dxa"/>
              <w:end w:w="120" w:type="dxa"/>
            </w:tcMar>
            <w:vAlign w:val="center"/>
          </w:tcPr>
          <w:p>
            <w:r>
              <w:t>Prevents credentials and runtime state from being committed.</w:t>
            </w:r>
          </w:p>
        </w:tc>
      </w:tr>
      <w:tr>
        <w:tc>
          <w:tcPr>
            <w:tcW w:type="dxa" w:w="1900"/>
            <w:tcMar>
              <w:top w:w="80" w:type="dxa"/>
              <w:bottom w:w="80" w:type="dxa"/>
              <w:start w:w="120" w:type="dxa"/>
              <w:end w:w="120" w:type="dxa"/>
            </w:tcMar>
            <w:vAlign w:val="center"/>
          </w:tcPr>
          <w:p>
            <w:r>
              <w:t>README.md</w:t>
            </w:r>
          </w:p>
        </w:tc>
        <w:tc>
          <w:tcPr>
            <w:tcW w:type="dxa" w:w="4850"/>
            <w:tcMar>
              <w:top w:w="80" w:type="dxa"/>
              <w:bottom w:w="80" w:type="dxa"/>
              <w:start w:w="120" w:type="dxa"/>
              <w:end w:w="120" w:type="dxa"/>
            </w:tcMar>
            <w:vAlign w:val="center"/>
          </w:tcPr>
          <w:p>
            <w:r>
              <w:t>Submission guide with setup, architecture, live mode, API, rules, Docker, and AI usage.</w:t>
            </w:r>
          </w:p>
        </w:tc>
        <w:tc>
          <w:tcPr>
            <w:tcW w:type="dxa" w:w="2610"/>
            <w:tcMar>
              <w:top w:w="80" w:type="dxa"/>
              <w:bottom w:w="80" w:type="dxa"/>
              <w:start w:w="120" w:type="dxa"/>
              <w:end w:w="120" w:type="dxa"/>
            </w:tcMar>
            <w:vAlign w:val="center"/>
          </w:tcPr>
          <w:p>
            <w:r>
              <w:t>If asked why README exists despite the doc, it is for evaluator setup.</w:t>
            </w:r>
          </w:p>
        </w:tc>
      </w:tr>
    </w:tbl>
    <w:p/>
    <w:tbl>
      <w:tblPr>
        <w:tblStyle w:val="TableGrid"/>
        <w:tblW w:type="dxa" w:w="9360"/>
        <w:jc w:val="left"/>
        <w:tblLook w:firstColumn="1" w:firstRow="1" w:lastColumn="0" w:lastRow="0" w:noHBand="0" w:noVBand="1" w:val="04A0"/>
        <w:tblInd w:w="120" w:type="dxa"/>
        <w:tblLayout w:type="fixed"/>
      </w:tblPr>
      <w:tblGrid>
        <w:gridCol w:w="1900"/>
        <w:gridCol w:w="4850"/>
        <w:gridCol w:w="2610"/>
      </w:tblGrid>
      <w:tr>
        <w:trPr>
          <w:tblHeader w:val="true"/>
        </w:trPr>
        <w:tc>
          <w:tcPr>
            <w:tcW w:type="dxa" w:w="1900"/>
            <w:shd w:fill="E8EEF5"/>
            <w:tcMar>
              <w:top w:w="80" w:type="dxa"/>
              <w:bottom w:w="80" w:type="dxa"/>
              <w:start w:w="120" w:type="dxa"/>
              <w:end w:w="120" w:type="dxa"/>
            </w:tcMar>
            <w:vAlign w:val="center"/>
          </w:tcPr>
          <w:p>
            <w:r>
              <w:rPr>
                <w:b/>
                <w:color w:val="1F4D78"/>
              </w:rPr>
              <w:t>File</w:t>
            </w:r>
          </w:p>
        </w:tc>
        <w:tc>
          <w:tcPr>
            <w:tcW w:type="dxa" w:w="4850"/>
            <w:shd w:fill="E8EEF5"/>
            <w:tcMar>
              <w:top w:w="80" w:type="dxa"/>
              <w:bottom w:w="80" w:type="dxa"/>
              <w:start w:w="120" w:type="dxa"/>
              <w:end w:w="120" w:type="dxa"/>
            </w:tcMar>
            <w:vAlign w:val="center"/>
          </w:tcPr>
          <w:p>
            <w:r>
              <w:rPr>
                <w:b/>
                <w:color w:val="1F4D78"/>
              </w:rPr>
              <w:t>What it does</w:t>
            </w:r>
          </w:p>
        </w:tc>
        <w:tc>
          <w:tcPr>
            <w:tcW w:type="dxa" w:w="2610"/>
            <w:shd w:fill="E8EEF5"/>
            <w:tcMar>
              <w:top w:w="80" w:type="dxa"/>
              <w:bottom w:w="80" w:type="dxa"/>
              <w:start w:w="120" w:type="dxa"/>
              <w:end w:w="120" w:type="dxa"/>
            </w:tcMar>
            <w:vAlign w:val="center"/>
          </w:tcPr>
          <w:p>
            <w:r>
              <w:rPr>
                <w:b/>
                <w:color w:val="1F4D78"/>
              </w:rPr>
              <w:t>Interview angle</w:t>
            </w:r>
          </w:p>
        </w:tc>
      </w:tr>
      <w:tr>
        <w:tc>
          <w:tcPr>
            <w:tcW w:type="dxa" w:w="1900"/>
            <w:tcMar>
              <w:top w:w="80" w:type="dxa"/>
              <w:bottom w:w="80" w:type="dxa"/>
              <w:start w:w="120" w:type="dxa"/>
              <w:end w:w="120" w:type="dxa"/>
            </w:tcMar>
            <w:vAlign w:val="center"/>
          </w:tcPr>
          <w:p>
            <w:r>
              <w:t>src/server.js</w:t>
            </w:r>
          </w:p>
        </w:tc>
        <w:tc>
          <w:tcPr>
            <w:tcW w:type="dxa" w:w="4850"/>
            <w:tcMar>
              <w:top w:w="80" w:type="dxa"/>
              <w:bottom w:w="80" w:type="dxa"/>
              <w:start w:w="120" w:type="dxa"/>
              <w:end w:w="120" w:type="dxa"/>
            </w:tcMar>
            <w:vAlign w:val="center"/>
          </w:tcPr>
          <w:p>
            <w:r>
              <w:t>Composition root. Loads config, initializes logger/store, chooses client, defines REST routes, serves frontend, starts scheduler.</w:t>
            </w:r>
          </w:p>
        </w:tc>
        <w:tc>
          <w:tcPr>
            <w:tcW w:type="dxa" w:w="2610"/>
            <w:tcMar>
              <w:top w:w="80" w:type="dxa"/>
              <w:bottom w:w="80" w:type="dxa"/>
              <w:start w:w="120" w:type="dxa"/>
              <w:end w:w="120" w:type="dxa"/>
            </w:tcMar>
            <w:vAlign w:val="center"/>
          </w:tcPr>
          <w:p>
            <w:r>
              <w:t>Main place to explain API design and dependency wiring.</w:t>
            </w:r>
          </w:p>
        </w:tc>
      </w:tr>
      <w:tr>
        <w:tc>
          <w:tcPr>
            <w:tcW w:type="dxa" w:w="1900"/>
            <w:tcMar>
              <w:top w:w="80" w:type="dxa"/>
              <w:bottom w:w="80" w:type="dxa"/>
              <w:start w:w="120" w:type="dxa"/>
              <w:end w:w="120" w:type="dxa"/>
            </w:tcMar>
            <w:vAlign w:val="center"/>
          </w:tcPr>
          <w:p>
            <w:r>
              <w:t>src/config.js</w:t>
            </w:r>
          </w:p>
        </w:tc>
        <w:tc>
          <w:tcPr>
            <w:tcW w:type="dxa" w:w="4850"/>
            <w:tcMar>
              <w:top w:w="80" w:type="dxa"/>
              <w:bottom w:w="80" w:type="dxa"/>
              <w:start w:w="120" w:type="dxa"/>
              <w:end w:w="120" w:type="dxa"/>
            </w:tcMar>
            <w:vAlign w:val="center"/>
          </w:tcPr>
          <w:p>
            <w:r>
              <w:t>Loads .env, parses numbers/lists, builds a typed config object, validates required live-mode credentials.</w:t>
            </w:r>
          </w:p>
        </w:tc>
        <w:tc>
          <w:tcPr>
            <w:tcW w:type="dxa" w:w="2610"/>
            <w:tcMar>
              <w:top w:w="80" w:type="dxa"/>
              <w:bottom w:w="80" w:type="dxa"/>
              <w:start w:w="120" w:type="dxa"/>
              <w:end w:w="120" w:type="dxa"/>
            </w:tcMar>
            <w:vAlign w:val="center"/>
          </w:tcPr>
          <w:p>
            <w:r>
              <w:t>Fail-fast live configuration and environment-based setup.</w:t>
            </w:r>
          </w:p>
        </w:tc>
      </w:tr>
      <w:tr>
        <w:tc>
          <w:tcPr>
            <w:tcW w:type="dxa" w:w="1900"/>
            <w:tcMar>
              <w:top w:w="80" w:type="dxa"/>
              <w:bottom w:w="80" w:type="dxa"/>
              <w:start w:w="120" w:type="dxa"/>
              <w:end w:w="120" w:type="dxa"/>
            </w:tcMar>
            <w:vAlign w:val="center"/>
          </w:tcPr>
          <w:p>
            <w:r>
              <w:t>src/scalewayClient.js</w:t>
            </w:r>
          </w:p>
        </w:tc>
        <w:tc>
          <w:tcPr>
            <w:tcW w:type="dxa" w:w="4850"/>
            <w:tcMar>
              <w:top w:w="80" w:type="dxa"/>
              <w:bottom w:w="80" w:type="dxa"/>
              <w:start w:w="120" w:type="dxa"/>
              <w:end w:w="120" w:type="dxa"/>
            </w:tcMar>
            <w:vAlign w:val="center"/>
          </w:tcPr>
          <w:p>
            <w:r>
              <w:t>Real REST client. Lists audit events/authentication events with pagination and calls IAM lock/unlock endpoints.</w:t>
            </w:r>
          </w:p>
        </w:tc>
        <w:tc>
          <w:tcPr>
            <w:tcW w:type="dxa" w:w="2610"/>
            <w:tcMar>
              <w:top w:w="80" w:type="dxa"/>
              <w:bottom w:w="80" w:type="dxa"/>
              <w:start w:w="120" w:type="dxa"/>
              <w:end w:w="120" w:type="dxa"/>
            </w:tcMar>
            <w:vAlign w:val="center"/>
          </w:tcPr>
          <w:p>
            <w:r>
              <w:t>Provider boundary; easy to mock, test, or replace.</w:t>
            </w:r>
          </w:p>
        </w:tc>
      </w:tr>
      <w:tr>
        <w:tc>
          <w:tcPr>
            <w:tcW w:type="dxa" w:w="1900"/>
            <w:tcMar>
              <w:top w:w="80" w:type="dxa"/>
              <w:bottom w:w="80" w:type="dxa"/>
              <w:start w:w="120" w:type="dxa"/>
              <w:end w:w="120" w:type="dxa"/>
            </w:tcMar>
            <w:vAlign w:val="center"/>
          </w:tcPr>
          <w:p>
            <w:r>
              <w:t>src/demoData.js</w:t>
            </w:r>
          </w:p>
        </w:tc>
        <w:tc>
          <w:tcPr>
            <w:tcW w:type="dxa" w:w="4850"/>
            <w:tcMar>
              <w:top w:w="80" w:type="dxa"/>
              <w:bottom w:w="80" w:type="dxa"/>
              <w:start w:w="120" w:type="dxa"/>
              <w:end w:w="120" w:type="dxa"/>
            </w:tcMar>
            <w:vAlign w:val="center"/>
          </w:tcPr>
          <w:p>
            <w:r>
              <w:t>Credential-free client that returns sample audit/auth events and records lock state in memory.</w:t>
            </w:r>
          </w:p>
        </w:tc>
        <w:tc>
          <w:tcPr>
            <w:tcW w:type="dxa" w:w="2610"/>
            <w:tcMar>
              <w:top w:w="80" w:type="dxa"/>
              <w:bottom w:w="80" w:type="dxa"/>
              <w:start w:w="120" w:type="dxa"/>
              <w:end w:w="120" w:type="dxa"/>
            </w:tcMar>
            <w:vAlign w:val="center"/>
          </w:tcPr>
          <w:p>
            <w:r>
              <w:t>Makes the demo reliable without a Scaleway tenant.</w:t>
            </w:r>
          </w:p>
        </w:tc>
      </w:tr>
      <w:tr>
        <w:tc>
          <w:tcPr>
            <w:tcW w:type="dxa" w:w="1900"/>
            <w:tcMar>
              <w:top w:w="80" w:type="dxa"/>
              <w:bottom w:w="80" w:type="dxa"/>
              <w:start w:w="120" w:type="dxa"/>
              <w:end w:w="120" w:type="dxa"/>
            </w:tcMar>
            <w:vAlign w:val="center"/>
          </w:tcPr>
          <w:p>
            <w:r>
              <w:t>src/detectionRules.js</w:t>
            </w:r>
          </w:p>
        </w:tc>
        <w:tc>
          <w:tcPr>
            <w:tcW w:type="dxa" w:w="4850"/>
            <w:tcMar>
              <w:top w:w="80" w:type="dxa"/>
              <w:bottom w:w="80" w:type="dxa"/>
              <w:start w:w="120" w:type="dxa"/>
              <w:end w:w="120" w:type="dxa"/>
            </w:tcMar>
            <w:vAlign w:val="center"/>
          </w:tcPr>
          <w:p>
            <w:r>
              <w:t>Normalizes raw events and runs rules: failed login burst, forbidden sensitive access, unusual country, new source IP, credential changes.</w:t>
            </w:r>
          </w:p>
        </w:tc>
        <w:tc>
          <w:tcPr>
            <w:tcW w:type="dxa" w:w="2610"/>
            <w:tcMar>
              <w:top w:w="80" w:type="dxa"/>
              <w:bottom w:w="80" w:type="dxa"/>
              <w:start w:w="120" w:type="dxa"/>
              <w:end w:w="120" w:type="dxa"/>
            </w:tcMar>
            <w:vAlign w:val="center"/>
          </w:tcPr>
          <w:p>
            <w:r>
              <w:t>Core security logic; easiest place to extend policies.</w:t>
            </w:r>
          </w:p>
        </w:tc>
      </w:tr>
      <w:tr>
        <w:tc>
          <w:tcPr>
            <w:tcW w:type="dxa" w:w="1900"/>
            <w:tcMar>
              <w:top w:w="80" w:type="dxa"/>
              <w:bottom w:w="80" w:type="dxa"/>
              <w:start w:w="120" w:type="dxa"/>
              <w:end w:w="120" w:type="dxa"/>
            </w:tcMar>
            <w:vAlign w:val="center"/>
          </w:tcPr>
          <w:p>
            <w:r>
              <w:t>src/poller.js</w:t>
            </w:r>
          </w:p>
        </w:tc>
        <w:tc>
          <w:tcPr>
            <w:tcW w:type="dxa" w:w="4850"/>
            <w:tcMar>
              <w:top w:w="80" w:type="dxa"/>
              <w:bottom w:w="80" w:type="dxa"/>
              <w:start w:w="120" w:type="dxa"/>
              <w:end w:w="120" w:type="dxa"/>
            </w:tcMar>
            <w:vAlign w:val="center"/>
          </w:tcPr>
          <w:p>
            <w:r>
              <w:t>Fetches events, stores unique events, runs detection, upserts alerts, remembers principal IPs, updates poll metadata.</w:t>
            </w:r>
          </w:p>
        </w:tc>
        <w:tc>
          <w:tcPr>
            <w:tcW w:type="dxa" w:w="2610"/>
            <w:tcMar>
              <w:top w:w="80" w:type="dxa"/>
              <w:bottom w:w="80" w:type="dxa"/>
              <w:start w:w="120" w:type="dxa"/>
              <w:end w:w="120" w:type="dxa"/>
            </w:tcMar>
            <w:vAlign w:val="center"/>
          </w:tcPr>
          <w:p>
            <w:r>
              <w:t>Pipeline and scheduling behavior.</w:t>
            </w:r>
          </w:p>
        </w:tc>
      </w:tr>
      <w:tr>
        <w:tc>
          <w:tcPr>
            <w:tcW w:type="dxa" w:w="1900"/>
            <w:tcMar>
              <w:top w:w="80" w:type="dxa"/>
              <w:bottom w:w="80" w:type="dxa"/>
              <w:start w:w="120" w:type="dxa"/>
              <w:end w:w="120" w:type="dxa"/>
            </w:tcMar>
            <w:vAlign w:val="center"/>
          </w:tcPr>
          <w:p>
            <w:r>
              <w:t>src/store.js</w:t>
            </w:r>
          </w:p>
        </w:tc>
        <w:tc>
          <w:tcPr>
            <w:tcW w:type="dxa" w:w="4850"/>
            <w:tcMar>
              <w:top w:w="80" w:type="dxa"/>
              <w:bottom w:w="80" w:type="dxa"/>
              <w:start w:w="120" w:type="dxa"/>
              <w:end w:w="120" w:type="dxa"/>
            </w:tcMar>
            <w:vAlign w:val="center"/>
          </w:tcPr>
          <w:p>
            <w:r>
              <w:t>File-backed JSON persistence for metadata, events, alerts, remediations, users, and principal IP history.</w:t>
            </w:r>
          </w:p>
        </w:tc>
        <w:tc>
          <w:tcPr>
            <w:tcW w:type="dxa" w:w="2610"/>
            <w:tcMar>
              <w:top w:w="80" w:type="dxa"/>
              <w:bottom w:w="80" w:type="dxa"/>
              <w:start w:w="120" w:type="dxa"/>
              <w:end w:w="120" w:type="dxa"/>
            </w:tcMar>
            <w:vAlign w:val="center"/>
          </w:tcPr>
          <w:p>
            <w:r>
              <w:t>Simple standalone storage; replaceable with DB in production.</w:t>
            </w:r>
          </w:p>
        </w:tc>
      </w:tr>
      <w:tr>
        <w:tc>
          <w:tcPr>
            <w:tcW w:type="dxa" w:w="1900"/>
            <w:tcMar>
              <w:top w:w="80" w:type="dxa"/>
              <w:bottom w:w="80" w:type="dxa"/>
              <w:start w:w="120" w:type="dxa"/>
              <w:end w:w="120" w:type="dxa"/>
            </w:tcMar>
            <w:vAlign w:val="center"/>
          </w:tcPr>
          <w:p>
            <w:r>
              <w:t>src/remediation.js</w:t>
            </w:r>
          </w:p>
        </w:tc>
        <w:tc>
          <w:tcPr>
            <w:tcW w:type="dxa" w:w="4850"/>
            <w:tcMar>
              <w:top w:w="80" w:type="dxa"/>
              <w:bottom w:w="80" w:type="dxa"/>
              <w:start w:w="120" w:type="dxa"/>
              <w:end w:w="120" w:type="dxa"/>
            </w:tcMar>
            <w:vAlign w:val="center"/>
          </w:tcPr>
          <w:p>
            <w:r>
              <w:t>Validates alert/action, calls lock/unlock, updates local user state, changes alert status, records audit entry.</w:t>
            </w:r>
          </w:p>
        </w:tc>
        <w:tc>
          <w:tcPr>
            <w:tcW w:type="dxa" w:w="2610"/>
            <w:tcMar>
              <w:top w:w="80" w:type="dxa"/>
              <w:bottom w:w="80" w:type="dxa"/>
              <w:start w:w="120" w:type="dxa"/>
              <w:end w:w="120" w:type="dxa"/>
            </w:tcMar>
            <w:vAlign w:val="center"/>
          </w:tcPr>
          <w:p>
            <w:r>
              <w:t>Shows safe remediation workflow and auditability.</w:t>
            </w:r>
          </w:p>
        </w:tc>
      </w:tr>
      <w:tr>
        <w:tc>
          <w:tcPr>
            <w:tcW w:type="dxa" w:w="1900"/>
            <w:tcMar>
              <w:top w:w="80" w:type="dxa"/>
              <w:bottom w:w="80" w:type="dxa"/>
              <w:start w:w="120" w:type="dxa"/>
              <w:end w:w="120" w:type="dxa"/>
            </w:tcMar>
            <w:vAlign w:val="center"/>
          </w:tcPr>
          <w:p>
            <w:r>
              <w:t>src/logger.js</w:t>
            </w:r>
          </w:p>
        </w:tc>
        <w:tc>
          <w:tcPr>
            <w:tcW w:type="dxa" w:w="4850"/>
            <w:tcMar>
              <w:top w:w="80" w:type="dxa"/>
              <w:bottom w:w="80" w:type="dxa"/>
              <w:start w:w="120" w:type="dxa"/>
              <w:end w:w="120" w:type="dxa"/>
            </w:tcMar>
            <w:vAlign w:val="center"/>
          </w:tcPr>
          <w:p>
            <w:r>
              <w:t>Writes JSON-line logs with levels to logs/app.log and console.</w:t>
            </w:r>
          </w:p>
        </w:tc>
        <w:tc>
          <w:tcPr>
            <w:tcW w:type="dxa" w:w="2610"/>
            <w:tcMar>
              <w:top w:w="80" w:type="dxa"/>
              <w:bottom w:w="80" w:type="dxa"/>
              <w:start w:w="120" w:type="dxa"/>
              <w:end w:w="120" w:type="dxa"/>
            </w:tcMar>
            <w:vAlign w:val="center"/>
          </w:tcPr>
          <w:p>
            <w:r>
              <w:t>Meets logging requirement and aids troubleshooting.</w:t>
            </w:r>
          </w:p>
        </w:tc>
      </w:tr>
      <w:tr>
        <w:tc>
          <w:tcPr>
            <w:tcW w:type="dxa" w:w="1900"/>
            <w:tcMar>
              <w:top w:w="80" w:type="dxa"/>
              <w:bottom w:w="80" w:type="dxa"/>
              <w:start w:w="120" w:type="dxa"/>
              <w:end w:w="120" w:type="dxa"/>
            </w:tcMar>
            <w:vAlign w:val="center"/>
          </w:tcPr>
          <w:p>
            <w:r>
              <w:t>src/httpUtils.js</w:t>
            </w:r>
          </w:p>
        </w:tc>
        <w:tc>
          <w:tcPr>
            <w:tcW w:type="dxa" w:w="4850"/>
            <w:tcMar>
              <w:top w:w="80" w:type="dxa"/>
              <w:bottom w:w="80" w:type="dxa"/>
              <w:start w:w="120" w:type="dxa"/>
              <w:end w:w="120" w:type="dxa"/>
            </w:tcMar>
            <w:vAlign w:val="center"/>
          </w:tcPr>
          <w:p>
            <w:r>
              <w:t>Shared HTTP helpers for JSON parsing, JSON responses, error responses, and safe static file serving.</w:t>
            </w:r>
          </w:p>
        </w:tc>
        <w:tc>
          <w:tcPr>
            <w:tcW w:type="dxa" w:w="2610"/>
            <w:tcMar>
              <w:top w:w="80" w:type="dxa"/>
              <w:bottom w:w="80" w:type="dxa"/>
              <w:start w:w="120" w:type="dxa"/>
              <w:end w:w="120" w:type="dxa"/>
            </w:tcMar>
            <w:vAlign w:val="center"/>
          </w:tcPr>
          <w:p>
            <w:r>
              <w:t>Keeps server.js readable and avoids path traversal.</w:t>
            </w:r>
          </w:p>
        </w:tc>
      </w:tr>
      <w:tr>
        <w:tc>
          <w:tcPr>
            <w:tcW w:type="dxa" w:w="1900"/>
            <w:tcMar>
              <w:top w:w="80" w:type="dxa"/>
              <w:bottom w:w="80" w:type="dxa"/>
              <w:start w:w="120" w:type="dxa"/>
              <w:end w:w="120" w:type="dxa"/>
            </w:tcMar>
            <w:vAlign w:val="center"/>
          </w:tcPr>
          <w:p>
            <w:r>
              <w:t>src/cli/poll-once.js</w:t>
            </w:r>
          </w:p>
        </w:tc>
        <w:tc>
          <w:tcPr>
            <w:tcW w:type="dxa" w:w="4850"/>
            <w:tcMar>
              <w:top w:w="80" w:type="dxa"/>
              <w:bottom w:w="80" w:type="dxa"/>
              <w:start w:w="120" w:type="dxa"/>
              <w:end w:w="120" w:type="dxa"/>
            </w:tcMar>
            <w:vAlign w:val="center"/>
          </w:tcPr>
          <w:p>
            <w:r>
              <w:t>Runs one detection cycle and prints JSON result.</w:t>
            </w:r>
          </w:p>
        </w:tc>
        <w:tc>
          <w:tcPr>
            <w:tcW w:type="dxa" w:w="2610"/>
            <w:tcMar>
              <w:top w:w="80" w:type="dxa"/>
              <w:bottom w:w="80" w:type="dxa"/>
              <w:start w:w="120" w:type="dxa"/>
              <w:end w:w="120" w:type="dxa"/>
            </w:tcMar>
            <w:vAlign w:val="center"/>
          </w:tcPr>
          <w:p>
            <w:r>
              <w:t>Useful for cron, debugging, or backend-only demo.</w:t>
            </w:r>
          </w:p>
        </w:tc>
      </w:tr>
    </w:tbl>
    <w:p/>
    <w:tbl>
      <w:tblPr>
        <w:tblStyle w:val="TableGrid"/>
        <w:tblW w:type="dxa" w:w="9360"/>
        <w:jc w:val="left"/>
        <w:tblLook w:firstColumn="1" w:firstRow="1" w:lastColumn="0" w:lastRow="0" w:noHBand="0" w:noVBand="1" w:val="04A0"/>
        <w:tblInd w:w="120" w:type="dxa"/>
        <w:tblLayout w:type="fixed"/>
      </w:tblPr>
      <w:tblGrid>
        <w:gridCol w:w="1900"/>
        <w:gridCol w:w="4850"/>
        <w:gridCol w:w="2610"/>
      </w:tblGrid>
      <w:tr>
        <w:trPr>
          <w:tblHeader w:val="true"/>
        </w:trPr>
        <w:tc>
          <w:tcPr>
            <w:tcW w:type="dxa" w:w="1900"/>
            <w:shd w:fill="E8EEF5"/>
            <w:tcMar>
              <w:top w:w="80" w:type="dxa"/>
              <w:bottom w:w="80" w:type="dxa"/>
              <w:start w:w="120" w:type="dxa"/>
              <w:end w:w="120" w:type="dxa"/>
            </w:tcMar>
            <w:vAlign w:val="center"/>
          </w:tcPr>
          <w:p>
            <w:r>
              <w:rPr>
                <w:b/>
                <w:color w:val="1F4D78"/>
              </w:rPr>
              <w:t>File</w:t>
            </w:r>
          </w:p>
        </w:tc>
        <w:tc>
          <w:tcPr>
            <w:tcW w:type="dxa" w:w="4850"/>
            <w:shd w:fill="E8EEF5"/>
            <w:tcMar>
              <w:top w:w="80" w:type="dxa"/>
              <w:bottom w:w="80" w:type="dxa"/>
              <w:start w:w="120" w:type="dxa"/>
              <w:end w:w="120" w:type="dxa"/>
            </w:tcMar>
            <w:vAlign w:val="center"/>
          </w:tcPr>
          <w:p>
            <w:r>
              <w:rPr>
                <w:b/>
                <w:color w:val="1F4D78"/>
              </w:rPr>
              <w:t>What it does</w:t>
            </w:r>
          </w:p>
        </w:tc>
        <w:tc>
          <w:tcPr>
            <w:tcW w:type="dxa" w:w="2610"/>
            <w:shd w:fill="E8EEF5"/>
            <w:tcMar>
              <w:top w:w="80" w:type="dxa"/>
              <w:bottom w:w="80" w:type="dxa"/>
              <w:start w:w="120" w:type="dxa"/>
              <w:end w:w="120" w:type="dxa"/>
            </w:tcMar>
            <w:vAlign w:val="center"/>
          </w:tcPr>
          <w:p>
            <w:r>
              <w:rPr>
                <w:b/>
                <w:color w:val="1F4D78"/>
              </w:rPr>
              <w:t>Interview angle</w:t>
            </w:r>
          </w:p>
        </w:tc>
      </w:tr>
      <w:tr>
        <w:tc>
          <w:tcPr>
            <w:tcW w:type="dxa" w:w="1900"/>
            <w:tcMar>
              <w:top w:w="80" w:type="dxa"/>
              <w:bottom w:w="80" w:type="dxa"/>
              <w:start w:w="120" w:type="dxa"/>
              <w:end w:w="120" w:type="dxa"/>
            </w:tcMar>
            <w:vAlign w:val="center"/>
          </w:tcPr>
          <w:p>
            <w:r>
              <w:t>public/index.html</w:t>
            </w:r>
          </w:p>
        </w:tc>
        <w:tc>
          <w:tcPr>
            <w:tcW w:type="dxa" w:w="4850"/>
            <w:tcMar>
              <w:top w:w="80" w:type="dxa"/>
              <w:bottom w:w="80" w:type="dxa"/>
              <w:start w:w="120" w:type="dxa"/>
              <w:end w:w="120" w:type="dxa"/>
            </w:tcMar>
            <w:vAlign w:val="center"/>
          </w:tcPr>
          <w:p>
            <w:r>
              <w:t>Dashboard structure: header, analyst input, scan/refresh controls, metrics, alerts table, detail panel, events, remediation log.</w:t>
            </w:r>
          </w:p>
        </w:tc>
        <w:tc>
          <w:tcPr>
            <w:tcW w:type="dxa" w:w="2610"/>
            <w:tcMar>
              <w:top w:w="80" w:type="dxa"/>
              <w:bottom w:w="80" w:type="dxa"/>
              <w:start w:w="120" w:type="dxa"/>
              <w:end w:w="120" w:type="dxa"/>
            </w:tcMar>
            <w:vAlign w:val="center"/>
          </w:tcPr>
          <w:p>
            <w:r>
              <w:t>Shows the UI meets dashboard/remediation requirements.</w:t>
            </w:r>
          </w:p>
        </w:tc>
      </w:tr>
      <w:tr>
        <w:tc>
          <w:tcPr>
            <w:tcW w:type="dxa" w:w="1900"/>
            <w:tcMar>
              <w:top w:w="80" w:type="dxa"/>
              <w:bottom w:w="80" w:type="dxa"/>
              <w:start w:w="120" w:type="dxa"/>
              <w:end w:w="120" w:type="dxa"/>
            </w:tcMar>
            <w:vAlign w:val="center"/>
          </w:tcPr>
          <w:p>
            <w:r>
              <w:t>public/app.js</w:t>
            </w:r>
          </w:p>
        </w:tc>
        <w:tc>
          <w:tcPr>
            <w:tcW w:type="dxa" w:w="4850"/>
            <w:tcMar>
              <w:top w:w="80" w:type="dxa"/>
              <w:bottom w:w="80" w:type="dxa"/>
              <w:start w:w="120" w:type="dxa"/>
              <w:end w:w="120" w:type="dxa"/>
            </w:tcMar>
            <w:vAlign w:val="center"/>
          </w:tcPr>
          <w:p>
            <w:r>
              <w:t>Frontend controller: fetches API data, renders alerts/details/events/remediations, handles filters, manual scan, lock/unlock, dismiss/reopen, auto-refresh.</w:t>
            </w:r>
          </w:p>
        </w:tc>
        <w:tc>
          <w:tcPr>
            <w:tcW w:type="dxa" w:w="2610"/>
            <w:tcMar>
              <w:top w:w="80" w:type="dxa"/>
              <w:bottom w:w="80" w:type="dxa"/>
              <w:start w:w="120" w:type="dxa"/>
              <w:end w:w="120" w:type="dxa"/>
            </w:tcMar>
            <w:vAlign w:val="center"/>
          </w:tcPr>
          <w:p>
            <w:r>
              <w:t>Vanilla JS keeps the demo dependency-free.</w:t>
            </w:r>
          </w:p>
        </w:tc>
      </w:tr>
      <w:tr>
        <w:tc>
          <w:tcPr>
            <w:tcW w:type="dxa" w:w="1900"/>
            <w:tcMar>
              <w:top w:w="80" w:type="dxa"/>
              <w:bottom w:w="80" w:type="dxa"/>
              <w:start w:w="120" w:type="dxa"/>
              <w:end w:w="120" w:type="dxa"/>
            </w:tcMar>
            <w:vAlign w:val="center"/>
          </w:tcPr>
          <w:p>
            <w:r>
              <w:t>public/styles.css</w:t>
            </w:r>
          </w:p>
        </w:tc>
        <w:tc>
          <w:tcPr>
            <w:tcW w:type="dxa" w:w="4850"/>
            <w:tcMar>
              <w:top w:w="80" w:type="dxa"/>
              <w:bottom w:w="80" w:type="dxa"/>
              <w:start w:w="120" w:type="dxa"/>
              <w:end w:w="120" w:type="dxa"/>
            </w:tcMar>
            <w:vAlign w:val="center"/>
          </w:tcPr>
          <w:p>
            <w:r>
              <w:t>Responsive styling for metrics, panels, tables, badges, detail layout, mobile behavior.</w:t>
            </w:r>
          </w:p>
        </w:tc>
        <w:tc>
          <w:tcPr>
            <w:tcW w:type="dxa" w:w="2610"/>
            <w:tcMar>
              <w:top w:w="80" w:type="dxa"/>
              <w:bottom w:w="80" w:type="dxa"/>
              <w:start w:w="120" w:type="dxa"/>
              <w:end w:w="120" w:type="dxa"/>
            </w:tcMar>
            <w:vAlign w:val="center"/>
          </w:tcPr>
          <w:p>
            <w:r>
              <w:t>Professional but restrained operational UI.</w:t>
            </w:r>
          </w:p>
        </w:tc>
      </w:tr>
      <w:tr>
        <w:tc>
          <w:tcPr>
            <w:tcW w:type="dxa" w:w="1900"/>
            <w:tcMar>
              <w:top w:w="80" w:type="dxa"/>
              <w:bottom w:w="80" w:type="dxa"/>
              <w:start w:w="120" w:type="dxa"/>
              <w:end w:w="120" w:type="dxa"/>
            </w:tcMar>
            <w:vAlign w:val="center"/>
          </w:tcPr>
          <w:p>
            <w:r>
              <w:t>public/logo.svg</w:t>
            </w:r>
          </w:p>
        </w:tc>
        <w:tc>
          <w:tcPr>
            <w:tcW w:type="dxa" w:w="4850"/>
            <w:tcMar>
              <w:top w:w="80" w:type="dxa"/>
              <w:bottom w:w="80" w:type="dxa"/>
              <w:start w:w="120" w:type="dxa"/>
              <w:end w:w="120" w:type="dxa"/>
            </w:tcMar>
            <w:vAlign w:val="center"/>
          </w:tcPr>
          <w:p>
            <w:r>
              <w:t>Small shield logo in header.</w:t>
            </w:r>
          </w:p>
        </w:tc>
        <w:tc>
          <w:tcPr>
            <w:tcW w:type="dxa" w:w="2610"/>
            <w:tcMar>
              <w:top w:w="80" w:type="dxa"/>
              <w:bottom w:w="80" w:type="dxa"/>
              <w:start w:w="120" w:type="dxa"/>
              <w:end w:w="120" w:type="dxa"/>
            </w:tcMar>
            <w:vAlign w:val="center"/>
          </w:tcPr>
          <w:p>
            <w:r>
              <w:t>Branding polish, not core logic.</w:t>
            </w:r>
          </w:p>
        </w:tc>
      </w:tr>
    </w:tbl>
    <w:p/>
    <w:tbl>
      <w:tblPr>
        <w:tblStyle w:val="TableGrid"/>
        <w:tblW w:type="dxa" w:w="9360"/>
        <w:jc w:val="left"/>
        <w:tblLook w:firstColumn="1" w:firstRow="1" w:lastColumn="0" w:lastRow="0" w:noHBand="0" w:noVBand="1" w:val="04A0"/>
        <w:tblInd w:w="120" w:type="dxa"/>
        <w:tblLayout w:type="fixed"/>
      </w:tblPr>
      <w:tblGrid>
        <w:gridCol w:w="2200"/>
        <w:gridCol w:w="4750"/>
        <w:gridCol w:w="2410"/>
      </w:tblGrid>
      <w:tr>
        <w:trPr>
          <w:tblHeader w:val="true"/>
        </w:trPr>
        <w:tc>
          <w:tcPr>
            <w:tcW w:type="dxa" w:w="2200"/>
            <w:shd w:fill="E8EEF5"/>
            <w:tcMar>
              <w:top w:w="80" w:type="dxa"/>
              <w:bottom w:w="80" w:type="dxa"/>
              <w:start w:w="120" w:type="dxa"/>
              <w:end w:w="120" w:type="dxa"/>
            </w:tcMar>
            <w:vAlign w:val="center"/>
          </w:tcPr>
          <w:p>
            <w:r>
              <w:rPr>
                <w:b/>
                <w:color w:val="1F4D78"/>
              </w:rPr>
              <w:t>File</w:t>
            </w:r>
          </w:p>
        </w:tc>
        <w:tc>
          <w:tcPr>
            <w:tcW w:type="dxa" w:w="4750"/>
            <w:shd w:fill="E8EEF5"/>
            <w:tcMar>
              <w:top w:w="80" w:type="dxa"/>
              <w:bottom w:w="80" w:type="dxa"/>
              <w:start w:w="120" w:type="dxa"/>
              <w:end w:w="120" w:type="dxa"/>
            </w:tcMar>
            <w:vAlign w:val="center"/>
          </w:tcPr>
          <w:p>
            <w:r>
              <w:rPr>
                <w:b/>
                <w:color w:val="1F4D78"/>
              </w:rPr>
              <w:t>What it does</w:t>
            </w:r>
          </w:p>
        </w:tc>
        <w:tc>
          <w:tcPr>
            <w:tcW w:type="dxa" w:w="2410"/>
            <w:shd w:fill="E8EEF5"/>
            <w:tcMar>
              <w:top w:w="80" w:type="dxa"/>
              <w:bottom w:w="80" w:type="dxa"/>
              <w:start w:w="120" w:type="dxa"/>
              <w:end w:w="120" w:type="dxa"/>
            </w:tcMar>
            <w:vAlign w:val="center"/>
          </w:tcPr>
          <w:p>
            <w:r>
              <w:rPr>
                <w:b/>
                <w:color w:val="1F4D78"/>
              </w:rPr>
              <w:t>Interview angle</w:t>
            </w:r>
          </w:p>
        </w:tc>
      </w:tr>
      <w:tr>
        <w:tc>
          <w:tcPr>
            <w:tcW w:type="dxa" w:w="2200"/>
            <w:tcMar>
              <w:top w:w="80" w:type="dxa"/>
              <w:bottom w:w="80" w:type="dxa"/>
              <w:start w:w="120" w:type="dxa"/>
              <w:end w:w="120" w:type="dxa"/>
            </w:tcMar>
            <w:vAlign w:val="center"/>
          </w:tcPr>
          <w:p>
            <w:r>
              <w:t>test/detectionRules.test.js</w:t>
            </w:r>
          </w:p>
        </w:tc>
        <w:tc>
          <w:tcPr>
            <w:tcW w:type="dxa" w:w="4750"/>
            <w:tcMar>
              <w:top w:w="80" w:type="dxa"/>
              <w:bottom w:w="80" w:type="dxa"/>
              <w:start w:w="120" w:type="dxa"/>
              <w:end w:w="120" w:type="dxa"/>
            </w:tcMar>
            <w:vAlign w:val="center"/>
          </w:tcPr>
          <w:p>
            <w:r>
              <w:t>Verifies demo events produce expected alert rule IDs and new-source-IP behavior requires existing profile history.</w:t>
            </w:r>
          </w:p>
        </w:tc>
        <w:tc>
          <w:tcPr>
            <w:tcW w:type="dxa" w:w="2410"/>
            <w:tcMar>
              <w:top w:w="80" w:type="dxa"/>
              <w:bottom w:w="80" w:type="dxa"/>
              <w:start w:w="120" w:type="dxa"/>
              <w:end w:w="120" w:type="dxa"/>
            </w:tcMar>
            <w:vAlign w:val="center"/>
          </w:tcPr>
          <w:p>
            <w:r>
              <w:t>Tests highest-risk detection logic.</w:t>
            </w:r>
          </w:p>
        </w:tc>
      </w:tr>
      <w:tr>
        <w:tc>
          <w:tcPr>
            <w:tcW w:type="dxa" w:w="2200"/>
            <w:tcMar>
              <w:top w:w="80" w:type="dxa"/>
              <w:bottom w:w="80" w:type="dxa"/>
              <w:start w:w="120" w:type="dxa"/>
              <w:end w:w="120" w:type="dxa"/>
            </w:tcMar>
            <w:vAlign w:val="center"/>
          </w:tcPr>
          <w:p>
            <w:r>
              <w:t>test/store.test.js</w:t>
            </w:r>
          </w:p>
        </w:tc>
        <w:tc>
          <w:tcPr>
            <w:tcW w:type="dxa" w:w="4750"/>
            <w:tcMar>
              <w:top w:w="80" w:type="dxa"/>
              <w:bottom w:w="80" w:type="dxa"/>
              <w:start w:w="120" w:type="dxa"/>
              <w:end w:w="120" w:type="dxa"/>
            </w:tcMar>
            <w:vAlign w:val="center"/>
          </w:tcPr>
          <w:p>
            <w:r>
              <w:t>Verifies event deduplication and alert upsert/occurrence counting by fingerprint.</w:t>
            </w:r>
          </w:p>
        </w:tc>
        <w:tc>
          <w:tcPr>
            <w:tcW w:type="dxa" w:w="2410"/>
            <w:tcMar>
              <w:top w:w="80" w:type="dxa"/>
              <w:bottom w:w="80" w:type="dxa"/>
              <w:start w:w="120" w:type="dxa"/>
              <w:end w:w="120" w:type="dxa"/>
            </w:tcMar>
            <w:vAlign w:val="center"/>
          </w:tcPr>
          <w:p>
            <w:r>
              <w:t>Tests state management and duplicate prevention.</w:t>
            </w:r>
          </w:p>
        </w:tc>
      </w:tr>
    </w:tbl>
    <w:p/>
    <w:p>
      <w:pPr>
        <w:pStyle w:val="Heading1"/>
      </w:pPr>
      <w:r>
        <w:t>Detection Rules in Detail</w:t>
      </w:r>
    </w:p>
    <w:tbl>
      <w:tblPr>
        <w:tblStyle w:val="TableGrid"/>
        <w:tblW w:type="dxa" w:w="9360"/>
        <w:jc w:val="left"/>
        <w:tblLook w:firstColumn="1" w:firstRow="1" w:lastColumn="0" w:lastRow="0" w:noHBand="0" w:noVBand="1" w:val="04A0"/>
        <w:tblInd w:w="120" w:type="dxa"/>
        <w:tblLayout w:type="fixed"/>
      </w:tblPr>
      <w:tblGrid>
        <w:gridCol w:w="1850"/>
        <w:gridCol w:w="1100"/>
        <w:gridCol w:w="4100"/>
        <w:gridCol w:w="2310"/>
      </w:tblGrid>
      <w:tr>
        <w:trPr>
          <w:tblHeader w:val="true"/>
        </w:trPr>
        <w:tc>
          <w:tcPr>
            <w:tcW w:type="dxa" w:w="1850"/>
            <w:shd w:fill="E8EEF5"/>
            <w:tcMar>
              <w:top w:w="80" w:type="dxa"/>
              <w:bottom w:w="80" w:type="dxa"/>
              <w:start w:w="120" w:type="dxa"/>
              <w:end w:w="120" w:type="dxa"/>
            </w:tcMar>
            <w:vAlign w:val="center"/>
          </w:tcPr>
          <w:p>
            <w:r>
              <w:rPr>
                <w:b/>
                <w:color w:val="1F4D78"/>
              </w:rPr>
              <w:t>Rule</w:t>
            </w:r>
          </w:p>
        </w:tc>
        <w:tc>
          <w:tcPr>
            <w:tcW w:type="dxa" w:w="1100"/>
            <w:shd w:fill="E8EEF5"/>
            <w:tcMar>
              <w:top w:w="80" w:type="dxa"/>
              <w:bottom w:w="80" w:type="dxa"/>
              <w:start w:w="120" w:type="dxa"/>
              <w:end w:w="120" w:type="dxa"/>
            </w:tcMar>
            <w:vAlign w:val="center"/>
          </w:tcPr>
          <w:p>
            <w:r>
              <w:rPr>
                <w:b/>
                <w:color w:val="1F4D78"/>
              </w:rPr>
              <w:t>Severity</w:t>
            </w:r>
          </w:p>
        </w:tc>
        <w:tc>
          <w:tcPr>
            <w:tcW w:type="dxa" w:w="4100"/>
            <w:shd w:fill="E8EEF5"/>
            <w:tcMar>
              <w:top w:w="80" w:type="dxa"/>
              <w:bottom w:w="80" w:type="dxa"/>
              <w:start w:w="120" w:type="dxa"/>
              <w:end w:w="120" w:type="dxa"/>
            </w:tcMar>
            <w:vAlign w:val="center"/>
          </w:tcPr>
          <w:p>
            <w:r>
              <w:rPr>
                <w:b/>
                <w:color w:val="1F4D78"/>
              </w:rPr>
              <w:t>Logic</w:t>
            </w:r>
          </w:p>
        </w:tc>
        <w:tc>
          <w:tcPr>
            <w:tcW w:type="dxa" w:w="2310"/>
            <w:shd w:fill="E8EEF5"/>
            <w:tcMar>
              <w:top w:w="80" w:type="dxa"/>
              <w:bottom w:w="80" w:type="dxa"/>
              <w:start w:w="120" w:type="dxa"/>
              <w:end w:w="120" w:type="dxa"/>
            </w:tcMar>
            <w:vAlign w:val="center"/>
          </w:tcPr>
          <w:p>
            <w:r>
              <w:rPr>
                <w:b/>
                <w:color w:val="1F4D78"/>
              </w:rPr>
              <w:t>Why it matters</w:t>
            </w:r>
          </w:p>
        </w:tc>
      </w:tr>
      <w:tr>
        <w:tc>
          <w:tcPr>
            <w:tcW w:type="dxa" w:w="1850"/>
            <w:tcMar>
              <w:top w:w="80" w:type="dxa"/>
              <w:bottom w:w="80" w:type="dxa"/>
              <w:start w:w="120" w:type="dxa"/>
              <w:end w:w="120" w:type="dxa"/>
            </w:tcMar>
            <w:vAlign w:val="center"/>
          </w:tcPr>
          <w:p>
            <w:r>
              <w:t>failed-login-burst</w:t>
            </w:r>
          </w:p>
        </w:tc>
        <w:tc>
          <w:tcPr>
            <w:tcW w:type="dxa" w:w="1100"/>
            <w:tcMar>
              <w:top w:w="80" w:type="dxa"/>
              <w:bottom w:w="80" w:type="dxa"/>
              <w:start w:w="120" w:type="dxa"/>
              <w:end w:w="120" w:type="dxa"/>
            </w:tcMar>
            <w:vAlign w:val="center"/>
          </w:tcPr>
          <w:p>
            <w:r>
              <w:t>High</w:t>
            </w:r>
          </w:p>
        </w:tc>
        <w:tc>
          <w:tcPr>
            <w:tcW w:type="dxa" w:w="4100"/>
            <w:tcMar>
              <w:top w:w="80" w:type="dxa"/>
              <w:bottom w:w="80" w:type="dxa"/>
              <w:start w:w="120" w:type="dxa"/>
              <w:end w:w="120" w:type="dxa"/>
            </w:tcMar>
            <w:vAlign w:val="center"/>
          </w:tcPr>
          <w:p>
            <w:r>
              <w:t>Counts failed authentication events per principal within FAILED_LOGIN_WINDOW_MINUTES and alerts when count reaches FAILED_LOGIN_THRESHOLD.</w:t>
            </w:r>
          </w:p>
        </w:tc>
        <w:tc>
          <w:tcPr>
            <w:tcW w:type="dxa" w:w="2310"/>
            <w:tcMar>
              <w:top w:w="80" w:type="dxa"/>
              <w:bottom w:w="80" w:type="dxa"/>
              <w:start w:w="120" w:type="dxa"/>
              <w:end w:w="120" w:type="dxa"/>
            </w:tcMar>
            <w:vAlign w:val="center"/>
          </w:tcPr>
          <w:p>
            <w:r>
              <w:t>Detects brute-force or credential-stuffing attempts.</w:t>
            </w:r>
          </w:p>
        </w:tc>
      </w:tr>
      <w:tr>
        <w:tc>
          <w:tcPr>
            <w:tcW w:type="dxa" w:w="1850"/>
            <w:tcMar>
              <w:top w:w="80" w:type="dxa"/>
              <w:bottom w:w="80" w:type="dxa"/>
              <w:start w:w="120" w:type="dxa"/>
              <w:end w:w="120" w:type="dxa"/>
            </w:tcMar>
            <w:vAlign w:val="center"/>
          </w:tcPr>
          <w:p>
            <w:r>
              <w:t>forbidden-sensitive-access</w:t>
            </w:r>
          </w:p>
        </w:tc>
        <w:tc>
          <w:tcPr>
            <w:tcW w:type="dxa" w:w="1100"/>
            <w:tcMar>
              <w:top w:w="80" w:type="dxa"/>
              <w:bottom w:w="80" w:type="dxa"/>
              <w:start w:w="120" w:type="dxa"/>
              <w:end w:w="120" w:type="dxa"/>
            </w:tcMar>
            <w:vAlign w:val="center"/>
          </w:tcPr>
          <w:p>
            <w:r>
              <w:t>High</w:t>
            </w:r>
          </w:p>
        </w:tc>
        <w:tc>
          <w:tcPr>
            <w:tcW w:type="dxa" w:w="4100"/>
            <w:tcMar>
              <w:top w:w="80" w:type="dxa"/>
              <w:bottom w:w="80" w:type="dxa"/>
              <w:start w:w="120" w:type="dxa"/>
              <w:end w:w="120" w:type="dxa"/>
            </w:tcMar>
            <w:vAlign w:val="center"/>
          </w:tcPr>
          <w:p>
            <w:r>
              <w:t>Finds audit events with status 403 against sensitive hints such as IAM, secret, key, credential, token, password, or MFA.</w:t>
            </w:r>
          </w:p>
        </w:tc>
        <w:tc>
          <w:tcPr>
            <w:tcW w:type="dxa" w:w="2310"/>
            <w:tcMar>
              <w:top w:w="80" w:type="dxa"/>
              <w:bottom w:w="80" w:type="dxa"/>
              <w:start w:w="120" w:type="dxa"/>
              <w:end w:w="120" w:type="dxa"/>
            </w:tcMar>
            <w:vAlign w:val="center"/>
          </w:tcPr>
          <w:p>
            <w:r>
              <w:t>Flags privilege misuse or compromised accounts probing sensitive resources.</w:t>
            </w:r>
          </w:p>
        </w:tc>
      </w:tr>
      <w:tr>
        <w:tc>
          <w:tcPr>
            <w:tcW w:type="dxa" w:w="1850"/>
            <w:tcMar>
              <w:top w:w="80" w:type="dxa"/>
              <w:bottom w:w="80" w:type="dxa"/>
              <w:start w:w="120" w:type="dxa"/>
              <w:end w:w="120" w:type="dxa"/>
            </w:tcMar>
            <w:vAlign w:val="center"/>
          </w:tcPr>
          <w:p>
            <w:r>
              <w:t>unusual-country</w:t>
            </w:r>
          </w:p>
        </w:tc>
        <w:tc>
          <w:tcPr>
            <w:tcW w:type="dxa" w:w="1100"/>
            <w:tcMar>
              <w:top w:w="80" w:type="dxa"/>
              <w:bottom w:w="80" w:type="dxa"/>
              <w:start w:w="120" w:type="dxa"/>
              <w:end w:w="120" w:type="dxa"/>
            </w:tcMar>
            <w:vAlign w:val="center"/>
          </w:tcPr>
          <w:p>
            <w:r>
              <w:t>Medium</w:t>
            </w:r>
          </w:p>
        </w:tc>
        <w:tc>
          <w:tcPr>
            <w:tcW w:type="dxa" w:w="4100"/>
            <w:tcMar>
              <w:top w:w="80" w:type="dxa"/>
              <w:bottom w:w="80" w:type="dxa"/>
              <w:start w:w="120" w:type="dxa"/>
              <w:end w:w="120" w:type="dxa"/>
            </w:tcMar>
            <w:vAlign w:val="center"/>
          </w:tcPr>
          <w:p>
            <w:r>
              <w:t>Raises alert when a successful authentication comes from a country not in ALLOWED_COUNTRY_CODES.</w:t>
            </w:r>
          </w:p>
        </w:tc>
        <w:tc>
          <w:tcPr>
            <w:tcW w:type="dxa" w:w="2310"/>
            <w:tcMar>
              <w:top w:w="80" w:type="dxa"/>
              <w:bottom w:w="80" w:type="dxa"/>
              <w:start w:w="120" w:type="dxa"/>
              <w:end w:w="120" w:type="dxa"/>
            </w:tcMar>
            <w:vAlign w:val="center"/>
          </w:tcPr>
          <w:p>
            <w:r>
              <w:t>Useful coarse anomaly check when geo source is available.</w:t>
            </w:r>
          </w:p>
        </w:tc>
      </w:tr>
      <w:tr>
        <w:tc>
          <w:tcPr>
            <w:tcW w:type="dxa" w:w="1850"/>
            <w:tcMar>
              <w:top w:w="80" w:type="dxa"/>
              <w:bottom w:w="80" w:type="dxa"/>
              <w:start w:w="120" w:type="dxa"/>
              <w:end w:w="120" w:type="dxa"/>
            </w:tcMar>
            <w:vAlign w:val="center"/>
          </w:tcPr>
          <w:p>
            <w:r>
              <w:t>new-source-ip</w:t>
            </w:r>
          </w:p>
        </w:tc>
        <w:tc>
          <w:tcPr>
            <w:tcW w:type="dxa" w:w="1100"/>
            <w:tcMar>
              <w:top w:w="80" w:type="dxa"/>
              <w:bottom w:w="80" w:type="dxa"/>
              <w:start w:w="120" w:type="dxa"/>
              <w:end w:w="120" w:type="dxa"/>
            </w:tcMar>
            <w:vAlign w:val="center"/>
          </w:tcPr>
          <w:p>
            <w:r>
              <w:t>Medium</w:t>
            </w:r>
          </w:p>
        </w:tc>
        <w:tc>
          <w:tcPr>
            <w:tcW w:type="dxa" w:w="4100"/>
            <w:tcMar>
              <w:top w:w="80" w:type="dxa"/>
              <w:bottom w:w="80" w:type="dxa"/>
              <w:start w:w="120" w:type="dxa"/>
              <w:end w:w="120" w:type="dxa"/>
            </w:tcMar>
            <w:vAlign w:val="center"/>
          </w:tcPr>
          <w:p>
            <w:r>
              <w:t>Raises alert when a principal with known IP history successfully authenticates from an unseen source IP.</w:t>
            </w:r>
          </w:p>
        </w:tc>
        <w:tc>
          <w:tcPr>
            <w:tcW w:type="dxa" w:w="2310"/>
            <w:tcMar>
              <w:top w:w="80" w:type="dxa"/>
              <w:bottom w:w="80" w:type="dxa"/>
              <w:start w:w="120" w:type="dxa"/>
              <w:end w:w="120" w:type="dxa"/>
            </w:tcMar>
            <w:vAlign w:val="center"/>
          </w:tcPr>
          <w:p>
            <w:r>
              <w:t>Detects account access from a new network after a baseline exists.</w:t>
            </w:r>
          </w:p>
        </w:tc>
      </w:tr>
      <w:tr>
        <w:tc>
          <w:tcPr>
            <w:tcW w:type="dxa" w:w="1850"/>
            <w:tcMar>
              <w:top w:w="80" w:type="dxa"/>
              <w:bottom w:w="80" w:type="dxa"/>
              <w:start w:w="120" w:type="dxa"/>
              <w:end w:w="120" w:type="dxa"/>
            </w:tcMar>
            <w:vAlign w:val="center"/>
          </w:tcPr>
          <w:p>
            <w:r>
              <w:t>credential-change</w:t>
            </w:r>
          </w:p>
        </w:tc>
        <w:tc>
          <w:tcPr>
            <w:tcW w:type="dxa" w:w="1100"/>
            <w:tcMar>
              <w:top w:w="80" w:type="dxa"/>
              <w:bottom w:w="80" w:type="dxa"/>
              <w:start w:w="120" w:type="dxa"/>
              <w:end w:w="120" w:type="dxa"/>
            </w:tcMar>
            <w:vAlign w:val="center"/>
          </w:tcPr>
          <w:p>
            <w:r>
              <w:t>Medium</w:t>
            </w:r>
          </w:p>
        </w:tc>
        <w:tc>
          <w:tcPr>
            <w:tcW w:type="dxa" w:w="4100"/>
            <w:tcMar>
              <w:top w:w="80" w:type="dxa"/>
              <w:bottom w:w="80" w:type="dxa"/>
              <w:start w:w="120" w:type="dxa"/>
              <w:end w:w="120" w:type="dxa"/>
            </w:tcMar>
            <w:vAlign w:val="center"/>
          </w:tcPr>
          <w:p>
            <w:r>
              <w:t>Detects successful lifecycle changes involving API keys, tokens, or MFA-related methods/resources.</w:t>
            </w:r>
          </w:p>
        </w:tc>
        <w:tc>
          <w:tcPr>
            <w:tcW w:type="dxa" w:w="2310"/>
            <w:tcMar>
              <w:top w:w="80" w:type="dxa"/>
              <w:bottom w:w="80" w:type="dxa"/>
              <w:start w:w="120" w:type="dxa"/>
              <w:end w:w="120" w:type="dxa"/>
            </w:tcMar>
            <w:vAlign w:val="center"/>
          </w:tcPr>
          <w:p>
            <w:r>
              <w:t>Credential creation/deletion is high-signal in cloud compromise investigations.</w:t>
            </w:r>
          </w:p>
        </w:tc>
      </w:tr>
    </w:tbl>
    <w:p/>
    <w:p>
      <w:pPr>
        <w:pStyle w:val="Heading2"/>
      </w:pPr>
      <w:r>
        <w:t>Normalization Strategy</w:t>
      </w:r>
    </w:p>
    <w:p>
      <w:r>
        <w:t>Raw Scaleway audit records and authentication records do not have exactly the same shape. The app maps both into one internal event model with fields such as id, kind, recordedAt, actor, userId, sourceIp, countryCode, serviceName, methodName, statusCode, resourceTypes, resourceNames, metadata, and raw.</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2F4F7"/>
          </w:tcPr>
          <w:p>
            <w:r>
              <w:rPr>
                <w:b/>
                <w:color w:val="1F4D78"/>
              </w:rPr>
              <w:t xml:space="preserve">Interview line: </w:t>
            </w:r>
            <w:r>
              <w:t>I normalize first so the rule engine is independent of provider payload quirks. That makes rules easier to test and makes it realistic to support another cloud provider later.</w:t>
            </w:r>
          </w:p>
        </w:tc>
      </w:tr>
    </w:tbl>
    <w:p/>
    <w:p>
      <w:pPr>
        <w:pStyle w:val="Heading2"/>
      </w:pPr>
      <w:r>
        <w:t>Alert Fingerprints</w:t>
      </w:r>
    </w:p>
    <w:p>
      <w:r>
        <w:t>Each alert gets a fingerprint such as failed-login-burst:user:hour or credential-change:event-id. The store upserts by fingerprint so repeated polling does not create endless duplicate rows. Existing alerts update lastSeenAt, occurrences, evidence, and metadata.</w:t>
      </w:r>
    </w:p>
    <w:p>
      <w:pPr>
        <w:pStyle w:val="Heading1"/>
      </w:pPr>
      <w:r>
        <w:t>API Surface</w:t>
      </w:r>
    </w:p>
    <w:tbl>
      <w:tblPr>
        <w:tblStyle w:val="TableGrid"/>
        <w:tblW w:type="dxa" w:w="9360"/>
        <w:jc w:val="left"/>
        <w:tblLook w:firstColumn="1" w:firstRow="1" w:lastColumn="0" w:lastRow="0" w:noHBand="0" w:noVBand="1" w:val="04A0"/>
        <w:tblInd w:w="120" w:type="dxa"/>
        <w:tblLayout w:type="fixed"/>
      </w:tblPr>
      <w:tblGrid>
        <w:gridCol w:w="3300"/>
        <w:gridCol w:w="1050"/>
        <w:gridCol w:w="5010"/>
      </w:tblGrid>
      <w:tr>
        <w:trPr>
          <w:tblHeader w:val="true"/>
        </w:trPr>
        <w:tc>
          <w:tcPr>
            <w:tcW w:type="dxa" w:w="3300"/>
            <w:shd w:fill="E8EEF5"/>
            <w:tcMar>
              <w:top w:w="80" w:type="dxa"/>
              <w:bottom w:w="80" w:type="dxa"/>
              <w:start w:w="120" w:type="dxa"/>
              <w:end w:w="120" w:type="dxa"/>
            </w:tcMar>
            <w:vAlign w:val="center"/>
          </w:tcPr>
          <w:p>
            <w:r>
              <w:rPr>
                <w:b/>
                <w:color w:val="1F4D78"/>
              </w:rPr>
              <w:t>Endpoint</w:t>
            </w:r>
          </w:p>
        </w:tc>
        <w:tc>
          <w:tcPr>
            <w:tcW w:type="dxa" w:w="1050"/>
            <w:shd w:fill="E8EEF5"/>
            <w:tcMar>
              <w:top w:w="80" w:type="dxa"/>
              <w:bottom w:w="80" w:type="dxa"/>
              <w:start w:w="120" w:type="dxa"/>
              <w:end w:w="120" w:type="dxa"/>
            </w:tcMar>
            <w:vAlign w:val="center"/>
          </w:tcPr>
          <w:p>
            <w:r>
              <w:rPr>
                <w:b/>
                <w:color w:val="1F4D78"/>
              </w:rPr>
              <w:t>Method</w:t>
            </w:r>
          </w:p>
        </w:tc>
        <w:tc>
          <w:tcPr>
            <w:tcW w:type="dxa" w:w="5010"/>
            <w:shd w:fill="E8EEF5"/>
            <w:tcMar>
              <w:top w:w="80" w:type="dxa"/>
              <w:bottom w:w="80" w:type="dxa"/>
              <w:start w:w="120" w:type="dxa"/>
              <w:end w:w="120" w:type="dxa"/>
            </w:tcMar>
            <w:vAlign w:val="center"/>
          </w:tcPr>
          <w:p>
            <w:r>
              <w:rPr>
                <w:b/>
                <w:color w:val="1F4D78"/>
              </w:rPr>
              <w:t>Purpose</w:t>
            </w:r>
          </w:p>
        </w:tc>
      </w:tr>
      <w:tr>
        <w:tc>
          <w:tcPr>
            <w:tcW w:type="dxa" w:w="3300"/>
            <w:tcMar>
              <w:top w:w="80" w:type="dxa"/>
              <w:bottom w:w="80" w:type="dxa"/>
              <w:start w:w="120" w:type="dxa"/>
              <w:end w:w="120" w:type="dxa"/>
            </w:tcMar>
            <w:vAlign w:val="center"/>
          </w:tcPr>
          <w:p>
            <w:r>
              <w:t>/api/status</w:t>
            </w:r>
          </w:p>
        </w:tc>
        <w:tc>
          <w:tcPr>
            <w:tcW w:type="dxa" w:w="1050"/>
            <w:tcMar>
              <w:top w:w="80" w:type="dxa"/>
              <w:bottom w:w="80" w:type="dxa"/>
              <w:start w:w="120" w:type="dxa"/>
              <w:end w:w="120" w:type="dxa"/>
            </w:tcMar>
            <w:vAlign w:val="center"/>
          </w:tcPr>
          <w:p>
            <w:r>
              <w:t>GET</w:t>
            </w:r>
          </w:p>
        </w:tc>
        <w:tc>
          <w:tcPr>
            <w:tcW w:type="dxa" w:w="5010"/>
            <w:tcMar>
              <w:top w:w="80" w:type="dxa"/>
              <w:bottom w:w="80" w:type="dxa"/>
              <w:start w:w="120" w:type="dxa"/>
              <w:end w:w="120" w:type="dxa"/>
            </w:tcMar>
            <w:vAlign w:val="center"/>
          </w:tcPr>
          <w:p>
            <w:r>
              <w:t>Returns mode, region, polling status, last poll error, and count metrics.</w:t>
            </w:r>
          </w:p>
        </w:tc>
      </w:tr>
      <w:tr>
        <w:tc>
          <w:tcPr>
            <w:tcW w:type="dxa" w:w="3300"/>
            <w:tcMar>
              <w:top w:w="80" w:type="dxa"/>
              <w:bottom w:w="80" w:type="dxa"/>
              <w:start w:w="120" w:type="dxa"/>
              <w:end w:w="120" w:type="dxa"/>
            </w:tcMar>
            <w:vAlign w:val="center"/>
          </w:tcPr>
          <w:p>
            <w:r>
              <w:t>/api/alerts?status=&amp;severity=</w:t>
            </w:r>
          </w:p>
        </w:tc>
        <w:tc>
          <w:tcPr>
            <w:tcW w:type="dxa" w:w="1050"/>
            <w:tcMar>
              <w:top w:w="80" w:type="dxa"/>
              <w:bottom w:w="80" w:type="dxa"/>
              <w:start w:w="120" w:type="dxa"/>
              <w:end w:w="120" w:type="dxa"/>
            </w:tcMar>
            <w:vAlign w:val="center"/>
          </w:tcPr>
          <w:p>
            <w:r>
              <w:t>GET</w:t>
            </w:r>
          </w:p>
        </w:tc>
        <w:tc>
          <w:tcPr>
            <w:tcW w:type="dxa" w:w="5010"/>
            <w:tcMar>
              <w:top w:w="80" w:type="dxa"/>
              <w:bottom w:w="80" w:type="dxa"/>
              <w:start w:w="120" w:type="dxa"/>
              <w:end w:w="120" w:type="dxa"/>
            </w:tcMar>
            <w:vAlign w:val="center"/>
          </w:tcPr>
          <w:p>
            <w:r>
              <w:t>Returns alerts, optionally filtered by status and severity.</w:t>
            </w:r>
          </w:p>
        </w:tc>
      </w:tr>
      <w:tr>
        <w:tc>
          <w:tcPr>
            <w:tcW w:type="dxa" w:w="3300"/>
            <w:tcMar>
              <w:top w:w="80" w:type="dxa"/>
              <w:bottom w:w="80" w:type="dxa"/>
              <w:start w:w="120" w:type="dxa"/>
              <w:end w:w="120" w:type="dxa"/>
            </w:tcMar>
            <w:vAlign w:val="center"/>
          </w:tcPr>
          <w:p>
            <w:r>
              <w:t>/api/events?limit=25</w:t>
            </w:r>
          </w:p>
        </w:tc>
        <w:tc>
          <w:tcPr>
            <w:tcW w:type="dxa" w:w="1050"/>
            <w:tcMar>
              <w:top w:w="80" w:type="dxa"/>
              <w:bottom w:w="80" w:type="dxa"/>
              <w:start w:w="120" w:type="dxa"/>
              <w:end w:w="120" w:type="dxa"/>
            </w:tcMar>
            <w:vAlign w:val="center"/>
          </w:tcPr>
          <w:p>
            <w:r>
              <w:t>GET</w:t>
            </w:r>
          </w:p>
        </w:tc>
        <w:tc>
          <w:tcPr>
            <w:tcW w:type="dxa" w:w="5010"/>
            <w:tcMar>
              <w:top w:w="80" w:type="dxa"/>
              <w:bottom w:w="80" w:type="dxa"/>
              <w:start w:w="120" w:type="dxa"/>
              <w:end w:w="120" w:type="dxa"/>
            </w:tcMar>
            <w:vAlign w:val="center"/>
          </w:tcPr>
          <w:p>
            <w:r>
              <w:t>Returns recent normalized events.</w:t>
            </w:r>
          </w:p>
        </w:tc>
      </w:tr>
      <w:tr>
        <w:tc>
          <w:tcPr>
            <w:tcW w:type="dxa" w:w="3300"/>
            <w:tcMar>
              <w:top w:w="80" w:type="dxa"/>
              <w:bottom w:w="80" w:type="dxa"/>
              <w:start w:w="120" w:type="dxa"/>
              <w:end w:w="120" w:type="dxa"/>
            </w:tcMar>
            <w:vAlign w:val="center"/>
          </w:tcPr>
          <w:p>
            <w:r>
              <w:t>/api/remediations</w:t>
            </w:r>
          </w:p>
        </w:tc>
        <w:tc>
          <w:tcPr>
            <w:tcW w:type="dxa" w:w="1050"/>
            <w:tcMar>
              <w:top w:w="80" w:type="dxa"/>
              <w:bottom w:w="80" w:type="dxa"/>
              <w:start w:w="120" w:type="dxa"/>
              <w:end w:w="120" w:type="dxa"/>
            </w:tcMar>
            <w:vAlign w:val="center"/>
          </w:tcPr>
          <w:p>
            <w:r>
              <w:t>GET</w:t>
            </w:r>
          </w:p>
        </w:tc>
        <w:tc>
          <w:tcPr>
            <w:tcW w:type="dxa" w:w="5010"/>
            <w:tcMar>
              <w:top w:w="80" w:type="dxa"/>
              <w:bottom w:w="80" w:type="dxa"/>
              <w:start w:w="120" w:type="dxa"/>
              <w:end w:w="120" w:type="dxa"/>
            </w:tcMar>
            <w:vAlign w:val="center"/>
          </w:tcPr>
          <w:p>
            <w:r>
              <w:t>Returns local audit trail of remediation actions.</w:t>
            </w:r>
          </w:p>
        </w:tc>
      </w:tr>
      <w:tr>
        <w:tc>
          <w:tcPr>
            <w:tcW w:type="dxa" w:w="3300"/>
            <w:tcMar>
              <w:top w:w="80" w:type="dxa"/>
              <w:bottom w:w="80" w:type="dxa"/>
              <w:start w:w="120" w:type="dxa"/>
              <w:end w:w="120" w:type="dxa"/>
            </w:tcMar>
            <w:vAlign w:val="center"/>
          </w:tcPr>
          <w:p>
            <w:r>
              <w:t>/api/poll</w:t>
            </w:r>
          </w:p>
        </w:tc>
        <w:tc>
          <w:tcPr>
            <w:tcW w:type="dxa" w:w="1050"/>
            <w:tcMar>
              <w:top w:w="80" w:type="dxa"/>
              <w:bottom w:w="80" w:type="dxa"/>
              <w:start w:w="120" w:type="dxa"/>
              <w:end w:w="120" w:type="dxa"/>
            </w:tcMar>
            <w:vAlign w:val="center"/>
          </w:tcPr>
          <w:p>
            <w:r>
              <w:t>POST</w:t>
            </w:r>
          </w:p>
        </w:tc>
        <w:tc>
          <w:tcPr>
            <w:tcW w:type="dxa" w:w="5010"/>
            <w:tcMar>
              <w:top w:w="80" w:type="dxa"/>
              <w:bottom w:w="80" w:type="dxa"/>
              <w:start w:w="120" w:type="dxa"/>
              <w:end w:w="120" w:type="dxa"/>
            </w:tcMar>
            <w:vAlign w:val="center"/>
          </w:tcPr>
          <w:p>
            <w:r>
              <w:t>Runs one ingestion/detection cycle on demand.</w:t>
            </w:r>
          </w:p>
        </w:tc>
      </w:tr>
      <w:tr>
        <w:tc>
          <w:tcPr>
            <w:tcW w:type="dxa" w:w="3300"/>
            <w:tcMar>
              <w:top w:w="80" w:type="dxa"/>
              <w:bottom w:w="80" w:type="dxa"/>
              <w:start w:w="120" w:type="dxa"/>
              <w:end w:w="120" w:type="dxa"/>
            </w:tcMar>
            <w:vAlign w:val="center"/>
          </w:tcPr>
          <w:p>
            <w:r>
              <w:t>/api/alerts/:id/remediate</w:t>
            </w:r>
          </w:p>
        </w:tc>
        <w:tc>
          <w:tcPr>
            <w:tcW w:type="dxa" w:w="1050"/>
            <w:tcMar>
              <w:top w:w="80" w:type="dxa"/>
              <w:bottom w:w="80" w:type="dxa"/>
              <w:start w:w="120" w:type="dxa"/>
              <w:end w:w="120" w:type="dxa"/>
            </w:tcMar>
            <w:vAlign w:val="center"/>
          </w:tcPr>
          <w:p>
            <w:r>
              <w:t>POST</w:t>
            </w:r>
          </w:p>
        </w:tc>
        <w:tc>
          <w:tcPr>
            <w:tcW w:type="dxa" w:w="5010"/>
            <w:tcMar>
              <w:top w:w="80" w:type="dxa"/>
              <w:bottom w:w="80" w:type="dxa"/>
              <w:start w:w="120" w:type="dxa"/>
              <w:end w:w="120" w:type="dxa"/>
            </w:tcMar>
            <w:vAlign w:val="center"/>
          </w:tcPr>
          <w:p>
            <w:r>
              <w:t>Runs lock or unlock action and records remediation audit entry.</w:t>
            </w:r>
          </w:p>
        </w:tc>
      </w:tr>
      <w:tr>
        <w:tc>
          <w:tcPr>
            <w:tcW w:type="dxa" w:w="3300"/>
            <w:tcMar>
              <w:top w:w="80" w:type="dxa"/>
              <w:bottom w:w="80" w:type="dxa"/>
              <w:start w:w="120" w:type="dxa"/>
              <w:end w:w="120" w:type="dxa"/>
            </w:tcMar>
            <w:vAlign w:val="center"/>
          </w:tcPr>
          <w:p>
            <w:r>
              <w:t>/api/alerts/:id/status</w:t>
            </w:r>
          </w:p>
        </w:tc>
        <w:tc>
          <w:tcPr>
            <w:tcW w:type="dxa" w:w="1050"/>
            <w:tcMar>
              <w:top w:w="80" w:type="dxa"/>
              <w:bottom w:w="80" w:type="dxa"/>
              <w:start w:w="120" w:type="dxa"/>
              <w:end w:w="120" w:type="dxa"/>
            </w:tcMar>
            <w:vAlign w:val="center"/>
          </w:tcPr>
          <w:p>
            <w:r>
              <w:t>PATCH</w:t>
            </w:r>
          </w:p>
        </w:tc>
        <w:tc>
          <w:tcPr>
            <w:tcW w:type="dxa" w:w="5010"/>
            <w:tcMar>
              <w:top w:w="80" w:type="dxa"/>
              <w:bottom w:w="80" w:type="dxa"/>
              <w:start w:w="120" w:type="dxa"/>
              <w:end w:w="120" w:type="dxa"/>
            </w:tcMar>
            <w:vAlign w:val="center"/>
          </w:tcPr>
          <w:p>
            <w:r>
              <w:t>Marks alert open, dismissed, or remediated.</w:t>
            </w:r>
          </w:p>
        </w:tc>
      </w:tr>
    </w:tbl>
    <w:p/>
    <w:p>
      <w:pPr>
        <w:pStyle w:val="Heading1"/>
      </w:pPr>
      <w:r>
        <w:t>Likely Interview Questions and Strong Answers</w:t>
      </w:r>
    </w:p>
    <w:p>
      <w:pPr>
        <w:pStyle w:val="Heading3"/>
      </w:pPr>
      <w:r>
        <w:t>Why did you pick Scaleway over Coda?</w:t>
      </w:r>
    </w:p>
    <w:p>
      <w:r>
        <w:t>Scaleway has a narrower, clearer 2.5-hour scope: event ingestion, detection, alert dashboard, remediation, logging, tests, Docker. Coda requires scanning documents, tables, rows, pages, exports, sharing state, and multiple remediation types, which is much broader.</w:t>
      </w:r>
    </w:p>
    <w:p>
      <w:pPr>
        <w:pStyle w:val="Heading3"/>
      </w:pPr>
      <w:r>
        <w:t>Why no database?</w:t>
      </w:r>
    </w:p>
    <w:p>
      <w:r>
        <w:t>For a standalone coding assignment, JSON storage keeps setup simple and auditable. The store is isolated behind JsonStore, so replacing it with Postgres is straightforward when scale or concurrency requires it.</w:t>
      </w:r>
    </w:p>
    <w:p>
      <w:pPr>
        <w:pStyle w:val="Heading3"/>
      </w:pPr>
      <w:r>
        <w:t>What happens if the Scaleway API fails?</w:t>
      </w:r>
    </w:p>
    <w:p>
      <w:r>
        <w:t>The poller catches the error, stores lastPollError, logs structured error data, and keeps the previous alerts/events available. In production I would add retries, backoff, and alerting on ingestion failure.</w:t>
      </w:r>
    </w:p>
    <w:p>
      <w:pPr>
        <w:pStyle w:val="Heading3"/>
      </w:pPr>
      <w:r>
        <w:t>How do you avoid duplicate alerts?</w:t>
      </w:r>
    </w:p>
    <w:p>
      <w:r>
        <w:t>Events are deduplicated by event id. Alerts are upserted by fingerprint, so recurring detections update occurrences and evidence instead of creating noise.</w:t>
      </w:r>
    </w:p>
    <w:p>
      <w:pPr>
        <w:pStyle w:val="Heading3"/>
      </w:pPr>
      <w:r>
        <w:t>How safe is remediation?</w:t>
      </w:r>
    </w:p>
    <w:p>
      <w:r>
        <w:t>The backend validates the alert exists, confirms it has a user target, validates the requested action, calls the provider client, updates local user lock state, changes alert status, and writes a remediation audit entry with actor, before, after, target, and timestamp.</w:t>
      </w:r>
    </w:p>
    <w:p>
      <w:pPr>
        <w:pStyle w:val="Heading3"/>
      </w:pPr>
      <w:r>
        <w:t>Why demo mode?</w:t>
      </w:r>
    </w:p>
    <w:p>
      <w:r>
        <w:t>It makes the application reviewable without external credentials while keeping the same interface as the live client. That proves architecture without making the demo dependent on a tenant setup.</w:t>
      </w:r>
    </w:p>
    <w:p>
      <w:pPr>
        <w:pStyle w:val="Heading3"/>
      </w:pPr>
      <w:r>
        <w:t>How would you scale this?</w:t>
      </w:r>
    </w:p>
    <w:p>
      <w:r>
        <w:t>Move state to Postgres, use a queue for ingestion jobs, run multiple workers with distributed locks, add API pagination, and separate the frontend from the API if traffic grows.</w:t>
      </w:r>
    </w:p>
    <w:p>
      <w:pPr>
        <w:pStyle w:val="Heading3"/>
      </w:pPr>
      <w:r>
        <w:t>What security improvements would you make?</w:t>
      </w:r>
    </w:p>
    <w:p>
      <w:r>
        <w:t>Add analyst authentication/RBAC, CSRF protection if using cookies, immutable remediation audit logs, encrypted secrets, least-privilege Scaleway keys, and confirmation workflows for destructive actions.</w:t>
      </w:r>
    </w:p>
    <w:p>
      <w:pPr>
        <w:pStyle w:val="Heading1"/>
      </w:pPr>
      <w:r>
        <w:t>Changes and Improvements You Can Propose</w:t>
      </w:r>
    </w:p>
    <w:tbl>
      <w:tblPr>
        <w:tblStyle w:val="TableGrid"/>
        <w:tblW w:type="dxa" w:w="9360"/>
        <w:jc w:val="left"/>
        <w:tblLook w:firstColumn="1" w:firstRow="1" w:lastColumn="0" w:lastRow="0" w:noHBand="0" w:noVBand="1" w:val="04A0"/>
        <w:tblInd w:w="120" w:type="dxa"/>
        <w:tblLayout w:type="fixed"/>
      </w:tblPr>
      <w:tblGrid>
        <w:gridCol w:w="1650"/>
        <w:gridCol w:w="4100"/>
        <w:gridCol w:w="3610"/>
      </w:tblGrid>
      <w:tr>
        <w:trPr>
          <w:tblHeader w:val="true"/>
        </w:trPr>
        <w:tc>
          <w:tcPr>
            <w:tcW w:type="dxa" w:w="1650"/>
            <w:shd w:fill="E8EEF5"/>
            <w:tcMar>
              <w:top w:w="80" w:type="dxa"/>
              <w:bottom w:w="80" w:type="dxa"/>
              <w:start w:w="120" w:type="dxa"/>
              <w:end w:w="120" w:type="dxa"/>
            </w:tcMar>
            <w:vAlign w:val="center"/>
          </w:tcPr>
          <w:p>
            <w:r>
              <w:rPr>
                <w:b/>
                <w:color w:val="1F4D78"/>
              </w:rPr>
              <w:t>Area</w:t>
            </w:r>
          </w:p>
        </w:tc>
        <w:tc>
          <w:tcPr>
            <w:tcW w:type="dxa" w:w="4100"/>
            <w:shd w:fill="E8EEF5"/>
            <w:tcMar>
              <w:top w:w="80" w:type="dxa"/>
              <w:bottom w:w="80" w:type="dxa"/>
              <w:start w:w="120" w:type="dxa"/>
              <w:end w:w="120" w:type="dxa"/>
            </w:tcMar>
            <w:vAlign w:val="center"/>
          </w:tcPr>
          <w:p>
            <w:r>
              <w:rPr>
                <w:b/>
                <w:color w:val="1F4D78"/>
              </w:rPr>
              <w:t>Improvement</w:t>
            </w:r>
          </w:p>
        </w:tc>
        <w:tc>
          <w:tcPr>
            <w:tcW w:type="dxa" w:w="3610"/>
            <w:shd w:fill="E8EEF5"/>
            <w:tcMar>
              <w:top w:w="80" w:type="dxa"/>
              <w:bottom w:w="80" w:type="dxa"/>
              <w:start w:w="120" w:type="dxa"/>
              <w:end w:w="120" w:type="dxa"/>
            </w:tcMar>
            <w:vAlign w:val="center"/>
          </w:tcPr>
          <w:p>
            <w:r>
              <w:rPr>
                <w:b/>
                <w:color w:val="1F4D78"/>
              </w:rPr>
              <w:t>Why it is valuable</w:t>
            </w:r>
          </w:p>
        </w:tc>
      </w:tr>
      <w:tr>
        <w:tc>
          <w:tcPr>
            <w:tcW w:type="dxa" w:w="1650"/>
            <w:tcMar>
              <w:top w:w="80" w:type="dxa"/>
              <w:bottom w:w="80" w:type="dxa"/>
              <w:start w:w="120" w:type="dxa"/>
              <w:end w:w="120" w:type="dxa"/>
            </w:tcMar>
            <w:vAlign w:val="center"/>
          </w:tcPr>
          <w:p>
            <w:r>
              <w:t>Security</w:t>
            </w:r>
          </w:p>
        </w:tc>
        <w:tc>
          <w:tcPr>
            <w:tcW w:type="dxa" w:w="4100"/>
            <w:tcMar>
              <w:top w:w="80" w:type="dxa"/>
              <w:bottom w:w="80" w:type="dxa"/>
              <w:start w:w="120" w:type="dxa"/>
              <w:end w:w="120" w:type="dxa"/>
            </w:tcMar>
            <w:vAlign w:val="center"/>
          </w:tcPr>
          <w:p>
            <w:r>
              <w:t>Add analyst login, RBAC, CSRF protection, and least-privilege API keys.</w:t>
            </w:r>
          </w:p>
        </w:tc>
        <w:tc>
          <w:tcPr>
            <w:tcW w:type="dxa" w:w="3610"/>
            <w:tcMar>
              <w:top w:w="80" w:type="dxa"/>
              <w:bottom w:w="80" w:type="dxa"/>
              <w:start w:w="120" w:type="dxa"/>
              <w:end w:w="120" w:type="dxa"/>
            </w:tcMar>
            <w:vAlign w:val="center"/>
          </w:tcPr>
          <w:p>
            <w:r>
              <w:t>Prevents unauthorized remediation actions.</w:t>
            </w:r>
          </w:p>
        </w:tc>
      </w:tr>
      <w:tr>
        <w:tc>
          <w:tcPr>
            <w:tcW w:type="dxa" w:w="1650"/>
            <w:tcMar>
              <w:top w:w="80" w:type="dxa"/>
              <w:bottom w:w="80" w:type="dxa"/>
              <w:start w:w="120" w:type="dxa"/>
              <w:end w:w="120" w:type="dxa"/>
            </w:tcMar>
            <w:vAlign w:val="center"/>
          </w:tcPr>
          <w:p>
            <w:r>
              <w:t>Persistence</w:t>
            </w:r>
          </w:p>
        </w:tc>
        <w:tc>
          <w:tcPr>
            <w:tcW w:type="dxa" w:w="4100"/>
            <w:tcMar>
              <w:top w:w="80" w:type="dxa"/>
              <w:bottom w:w="80" w:type="dxa"/>
              <w:start w:w="120" w:type="dxa"/>
              <w:end w:w="120" w:type="dxa"/>
            </w:tcMar>
            <w:vAlign w:val="center"/>
          </w:tcPr>
          <w:p>
            <w:r>
              <w:t>Replace JsonStore with Postgres and indexes on recordedAt, ruleId, status, userId.</w:t>
            </w:r>
          </w:p>
        </w:tc>
        <w:tc>
          <w:tcPr>
            <w:tcW w:type="dxa" w:w="3610"/>
            <w:tcMar>
              <w:top w:w="80" w:type="dxa"/>
              <w:bottom w:w="80" w:type="dxa"/>
              <w:start w:w="120" w:type="dxa"/>
              <w:end w:w="120" w:type="dxa"/>
            </w:tcMar>
            <w:vAlign w:val="center"/>
          </w:tcPr>
          <w:p>
            <w:r>
              <w:t>Supports concurrent writes, history retention, and fast queries.</w:t>
            </w:r>
          </w:p>
        </w:tc>
      </w:tr>
      <w:tr>
        <w:tc>
          <w:tcPr>
            <w:tcW w:type="dxa" w:w="1650"/>
            <w:tcMar>
              <w:top w:w="80" w:type="dxa"/>
              <w:bottom w:w="80" w:type="dxa"/>
              <w:start w:w="120" w:type="dxa"/>
              <w:end w:w="120" w:type="dxa"/>
            </w:tcMar>
            <w:vAlign w:val="center"/>
          </w:tcPr>
          <w:p>
            <w:r>
              <w:t>Reliability</w:t>
            </w:r>
          </w:p>
        </w:tc>
        <w:tc>
          <w:tcPr>
            <w:tcW w:type="dxa" w:w="4100"/>
            <w:tcMar>
              <w:top w:w="80" w:type="dxa"/>
              <w:bottom w:w="80" w:type="dxa"/>
              <w:start w:w="120" w:type="dxa"/>
              <w:end w:w="120" w:type="dxa"/>
            </w:tcMar>
            <w:vAlign w:val="center"/>
          </w:tcPr>
          <w:p>
            <w:r>
              <w:t>Add retry/backoff, rate-limit handling, and health checks.</w:t>
            </w:r>
          </w:p>
        </w:tc>
        <w:tc>
          <w:tcPr>
            <w:tcW w:type="dxa" w:w="3610"/>
            <w:tcMar>
              <w:top w:w="80" w:type="dxa"/>
              <w:bottom w:w="80" w:type="dxa"/>
              <w:start w:w="120" w:type="dxa"/>
              <w:end w:w="120" w:type="dxa"/>
            </w:tcMar>
            <w:vAlign w:val="center"/>
          </w:tcPr>
          <w:p>
            <w:r>
              <w:t>Makes ingestion resilient to temporary provider/API issues.</w:t>
            </w:r>
          </w:p>
        </w:tc>
      </w:tr>
      <w:tr>
        <w:tc>
          <w:tcPr>
            <w:tcW w:type="dxa" w:w="1650"/>
            <w:tcMar>
              <w:top w:w="80" w:type="dxa"/>
              <w:bottom w:w="80" w:type="dxa"/>
              <w:start w:w="120" w:type="dxa"/>
              <w:end w:w="120" w:type="dxa"/>
            </w:tcMar>
            <w:vAlign w:val="center"/>
          </w:tcPr>
          <w:p>
            <w:r>
              <w:t>Detection</w:t>
            </w:r>
          </w:p>
        </w:tc>
        <w:tc>
          <w:tcPr>
            <w:tcW w:type="dxa" w:w="4100"/>
            <w:tcMar>
              <w:top w:w="80" w:type="dxa"/>
              <w:bottom w:w="80" w:type="dxa"/>
              <w:start w:w="120" w:type="dxa"/>
              <w:end w:w="120" w:type="dxa"/>
            </w:tcMar>
            <w:vAlign w:val="center"/>
          </w:tcPr>
          <w:p>
            <w:r>
              <w:t>Move rule configuration to YAML/JSON and add rule enable/disable controls.</w:t>
            </w:r>
          </w:p>
        </w:tc>
        <w:tc>
          <w:tcPr>
            <w:tcW w:type="dxa" w:w="3610"/>
            <w:tcMar>
              <w:top w:w="80" w:type="dxa"/>
              <w:bottom w:w="80" w:type="dxa"/>
              <w:start w:w="120" w:type="dxa"/>
              <w:end w:w="120" w:type="dxa"/>
            </w:tcMar>
            <w:vAlign w:val="center"/>
          </w:tcPr>
          <w:p>
            <w:r>
              <w:t>Allows policy changes without redeploying code.</w:t>
            </w:r>
          </w:p>
        </w:tc>
      </w:tr>
      <w:tr>
        <w:tc>
          <w:tcPr>
            <w:tcW w:type="dxa" w:w="1650"/>
            <w:tcMar>
              <w:top w:w="80" w:type="dxa"/>
              <w:bottom w:w="80" w:type="dxa"/>
              <w:start w:w="120" w:type="dxa"/>
              <w:end w:w="120" w:type="dxa"/>
            </w:tcMar>
            <w:vAlign w:val="center"/>
          </w:tcPr>
          <w:p>
            <w:r>
              <w:t>Notifications</w:t>
            </w:r>
          </w:p>
        </w:tc>
        <w:tc>
          <w:tcPr>
            <w:tcW w:type="dxa" w:w="4100"/>
            <w:tcMar>
              <w:top w:w="80" w:type="dxa"/>
              <w:bottom w:w="80" w:type="dxa"/>
              <w:start w:w="120" w:type="dxa"/>
              <w:end w:w="120" w:type="dxa"/>
            </w:tcMar>
            <w:vAlign w:val="center"/>
          </w:tcPr>
          <w:p>
            <w:r>
              <w:t>Send Slack/email alerts for high severity issues.</w:t>
            </w:r>
          </w:p>
        </w:tc>
        <w:tc>
          <w:tcPr>
            <w:tcW w:type="dxa" w:w="3610"/>
            <w:tcMar>
              <w:top w:w="80" w:type="dxa"/>
              <w:bottom w:w="80" w:type="dxa"/>
              <w:start w:w="120" w:type="dxa"/>
              <w:end w:w="120" w:type="dxa"/>
            </w:tcMar>
            <w:vAlign w:val="center"/>
          </w:tcPr>
          <w:p>
            <w:r>
              <w:t>Meets optional alerting requirement and improves response time.</w:t>
            </w:r>
          </w:p>
        </w:tc>
      </w:tr>
      <w:tr>
        <w:tc>
          <w:tcPr>
            <w:tcW w:type="dxa" w:w="1650"/>
            <w:tcMar>
              <w:top w:w="80" w:type="dxa"/>
              <w:bottom w:w="80" w:type="dxa"/>
              <w:start w:w="120" w:type="dxa"/>
              <w:end w:w="120" w:type="dxa"/>
            </w:tcMar>
            <w:vAlign w:val="center"/>
          </w:tcPr>
          <w:p>
            <w:r>
              <w:t>Remediation</w:t>
            </w:r>
          </w:p>
        </w:tc>
        <w:tc>
          <w:tcPr>
            <w:tcW w:type="dxa" w:w="4100"/>
            <w:tcMar>
              <w:top w:w="80" w:type="dxa"/>
              <w:bottom w:w="80" w:type="dxa"/>
              <w:start w:w="120" w:type="dxa"/>
              <w:end w:w="120" w:type="dxa"/>
            </w:tcMar>
            <w:vAlign w:val="center"/>
          </w:tcPr>
          <w:p>
            <w:r>
              <w:t>Add API key disable/rotate actions and MFA reset workflow.</w:t>
            </w:r>
          </w:p>
        </w:tc>
        <w:tc>
          <w:tcPr>
            <w:tcW w:type="dxa" w:w="3610"/>
            <w:tcMar>
              <w:top w:w="80" w:type="dxa"/>
              <w:bottom w:w="80" w:type="dxa"/>
              <w:start w:w="120" w:type="dxa"/>
              <w:end w:w="120" w:type="dxa"/>
            </w:tcMar>
            <w:vAlign w:val="center"/>
          </w:tcPr>
          <w:p>
            <w:r>
              <w:t>Responds more precisely than locking a user for every alert.</w:t>
            </w:r>
          </w:p>
        </w:tc>
      </w:tr>
      <w:tr>
        <w:tc>
          <w:tcPr>
            <w:tcW w:type="dxa" w:w="1650"/>
            <w:tcMar>
              <w:top w:w="80" w:type="dxa"/>
              <w:bottom w:w="80" w:type="dxa"/>
              <w:start w:w="120" w:type="dxa"/>
              <w:end w:w="120" w:type="dxa"/>
            </w:tcMar>
            <w:vAlign w:val="center"/>
          </w:tcPr>
          <w:p>
            <w:r>
              <w:t>Auditability</w:t>
            </w:r>
          </w:p>
        </w:tc>
        <w:tc>
          <w:tcPr>
            <w:tcW w:type="dxa" w:w="4100"/>
            <w:tcMar>
              <w:top w:w="80" w:type="dxa"/>
              <w:bottom w:w="80" w:type="dxa"/>
              <w:start w:w="120" w:type="dxa"/>
              <w:end w:w="120" w:type="dxa"/>
            </w:tcMar>
            <w:vAlign w:val="center"/>
          </w:tcPr>
          <w:p>
            <w:r>
              <w:t>Make remediation log append-only and tamper-evident.</w:t>
            </w:r>
          </w:p>
        </w:tc>
        <w:tc>
          <w:tcPr>
            <w:tcW w:type="dxa" w:w="3610"/>
            <w:tcMar>
              <w:top w:w="80" w:type="dxa"/>
              <w:bottom w:w="80" w:type="dxa"/>
              <w:start w:w="120" w:type="dxa"/>
              <w:end w:w="120" w:type="dxa"/>
            </w:tcMar>
            <w:vAlign w:val="center"/>
          </w:tcPr>
          <w:p>
            <w:r>
              <w:t>Improves forensic trust and compliance posture.</w:t>
            </w:r>
          </w:p>
        </w:tc>
      </w:tr>
      <w:tr>
        <w:tc>
          <w:tcPr>
            <w:tcW w:type="dxa" w:w="1650"/>
            <w:tcMar>
              <w:top w:w="80" w:type="dxa"/>
              <w:bottom w:w="80" w:type="dxa"/>
              <w:start w:w="120" w:type="dxa"/>
              <w:end w:w="120" w:type="dxa"/>
            </w:tcMar>
            <w:vAlign w:val="center"/>
          </w:tcPr>
          <w:p>
            <w:r>
              <w:t>Frontend</w:t>
            </w:r>
          </w:p>
        </w:tc>
        <w:tc>
          <w:tcPr>
            <w:tcW w:type="dxa" w:w="4100"/>
            <w:tcMar>
              <w:top w:w="80" w:type="dxa"/>
              <w:bottom w:w="80" w:type="dxa"/>
              <w:start w:w="120" w:type="dxa"/>
              <w:end w:w="120" w:type="dxa"/>
            </w:tcMar>
            <w:vAlign w:val="center"/>
          </w:tcPr>
          <w:p>
            <w:r>
              <w:t>Add pagination, server-side sorting, saved filters, and alert timeline view.</w:t>
            </w:r>
          </w:p>
        </w:tc>
        <w:tc>
          <w:tcPr>
            <w:tcW w:type="dxa" w:w="3610"/>
            <w:tcMar>
              <w:top w:w="80" w:type="dxa"/>
              <w:bottom w:w="80" w:type="dxa"/>
              <w:start w:w="120" w:type="dxa"/>
              <w:end w:w="120" w:type="dxa"/>
            </w:tcMar>
            <w:vAlign w:val="center"/>
          </w:tcPr>
          <w:p>
            <w:r>
              <w:t>Improves usability as event volume grows.</w:t>
            </w:r>
          </w:p>
        </w:tc>
      </w:tr>
      <w:tr>
        <w:tc>
          <w:tcPr>
            <w:tcW w:type="dxa" w:w="1650"/>
            <w:tcMar>
              <w:top w:w="80" w:type="dxa"/>
              <w:bottom w:w="80" w:type="dxa"/>
              <w:start w:w="120" w:type="dxa"/>
              <w:end w:w="120" w:type="dxa"/>
            </w:tcMar>
            <w:vAlign w:val="center"/>
          </w:tcPr>
          <w:p>
            <w:r>
              <w:t>Testing</w:t>
            </w:r>
          </w:p>
        </w:tc>
        <w:tc>
          <w:tcPr>
            <w:tcW w:type="dxa" w:w="4100"/>
            <w:tcMar>
              <w:top w:w="80" w:type="dxa"/>
              <w:bottom w:w="80" w:type="dxa"/>
              <w:start w:w="120" w:type="dxa"/>
              <w:end w:w="120" w:type="dxa"/>
            </w:tcMar>
            <w:vAlign w:val="center"/>
          </w:tcPr>
          <w:p>
            <w:r>
              <w:t>Add integration tests with mocked Scaleway responses and UI smoke tests.</w:t>
            </w:r>
          </w:p>
        </w:tc>
        <w:tc>
          <w:tcPr>
            <w:tcW w:type="dxa" w:w="3610"/>
            <w:tcMar>
              <w:top w:w="80" w:type="dxa"/>
              <w:bottom w:w="80" w:type="dxa"/>
              <w:start w:w="120" w:type="dxa"/>
              <w:end w:w="120" w:type="dxa"/>
            </w:tcMar>
            <w:vAlign w:val="center"/>
          </w:tcPr>
          <w:p>
            <w:r>
              <w:t>Covers API contracts and user workflows.</w:t>
            </w:r>
          </w:p>
        </w:tc>
      </w:tr>
    </w:tbl>
    <w:p/>
    <w:p>
      <w:pPr>
        <w:pStyle w:val="Heading1"/>
      </w:pPr>
      <w:r>
        <w:t>How to Run and Demo</w:t>
      </w:r>
    </w:p>
    <w:p>
      <w:pPr>
        <w:pStyle w:val="Heading2"/>
      </w:pPr>
      <w:r>
        <w:t>Local Demo Mode</w:t>
      </w:r>
    </w:p>
    <w:p>
      <w:pPr>
        <w:pStyle w:val="ListNumber"/>
      </w:pPr>
      <w:r>
        <w:t>Copy .env.example to .env or rely on the default demo configuration.</w:t>
      </w:r>
    </w:p>
    <w:p>
      <w:pPr>
        <w:pStyle w:val="ListNumber"/>
      </w:pPr>
      <w:r>
        <w:t>Run node --test to execute the unit tests.</w:t>
      </w:r>
    </w:p>
    <w:p>
      <w:pPr>
        <w:pStyle w:val="ListNumber"/>
      </w:pPr>
      <w:r>
        <w:t>Run node src/server.js to start the app.</w:t>
      </w:r>
    </w:p>
    <w:p>
      <w:pPr>
        <w:pStyle w:val="ListNumber"/>
      </w:pPr>
      <w:r>
        <w:t>Open http://127.0.0.1:3000.</w:t>
      </w:r>
    </w:p>
    <w:p>
      <w:pPr>
        <w:pStyle w:val="ListNumber"/>
      </w:pPr>
      <w:r>
        <w:t>Click Run Scan and inspect generated alerts, evidence, recent events, and remediation log.</w:t>
      </w:r>
    </w:p>
    <w:p>
      <w:pPr>
        <w:pStyle w:val="Heading2"/>
      </w:pPr>
      <w:r>
        <w:t>Live Scaleway Mode</w:t>
      </w:r>
    </w:p>
    <w:p>
      <w:pPr>
        <w:pStyle w:val="ListBullet"/>
      </w:pPr>
      <w:r>
        <w:t>Set SCW_MODE=live.</w:t>
      </w:r>
    </w:p>
    <w:p>
      <w:pPr>
        <w:pStyle w:val="ListBullet"/>
      </w:pPr>
      <w:r>
        <w:t>Set SCW_SECRET_KEY, SCW_ORGANIZATION_ID, optional SCW_PROJECT_ID, and SCW_REGION.</w:t>
      </w:r>
    </w:p>
    <w:p>
      <w:pPr>
        <w:pStyle w:val="ListBullet"/>
      </w:pPr>
      <w:r>
        <w:t>Use a key with the minimum permissions required to read audit/auth events and lock/unlock IAM users.</w:t>
      </w:r>
    </w:p>
    <w:p>
      <w:pPr>
        <w:pStyle w:val="ListBullet"/>
      </w:pPr>
      <w:r>
        <w:t>Run node src/server.js and verify /api/status has no lastPollError.</w:t>
      </w:r>
    </w:p>
    <w:tbl>
      <w:tblPr>
        <w:tblW w:type="dxa" w:w="9360"/>
        <w:jc w:val="left"/>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2F4F7"/>
          </w:tcPr>
          <w:p>
            <w:r>
              <w:rPr>
                <w:b/>
                <w:color w:val="1F4D78"/>
              </w:rPr>
              <w:t xml:space="preserve">Windows UNC note: </w:t>
            </w:r>
            <w:r>
              <w:t>On this network path, npm.cmd may default to C:\Windows. If that happens, run node --test and node src/server.js directly, or move/map the project to a drive letter.</w:t>
            </w:r>
          </w:p>
        </w:tc>
      </w:tr>
    </w:tbl>
    <w:p/>
    <w:p>
      <w:pPr>
        <w:pStyle w:val="Heading1"/>
      </w:pPr>
      <w:r>
        <w:t>Advanced Deep Dive Notes</w:t>
      </w:r>
    </w:p>
    <w:p>
      <w:pPr>
        <w:pStyle w:val="Heading2"/>
      </w:pPr>
      <w:r>
        <w:t>Why the App Is Modular</w:t>
      </w:r>
    </w:p>
    <w:p>
      <w:pPr>
        <w:pStyle w:val="ListBullet"/>
      </w:pPr>
      <w:r>
        <w:t>Provider integration is isolated in ScalewayClient and DemoScalewayClient.</w:t>
      </w:r>
    </w:p>
    <w:p>
      <w:pPr>
        <w:pStyle w:val="ListBullet"/>
      </w:pPr>
      <w:r>
        <w:t>Detection logic is isolated in detectionRules.js and can be tested without HTTP or storage.</w:t>
      </w:r>
    </w:p>
    <w:p>
      <w:pPr>
        <w:pStyle w:val="ListBullet"/>
      </w:pPr>
      <w:r>
        <w:t>Persistence is isolated in JsonStore, making a future database migration easier.</w:t>
      </w:r>
    </w:p>
    <w:p>
      <w:pPr>
        <w:pStyle w:val="ListBullet"/>
      </w:pPr>
      <w:r>
        <w:t>Remediation orchestration is isolated in remediation.js so actions can be expanded safely.</w:t>
      </w:r>
    </w:p>
    <w:p>
      <w:pPr>
        <w:pStyle w:val="ListBullet"/>
      </w:pPr>
      <w:r>
        <w:t>The UI only talks to REST endpoints, so the frontend could later move to React without changing backend internals.</w:t>
      </w:r>
    </w:p>
    <w:p>
      <w:pPr>
        <w:pStyle w:val="Heading2"/>
      </w:pPr>
      <w:r>
        <w:t>Failure Modes to Know</w:t>
      </w:r>
    </w:p>
    <w:p>
      <w:pPr>
        <w:pStyle w:val="ListBullet"/>
      </w:pPr>
      <w:r>
        <w:t>If Scaleway API credentials are missing in live mode, startup fails fast.</w:t>
      </w:r>
    </w:p>
    <w:p>
      <w:pPr>
        <w:pStyle w:val="ListBullet"/>
      </w:pPr>
      <w:r>
        <w:t>If a poll fails, previous dashboard data remains available and lastPollError is stored.</w:t>
      </w:r>
    </w:p>
    <w:p>
      <w:pPr>
        <w:pStyle w:val="ListBullet"/>
      </w:pPr>
      <w:r>
        <w:t>If a remediation alert id is invalid, the API returns 404.</w:t>
      </w:r>
    </w:p>
    <w:p>
      <w:pPr>
        <w:pStyle w:val="ListBullet"/>
      </w:pPr>
      <w:r>
        <w:t>If remediation is unsupported for an alert, the API returns 400.</w:t>
      </w:r>
    </w:p>
    <w:p>
      <w:pPr>
        <w:pStyle w:val="ListBullet"/>
      </w:pPr>
      <w:r>
        <w:t>If JSON request parsing fails, the server logs the request failure and returns an error payload.</w:t>
      </w:r>
    </w:p>
    <w:p>
      <w:pPr>
        <w:pStyle w:val="Heading2"/>
      </w:pPr>
      <w:r>
        <w:t>Known Simplifications</w:t>
      </w:r>
    </w:p>
    <w:p>
      <w:pPr>
        <w:pStyle w:val="ListBullet"/>
      </w:pPr>
      <w:r>
        <w:t>JsonStore is not ideal for concurrent multi-process writes.</w:t>
      </w:r>
    </w:p>
    <w:p>
      <w:pPr>
        <w:pStyle w:val="ListBullet"/>
      </w:pPr>
      <w:r>
        <w:t>There is no analyst authentication in the demo.</w:t>
      </w:r>
    </w:p>
    <w:p>
      <w:pPr>
        <w:pStyle w:val="ListBullet"/>
      </w:pPr>
      <w:r>
        <w:t>Geo/country detection relies on the event payload having country_code.</w:t>
      </w:r>
    </w:p>
    <w:p>
      <w:pPr>
        <w:pStyle w:val="ListBullet"/>
      </w:pPr>
      <w:r>
        <w:t>The demo client does not persist lock state across process restarts.</w:t>
      </w:r>
    </w:p>
    <w:p>
      <w:pPr>
        <w:pStyle w:val="ListBullet"/>
      </w:pPr>
      <w:r>
        <w:t>The live endpoint shapes are implemented from Scaleway docs, but a real tenant test should confirm exact field names and permissions.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7085"/>
        <w:sz w:val="18"/>
      </w:rPr>
      <w:t>Scaleway Audit Sentinel -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21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