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4F72"/>
          <w:sz w:val="40"/>
        </w:rPr>
        <w:t>PRANAV HUPARIKAR</w:t>
      </w:r>
    </w:p>
    <w:p>
      <w:pPr>
        <w:spacing w:after="40"/>
        <w:jc w:val="center"/>
      </w:pPr>
      <w:r>
        <w:rPr>
          <w:rFonts w:ascii="Arial" w:hAnsi="Arial"/>
          <w:b w:val="0"/>
          <w:color w:val="5D6D7E"/>
          <w:sz w:val="18"/>
        </w:rPr>
        <w:t>+91-9420322539 | phuparikar6@gmail.com | LinkedIn | Pune, India</w:t>
      </w:r>
    </w:p>
    <w:p>
      <w:pPr>
        <w:spacing w:before="0" w:after="80"/>
        <w:pBdr>
          <w:bottom w:val="single" w:sz="6" w:space="1" w:color="2E86C1"/>
        </w:pBdr>
      </w:pP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SUMMARY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GenAI Engineer with 5+ years of experience building and deploying GenAI components, RAG pipelines, and agent workflows. Strong Python OOP background with hands-on FastAPI REST API development, LangChain and LangGraph implementation, vector database integration, and RAGAS-based evaluation. Experienced in implementing GenAI solutions within structured delivery environments, collaborating with senior engineers and stakeholders, and maintaining quality, performance, and documentation standards.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TECHNICAL SKILLS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LLMs &amp; GenAI: OpenAI GPT-4o/GPT-4, Anthropic Claude, LLaMA/Mistral (Ollama), HuggingFace Transformers, BERT, GPT, T5, RAG, Prompt Engineering, Guardrails, Foundation Models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Agentic AI: LangGraph (StateGraph, supervisor pattern), LangChain, CrewAI, Multi-agent workflows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Vector Databases &amp; Retrieval: Pinecone, ChromaDB, FAISS, Cross-encoder Reranking, HyDE, Embeddings (BAAI/bge-m3), Semantic Caching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AI Evaluation &amp; LLMOps: RAGAS, LLM-as-judge, Faithfulness Scoring, Hallucination Detection, Guardrails, PII Redaction, Logging and Observability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APIs &amp; Deployment: FastAPI (REST API, async, SSE streaming, JWT-compatible), Docker, Docker Compose, AWS EC2, S3, uvicorn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ML / DL Frameworks: PyTorch, TensorFlow, Keras, Scikit-learn, OpenCV, Pandas, NumPy, Matplotlib, Seaborn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Programming: Python (advanced OOP, asyncio, Pydantic), SQL, PostgreSQL, Git, GitHub, GitHub Copilot, Claude Code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Cloud: AWS (EC2, S3), Azure (AI Fundamentals certified)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EXPERIENCE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AI Engineer  Optimum Data Analytics  April 2024 – March 2025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Implemented production RAG-based enterprise chatbot: LLM pipeline with semantic retrieval, vector search, conversational memory — end-to-end GenAI solution delivered to enterprise client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Built dental disease classification system using Vision Transformers (95% diagnostic accuracy, -40% clinical diagnostic time) and cotton quality detection using CNNs + tabular fusion (92% accuracy, -35% inspection errors)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Developed non-invasive blood glucose detection model (CNNs) and barcode analysis system (YOLO + OCR) — multiple production models delivered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Participated in full project lifecycle: requirements, prototyping, evaluation, code review, documentation, and client handover — aligned with EY's delivery standards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Collaborated with cross-functional client teams to translate business requirements into GenAI solutions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Subject Matter Expert -- AI/ML  Upthink Edtech  July 2019 – July 2022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Delivered technical AI/ML consulting to 500+ clients; communicated complex concepts clearly across varying technical levels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KEY PROJECTS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Enterprise Document Q&amp;A Agent  RAG  LangGraph  FastAPI  Pinecone  Docker</w:t>
      </w:r>
      <w:r>
        <w:rPr>
          <w:rFonts w:ascii="Arial" w:hAnsi="Arial"/>
          <w:b w:val="0"/>
          <w:color w:val="5D6D7E"/>
          <w:sz w:val="18"/>
        </w:rPr>
        <w:t xml:space="preserve">  RAGAS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Implemented RAG pipeline: LLM integration (OpenAI/Claude), embeddings, vector retrieval, cross-encoder reranking, HyDE optimisation, RAGAS evaluation, PII redaction, input/output guardrails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FastAPI REST API: 15+ endpoints, async background ingestion, SSE streaming; Streamlit UI; Docker Compose deployment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Evaluation and logging: L1-L4 quality indicators per request, faithfulness scoring, hallucination detection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Contract Intelligence System  LangGraph  Multi-agent  Claude API</w:t>
      </w:r>
      <w:r>
        <w:rPr>
          <w:rFonts w:ascii="Arial" w:hAnsi="Arial"/>
          <w:b w:val="0"/>
          <w:color w:val="5D6D7E"/>
          <w:sz w:val="18"/>
        </w:rPr>
        <w:t xml:space="preserve">  OpenAI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Agent workflows using LangGraph StateGraph: supervisor routing, conditional edges, parallel execution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Integrates with document knowledge bases via MCP protocol; structured HTML output with risk scoring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LLM Evaluator  OpenAI  Anthropic  Ollama  FastAPI</w:t>
      </w:r>
      <w:r>
        <w:rPr>
          <w:rFonts w:ascii="Arial" w:hAnsi="Arial"/>
          <w:b w:val="0"/>
          <w:color w:val="5D6D7E"/>
          <w:sz w:val="18"/>
        </w:rPr>
        <w:t xml:space="preserve">  asyncio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Evaluation framework for multiple LLMs: accuracy (LLM-as-judge), hallucination rate, P95 latency, cost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FastAPI REST API + Streamlit dashboard; provider-agnostic implementation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Job Intelligence System  CrewAI  LangChain</w:t>
      </w:r>
      <w:r>
        <w:rPr>
          <w:rFonts w:ascii="Arial" w:hAnsi="Arial"/>
          <w:b w:val="0"/>
          <w:color w:val="5D6D7E"/>
          <w:sz w:val="18"/>
        </w:rPr>
        <w:t xml:space="preserve">  Claude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Agent workflows with tool use (web search, scraping) and sequential agent context passing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EDUCATION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Bachelor of Engineering -- Computer Science  Pune University</w:t>
      </w:r>
      <w:r>
        <w:rPr>
          <w:rFonts w:ascii="Arial" w:hAnsi="Arial"/>
          <w:b w:val="0"/>
          <w:color w:val="5D6D7E"/>
          <w:sz w:val="18"/>
        </w:rPr>
        <w:t xml:space="preserve">  2018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CERTIFICATIONS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Machine Learning Specialization -- Andrew Ng, Stanford &amp; DeepLearning.AI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Generative AI with Large Language Models -- DeepLearning.AI &amp; AWS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Azure AI Fundamentals -- Microsoft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