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4F72"/>
          <w:sz w:val="40"/>
        </w:rPr>
        <w:t>PRANAV HUPARIKAR</w:t>
      </w:r>
    </w:p>
    <w:p>
      <w:pPr>
        <w:spacing w:after="40"/>
        <w:jc w:val="center"/>
      </w:pPr>
      <w:r>
        <w:rPr>
          <w:rFonts w:ascii="Arial" w:hAnsi="Arial"/>
          <w:b w:val="0"/>
          <w:color w:val="5D6D7E"/>
          <w:sz w:val="18"/>
        </w:rPr>
        <w:t>+91-9420322539 | phuparikar6@gmail.com | LinkedIn | Pune, India</w:t>
      </w:r>
    </w:p>
    <w:p>
      <w:pPr>
        <w:spacing w:before="0" w:after="80"/>
        <w:pBdr>
          <w:bottom w:val="single" w:sz="6" w:space="1" w:color="2E86C1"/>
        </w:pBdr>
      </w:pP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SUMMARY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AI/ML Data Scientist with 5+ years of experience delivering AI solutions across NLP, foundation models, computer vision, and enterprise AI applications. Proficient in PyTorch, TensorFlow, Keras, and HuggingFace Transformers with production experience deploying LLM-based systems including RAG pipelines, multi-agent orchestration (LangGraph, CrewAI), and end-to-end ML models at 95%+ accuracy. Azure AI Fundamentals certified. Strong track record of AI project lifecycle management and stakeholder collaboration across 500+ client engagements.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TECHNICAL SKILLS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LLMs &amp; Foundation Models: OpenAI GPT-4o/GPT-4, Anthropic Claude, LLaMA, Mistral, HuggingFace Transformers (BERT, GPT, T5), RAG Systems, Prompt Engineering, Foundation Model Integration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ML / DL Frameworks: PyTorch, TensorFlow, Keras, Scikit-learn, OpenCV, Pandas, NumPy, Matplotlib, Seaborn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NLP &amp; Computer Vision: Sentiment Analysis, Text Classification, Document Understanding, OCR (Tesseract, EasyOCR), CNNs, Vision Transformers, YOLO, Object Detection, Image Classification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Agentic AI (differentiator): LangGraph, CrewAI, MCP (Model Context Protocol), Multi-agent Systems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Vector Databases &amp; Retrieval: Pinecone, ChromaDB, FAISS, Cross-encoder Reranking, HyDE, RAGAS Evaluation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APIs &amp; Deployment: FastAPI, Streamlit, Docker, Docker Compose, AWS EC2, S3, REST APIs, asyncio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Programming &amp; Tools: Python (advanced), SQL, PostgreSQL, Git, GitHub, GitHub Copilot, Claude Code, Power BI, Pydantic, Plotly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Cloud: AWS (EC2, S3), Azure (AI Fundamentals certified)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PROFESSIONAL EXPERIENCE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AI Engineer  Optimum Data Analytics  April 2024 – March 2025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Architected and delivered foundation model-based RAG chatbot for enterprise client — LLM pipeline with semantic retrieval, vector search, and conversational memory over unstructured business data (core IBM cognitive computing use case)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and deployed AI models achieving 95% diagnostic accuracy in medical imaging (Vision Transformers) and 92% accuracy in industrial quality detection (CNNs + tabular fusion)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Managed full AI project lifecycle from research through to production deployment and stakeholder handover across healthcare, BFSI, and industrial domains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Built NLP solutions for financial sentiment analysis, text classification, and automated document extraction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Deployed AI models using Streamlit, Docker, and AWS for client-facing production environments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Subject Matter Expert -- AI/ML  Upthink Edtech  July 2019 – July 2022</w:t>
      </w:r>
      <w:r>
        <w:rPr>
          <w:rFonts w:ascii="Arial" w:hAnsi="Arial"/>
          <w:b w:val="0"/>
          <w:color w:val="5D6D7E"/>
          <w:sz w:val="18"/>
        </w:rPr>
        <w:t xml:space="preserve">  Pune, India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Delivered AI/ML consulting and technical expertise to 500+ clients — directly maps to IBM Consulting's client advisory model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Guided implementations of LLMs, classical ML, NLP, and neural architectures for diverse client use cases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Developed deep cross-domain expertise across supervised/unsupervised learning, CNNs, RNNs, Transformers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KEY PROJECTS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Enterprise Document Q&amp;A Agent  RAG  LangGraph  Pinecone  FastAPI  Streamlit  Docker</w:t>
      </w:r>
      <w:r>
        <w:rPr>
          <w:rFonts w:ascii="Arial" w:hAnsi="Arial"/>
          <w:b w:val="0"/>
          <w:color w:val="5D6D7E"/>
          <w:sz w:val="18"/>
        </w:rPr>
        <w:t xml:space="preserve">  RAGAS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Production RAG system for unstructured document QA: 5-tier PDF extraction, BAAI/bge-m3 embeddings, cross-encoder reranking, HyDE, RAGAS evaluation, PII redaction — enterprise-grade cognitive computing architecture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FastAPI REST API + Streamlit UI; Docker Compose deployment; multilingual support (11 Indian languages)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Contract Intelligence System  LangGraph  MCP  Multi-agent  Claude API</w:t>
      </w:r>
      <w:r>
        <w:rPr>
          <w:rFonts w:ascii="Arial" w:hAnsi="Arial"/>
          <w:b w:val="0"/>
          <w:color w:val="5D6D7E"/>
          <w:sz w:val="18"/>
        </w:rPr>
        <w:t xml:space="preserve">  OpenAI 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6-agent pipeline for automated legal contract analysis: supervisor routing, parallel execution, risk scoring (0-100), compliance flagging — production Agentic AI system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LLM Evaluator  OpenAI  Anthropic  Ollama</w:t>
      </w:r>
      <w:r>
        <w:rPr>
          <w:rFonts w:ascii="Arial" w:hAnsi="Arial"/>
          <w:b w:val="0"/>
          <w:color w:val="5D6D7E"/>
          <w:sz w:val="18"/>
        </w:rPr>
        <w:t xml:space="preserve">  FastAPI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Multi-LLM benchmarking across 5 dimensions: accuracy (LLM-as-judge), hallucination rate, P95 latency, cost, instruction following — demonstrates foundation model evaluation expertise</w:t>
      </w: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Stock Market Prediction with Sentiment Analysis  BiLSTM  FinBERT  NLP</w:t>
      </w:r>
      <w:r>
        <w:rPr>
          <w:rFonts w:ascii="Arial" w:hAnsi="Arial"/>
          <w:b w:val="0"/>
          <w:color w:val="5D6D7E"/>
          <w:sz w:val="18"/>
        </w:rPr>
        <w:t xml:space="preserve">  Python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 w:val="0"/>
          <w:sz w:val="19"/>
        </w:rPr>
        <w:t>Hybrid financial AI: BiLSTM + 25+ technical indicators + FinBERT-based sentiment analysis (RoBERTa fine-tuned on financial domain data) — cross-domain AI for BFSI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EDUCATION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120" w:after="20"/>
      </w:pPr>
      <w:r>
        <w:rPr>
          <w:rFonts w:ascii="Arial" w:hAnsi="Arial"/>
          <w:b/>
          <w:color w:val="1B4F72"/>
          <w:sz w:val="20"/>
        </w:rPr>
        <w:t>Bachelor of Engineering -- Computer Science  Pune University</w:t>
      </w:r>
      <w:r>
        <w:rPr>
          <w:rFonts w:ascii="Arial" w:hAnsi="Arial"/>
          <w:b w:val="0"/>
          <w:color w:val="5D6D7E"/>
          <w:sz w:val="18"/>
        </w:rPr>
        <w:t xml:space="preserve">  2018</w:t>
      </w:r>
    </w:p>
    <w:p>
      <w:pPr>
        <w:spacing w:before="200" w:after="40"/>
      </w:pPr>
      <w:r>
        <w:rPr>
          <w:rFonts w:ascii="Arial" w:hAnsi="Arial"/>
          <w:b/>
          <w:color w:val="1B4F72"/>
          <w:sz w:val="22"/>
        </w:rPr>
        <w:t>CERTIFICATIONS</w:t>
      </w:r>
    </w:p>
    <w:p>
      <w:pPr>
        <w:spacing w:before="0" w:after="80"/>
        <w:pBdr>
          <w:bottom w:val="single" w:sz="6" w:space="1" w:color="1B4F72"/>
        </w:pBdr>
      </w:pPr>
    </w:p>
    <w:p>
      <w:pPr>
        <w:spacing w:before="20" w:after="40"/>
      </w:pPr>
      <w:r>
        <w:rPr>
          <w:rFonts w:ascii="Arial" w:hAnsi="Arial"/>
          <w:b w:val="0"/>
          <w:sz w:val="19"/>
        </w:rPr>
        <w:t>Machine Learning Specialization -- Andrew Ng, Stanford University &amp; DeepLearning.AI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Generative AI with Large Language Models -- DeepLearning.AI &amp; AWS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Azure AI Fundamentals -- Microsoft (cloud breadth certification)</w:t>
      </w:r>
    </w:p>
    <w:p>
      <w:pPr>
        <w:spacing w:before="20" w:after="40"/>
      </w:pPr>
      <w:r>
        <w:rPr>
          <w:rFonts w:ascii="Arial" w:hAnsi="Arial"/>
          <w:b w:val="0"/>
          <w:sz w:val="19"/>
        </w:rPr>
        <w:t>Full Stack Data Science Bootcamp 2.0 -- iNeuron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