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B4F72"/>
          <w:sz w:val="40"/>
        </w:rPr>
        <w:t>PRANAV HUPARIKAR</w:t>
      </w:r>
    </w:p>
    <w:p>
      <w:pPr>
        <w:spacing w:after="40"/>
        <w:jc w:val="center"/>
      </w:pPr>
      <w:r>
        <w:rPr>
          <w:rFonts w:ascii="Arial" w:hAnsi="Arial"/>
          <w:b w:val="0"/>
          <w:color w:val="5D6D7E"/>
          <w:sz w:val="18"/>
        </w:rPr>
        <w:t>+91-9420322539 | phuparikar6@gmail.com | LinkedIn | Pune, India</w:t>
      </w:r>
    </w:p>
    <w:p>
      <w:pPr>
        <w:spacing w:before="0" w:after="80"/>
        <w:pBdr>
          <w:bottom w:val="single" w:sz="6" w:space="1" w:color="2E86C1"/>
        </w:pBdr>
      </w:pP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PROFESSIONAL SUMMARY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20" w:after="40"/>
      </w:pPr>
      <w:r>
        <w:rPr>
          <w:rFonts w:ascii="Arial" w:hAnsi="Arial"/>
          <w:b w:val="0"/>
          <w:sz w:val="19"/>
        </w:rPr>
        <w:t>GenAI and Agentic AI Engineer with 5+ years of experience building production agentic systems, RAG pipelines, and LLM-integrated applications. Hands-on with LangGraph (6-agent pipeline, supervisor routing, parallel Send API), CrewAI (4-agent pipeline), and MCP (4 custom stdio servers). Delivered 2+ enterprise GenAI/Agentic solutions end-to-end with evaluation frameworks (RAGAS, LLM-as-judge), guardrails, and PII redaction. Track record of 3-5 client POCs shipped across healthcare, BFSI, and industrial domains.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TECHNICAL SKILLS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20" w:after="40"/>
      </w:pPr>
      <w:r>
        <w:rPr>
          <w:rFonts w:ascii="Arial" w:hAnsi="Arial"/>
          <w:b w:val="0"/>
          <w:sz w:val="19"/>
        </w:rPr>
        <w:t>Agentic AI &amp; Orchestration: LangGraph (StateGraph, Send API, supervisor pattern), CrewAI, LangChain, MCP (Model Context Protocol — 4 custom stdio servers), Multi-agent Systems, Parallel Execution, Tool Use, Memory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LLMs &amp; GenAI: OpenAI GPT-4o/GPT-4, Anthropic Claude, LLaMA/Mistral (Ollama), HuggingFace Transformers, BERT, GPT, T5, Prompt Engineering, RAG, Foundation Models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Vector Databases &amp; Retrieval: Pinecone, ChromaDB, FAISS, Hybrid Search, Cross-encoder Reranking, Semantic Caching, HyDE, Multi-query Retrieval, BAAI/bge-m3 embeddings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AI Evaluation &amp; Observability: RAGAS, LLM-as-judge, Faithfulness Scoring, Hallucination Detection, Guardrails, PII Redaction, AI Observability, Latency Benchmarking (P95)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ML / DL Frameworks: PyTorch, TensorFlow, Keras, Scikit-learn, OpenCV, Pandas, NumPy, Matplotlib, Seaborn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NLP &amp; Computer Vision: Sentiment Analysis, Text Classification, Document Understanding, OCR (Tesseract, EasyOCR), CNNs, Vision Transformers, YOLO, Object Detection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APIs &amp; Deployment: FastAPI, Streamlit, Docker, Docker Compose, AWS EC2, S3, REST APIs, SSE Streaming, asyncio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Programming &amp; Tools: Python (advanced, 5+ years), SQL, PostgreSQL, Git, GitHub, GitHub Copilot, Claude Code, Pydantic, Plotly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Cloud: AWS (EC2, S3), Azure (AI Fundamentals certified)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PROFESSIONAL EXPERIENCE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AI Engineer  Optimum Data Analytics  April 2024 – March 2025</w:t>
      </w:r>
      <w:r>
        <w:rPr>
          <w:rFonts w:ascii="Arial" w:hAnsi="Arial"/>
          <w:b w:val="0"/>
          <w:color w:val="5D6D7E"/>
          <w:sz w:val="18"/>
        </w:rPr>
        <w:t xml:space="preserve">  Pune, India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Architected and delivered RAG-based enterprise chatbot with LLM pipeline, semantic retrieval, vector search, and conversational memory — production GenAI solution for enterprise client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Delivered 3-5 client POCs across healthcare, BFSI, and industrial domains — from scoping through to production deployment and stakeholder handover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Built dental disease classification using Vision Transformers (95% diagnostic accuracy, 40% reduction in clinical time) and cotton quality detection using CNNs + tabular fusion (92% accuracy)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Built non-invasive blood glucose detection model and automated YOLO + OCR barcode analysis system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Managed full AI project lifecycle with cross-functional stakeholder collaboration across multiple client geographies</w:t>
      </w: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Subject Matter Expert -- AI/ML  Upthink Edtech  July 2019 – July 2022</w:t>
      </w:r>
      <w:r>
        <w:rPr>
          <w:rFonts w:ascii="Arial" w:hAnsi="Arial"/>
          <w:b w:val="0"/>
          <w:color w:val="5D6D7E"/>
          <w:sz w:val="18"/>
        </w:rPr>
        <w:t xml:space="preserve">  Pune, India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Delivered technical consulting to 500+ clients across AI/ML, NLP, and deep learning — 3 years of applied AI delivery across diverse use cases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KEY PROJECTS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Contract Intelligence System  LangGraph  MCP  Multi-agent  Claude API</w:t>
      </w:r>
      <w:r>
        <w:rPr>
          <w:rFonts w:ascii="Arial" w:hAnsi="Arial"/>
          <w:b w:val="0"/>
          <w:color w:val="5D6D7E"/>
          <w:sz w:val="18"/>
        </w:rPr>
        <w:t xml:space="preserve">  OpenAI API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6-agent LangGraph pipeline: supervisor routing, parallel Send API fan-out, inter-agent feedback loops — production agentic system for legal contract analysis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4 custom MCP stdio servers (document store, report store, clause library, regulatory rules) queried mid-analysis for real-time risk benchmarking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Outputs risk scores (0-100), missing clause detection, compliance flags — OpenAI/Claude switchable</w:t>
      </w: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Enterprise Document Q&amp;A Agent  RAG  LangGraph  Pinecone  ChromaDB  FastAPI</w:t>
      </w:r>
      <w:r>
        <w:rPr>
          <w:rFonts w:ascii="Arial" w:hAnsi="Arial"/>
          <w:b w:val="0"/>
          <w:color w:val="5D6D7E"/>
          <w:sz w:val="18"/>
        </w:rPr>
        <w:t xml:space="preserve">  RAGAS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Production RAG: hybrid search (semantic + keyword), cross-encoder reranking, HyDE, two-tier semantic cache, RAGAS evaluation, PII redaction guardrails, input/output guardrail filters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L1-L4 quality indicators for agent observability; SSE streaming FastAPI + Docker Compose</w:t>
      </w: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LLM Evaluator  OpenAI  Anthropic  Ollama  FastAPI</w:t>
      </w:r>
      <w:r>
        <w:rPr>
          <w:rFonts w:ascii="Arial" w:hAnsi="Arial"/>
          <w:b w:val="0"/>
          <w:color w:val="5D6D7E"/>
          <w:sz w:val="18"/>
        </w:rPr>
        <w:t xml:space="preserve">  asyncio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Benchmarked multiple LLMs (OpenAI, Anthropic, Ollama/LLaMA) across 5 dimensions: accuracy (LLM-as-judge), hallucination rate, P95 latency, cost, instruction following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Provider-agnostic BaseLLM abstraction; disk checkpointing; open-source model evaluation (LLaMA, Mistral)</w:t>
      </w: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Job Intelligence System  CrewAI  LangChain</w:t>
      </w:r>
      <w:r>
        <w:rPr>
          <w:rFonts w:ascii="Arial" w:hAnsi="Arial"/>
          <w:b w:val="0"/>
          <w:color w:val="5D6D7E"/>
          <w:sz w:val="18"/>
        </w:rPr>
        <w:t xml:space="preserve">  Claude API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4-agent CrewAI pipeline with tool use (web search, scraping) and inter-agent context passing</w:t>
      </w: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Stock Market Prediction  BiLSTM  FinBERT  Python</w:t>
      </w:r>
      <w:r>
        <w:rPr>
          <w:rFonts w:ascii="Arial" w:hAnsi="Arial"/>
          <w:b w:val="0"/>
          <w:color w:val="5D6D7E"/>
          <w:sz w:val="18"/>
        </w:rPr>
        <w:t xml:space="preserve">  Freelance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Hybrid financial AI: BiLSTM + 25+ technical indicators + FinBERT sentiment (RoBERTa fine-tuned on financial domain data)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EDUCATION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Bachelor of Engineering -- Computer Science  Pune University</w:t>
      </w:r>
      <w:r>
        <w:rPr>
          <w:rFonts w:ascii="Arial" w:hAnsi="Arial"/>
          <w:b w:val="0"/>
          <w:color w:val="5D6D7E"/>
          <w:sz w:val="18"/>
        </w:rPr>
        <w:t xml:space="preserve">  2018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CERTIFICATIONS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20" w:after="40"/>
      </w:pPr>
      <w:r>
        <w:rPr>
          <w:rFonts w:ascii="Arial" w:hAnsi="Arial"/>
          <w:b w:val="0"/>
          <w:sz w:val="19"/>
        </w:rPr>
        <w:t>Machine Learning Specialization -- Andrew Ng, Stanford &amp; DeepLearning.AI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Generative AI with Large Language Models -- DeepLearning.AI &amp; AWS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Azure AI Fundamentals -- Microsoft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