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5324B"/>
          <w:sz w:val="60"/>
        </w:rPr>
        <w:t>DIGITAL RISK</w:t>
        <w:br/>
        <w:t>PROTECTION</w:t>
      </w:r>
    </w:p>
    <w:p>
      <w:pPr>
        <w:jc w:val="center"/>
      </w:pPr>
      <w:r>
        <w:rPr>
          <w:b/>
          <w:color w:val="087E8B"/>
          <w:sz w:val="36"/>
        </w:rPr>
        <w:t>Social &amp; App Monitoring</w:t>
      </w:r>
    </w:p>
    <w:p>
      <w:pPr>
        <w:spacing w:before="280"/>
        <w:jc w:val="center"/>
      </w:pPr>
      <w:r>
        <w:rPr>
          <w:b/>
          <w:color w:val="5F6C78"/>
          <w:sz w:val="22"/>
        </w:rPr>
        <w:t>FULL CHALLENGE BRIEF</w:t>
      </w:r>
    </w:p>
    <w:p/>
    <w:tbl>
      <w:tblPr>
        <w:tblW w:type="auto" w:w="0"/>
        <w:tblLayout w:type="autofit"/>
        <w:tblLook w:firstColumn="1" w:firstRow="1" w:lastColumn="0" w:lastRow="0" w:noHBand="0" w:noVBand="1" w:val="04A0"/>
      </w:tblPr>
      <w:tblGrid>
        <w:gridCol w:w="9936"/>
      </w:tblGrid>
      <w:tr>
        <w:tc>
          <w:tcPr>
            <w:tcW w:type="dxa" w:w="9936"/>
            <w:shd w:fill="EAF5F5"/>
          </w:tcPr>
          <w:p>
            <w:pPr>
              <w:spacing w:after="100"/>
            </w:pPr>
            <w:r>
              <w:rPr>
                <w:color w:val="15324B"/>
                <w:sz w:val="20"/>
              </w:rPr>
              <w:t>Objective</w:t>
              <w:br/>
              <w:t>Design and build a platform that helps organizations discover, assess, and prioritize potential brand impersonation across social media and mobile app stores.</w:t>
            </w:r>
          </w:p>
        </w:tc>
      </w:tr>
    </w:tbl>
    <w:p>
      <w:r>
        <w:br w:type="page"/>
      </w:r>
    </w:p>
    <w:p>
      <w:pPr>
        <w:pStyle w:val="Heading1"/>
      </w:pPr>
      <w:r>
        <w:t>1. Background</w:t>
      </w:r>
    </w:p>
    <w:p>
      <w:r>
        <w:t>Brands are increasingly impersonated across social media platforms and mobile app stores. Threat actors can create fake company profiles, scam accounts, fraudulent pages, and malicious or unauthorized mobile applications that imitate legitimate brands.</w:t>
      </w:r>
    </w:p>
    <w:p>
      <w:r>
        <w:t>These impersonations can deceive customers, distribute scams, steal credentials, damage brand reputation, or redirect users to fraudulent services. Organizations need an efficient way to discover and prioritize these threats across external social and app ecosystems.</w:t>
      </w:r>
    </w:p>
    <w:p>
      <w:pPr>
        <w:pStyle w:val="Heading1"/>
      </w:pPr>
      <w:r>
        <w:t>2. Challenge Statement</w:t>
      </w:r>
    </w:p>
    <w:p>
      <w:r>
        <w:t>Design and build a Digital Risk Protection platform focused specifically on Social &amp; App Monitoring.</w:t>
      </w:r>
    </w:p>
    <w:p>
      <w:r>
        <w:t>The platform should help organizations identify potential:</w:t>
      </w:r>
    </w:p>
    <w:p>
      <w:pPr>
        <w:pStyle w:val="ListBullet"/>
      </w:pPr>
      <w:r>
        <w:t>Fake or impersonating social-media profiles</w:t>
      </w:r>
    </w:p>
    <w:p>
      <w:pPr>
        <w:pStyle w:val="ListBullet"/>
      </w:pPr>
      <w:r>
        <w:t>Fake company or brand pages</w:t>
      </w:r>
    </w:p>
    <w:p>
      <w:pPr>
        <w:pStyle w:val="ListBullet"/>
      </w:pPr>
      <w:r>
        <w:t>Scam accounts using a company's identity</w:t>
      </w:r>
    </w:p>
    <w:p>
      <w:pPr>
        <w:pStyle w:val="ListBullet"/>
      </w:pPr>
      <w:r>
        <w:t>Fake or suspicious mobile applications impersonating a brand</w:t>
      </w:r>
    </w:p>
    <w:p>
      <w:pPr>
        <w:pStyle w:val="Heading1"/>
      </w:pPr>
      <w:r>
        <w:t>3. Core Scope</w:t>
      </w:r>
    </w:p>
    <w:p>
      <w:pPr>
        <w:pStyle w:val="Heading2"/>
      </w:pPr>
      <w:r>
        <w:t>3.1 Brand Profile</w:t>
      </w:r>
    </w:p>
    <w:p>
      <w:r>
        <w:t>Allow an organization to define its legitimate assets, including:</w:t>
      </w:r>
    </w:p>
    <w:p>
      <w:pPr>
        <w:pStyle w:val="ListBullet"/>
      </w:pPr>
      <w:r>
        <w:t>Company or brand name</w:t>
      </w:r>
    </w:p>
    <w:p>
      <w:pPr>
        <w:pStyle w:val="ListBullet"/>
      </w:pPr>
      <w:r>
        <w:t>Official logo</w:t>
      </w:r>
    </w:p>
    <w:p>
      <w:pPr>
        <w:pStyle w:val="ListBullet"/>
      </w:pPr>
      <w:r>
        <w:t>Official social-media accounts</w:t>
      </w:r>
    </w:p>
    <w:p>
      <w:pPr>
        <w:pStyle w:val="ListBullet"/>
      </w:pPr>
      <w:r>
        <w:t>Official mobile applications</w:t>
      </w:r>
    </w:p>
    <w:p>
      <w:pPr>
        <w:pStyle w:val="ListBullet"/>
      </w:pPr>
      <w:r>
        <w:t>Other relevant brand identifiers</w:t>
      </w:r>
    </w:p>
    <w:p>
      <w:pPr>
        <w:pStyle w:val="Heading2"/>
      </w:pPr>
      <w:r>
        <w:t>3.2 Social Media Monitoring</w:t>
      </w:r>
    </w:p>
    <w:p>
      <w:r>
        <w:t>Identify potential:</w:t>
      </w:r>
    </w:p>
    <w:p>
      <w:pPr>
        <w:pStyle w:val="ListBullet"/>
      </w:pPr>
      <w:r>
        <w:t>Brand impersonation accounts</w:t>
      </w:r>
    </w:p>
    <w:p>
      <w:pPr>
        <w:pStyle w:val="ListBullet"/>
      </w:pPr>
      <w:r>
        <w:t>Fake company pages</w:t>
      </w:r>
    </w:p>
    <w:p>
      <w:pPr>
        <w:pStyle w:val="ListBullet"/>
      </w:pPr>
      <w:r>
        <w:t>Scam profiles</w:t>
      </w:r>
    </w:p>
    <w:p>
      <w:pPr>
        <w:pStyle w:val="ListBullet"/>
      </w:pPr>
      <w:r>
        <w:t>Accounts using similar names, logos, or branding</w:t>
      </w:r>
    </w:p>
    <w:p>
      <w:pPr>
        <w:pStyle w:val="Heading2"/>
      </w:pPr>
      <w:r>
        <w:t>3.3 App Store Monitoring</w:t>
      </w:r>
    </w:p>
    <w:p>
      <w:r>
        <w:t>Identify suspicious applications using signals such as:</w:t>
      </w:r>
    </w:p>
    <w:p>
      <w:pPr>
        <w:pStyle w:val="ListBullet"/>
      </w:pPr>
      <w:r>
        <w:t>Similar app names</w:t>
      </w:r>
    </w:p>
    <w:p>
      <w:pPr>
        <w:pStyle w:val="ListBullet"/>
      </w:pPr>
      <w:r>
        <w:t>Brand or logo impersonation</w:t>
      </w:r>
    </w:p>
    <w:p>
      <w:pPr>
        <w:pStyle w:val="ListBullet"/>
      </w:pPr>
      <w:r>
        <w:t>Different developers or publishers</w:t>
      </w:r>
    </w:p>
    <w:p>
      <w:pPr>
        <w:pStyle w:val="ListBullet"/>
      </w:pPr>
      <w:r>
        <w:t>App descriptions or branding resembling the legitimate company</w:t>
      </w:r>
    </w:p>
    <w:p>
      <w:pPr>
        <w:pStyle w:val="Heading1"/>
      </w:pPr>
      <w:r>
        <w:t>4. Bonus Feature — Look-alike Name Detection</w:t>
      </w:r>
    </w:p>
    <w:p>
      <w:r>
        <w:t>Detect common name variations, including:</w:t>
      </w:r>
    </w:p>
    <w:p>
      <w:pPr>
        <w:pStyle w:val="ListBullet"/>
      </w:pPr>
      <w:r>
        <w:t>Character swaps</w:t>
      </w:r>
    </w:p>
    <w:p>
      <w:pPr>
        <w:pStyle w:val="ListBullet"/>
      </w:pPr>
      <w:r>
        <w:t>Added words</w:t>
      </w:r>
    </w:p>
    <w:p>
      <w:pPr>
        <w:pStyle w:val="ListBullet"/>
      </w:pPr>
      <w:r>
        <w:t>Spacing changes</w:t>
      </w:r>
    </w:p>
    <w:p>
      <w:r>
        <w:t>Detection should avoid over-flagging legitimate or normal names. Similarity should be treated as a risk signal rather than proof of malicious intent; results should be prioritized using multiple indicators.</w:t>
      </w:r>
    </w:p>
    <w:p>
      <w:pPr>
        <w:pStyle w:val="Heading1"/>
      </w:pPr>
      <w:r>
        <w:t>5. Deliverables</w:t>
      </w:r>
    </w:p>
    <w:p>
      <w:pPr>
        <w:pStyle w:val="ListBullet"/>
      </w:pPr>
      <w:r>
        <w:t>A working prototype covering brand profile, social media monitoring, and app store monitoring.</w:t>
      </w:r>
    </w:p>
    <w:p>
      <w:pPr>
        <w:pStyle w:val="ListBullet"/>
      </w:pPr>
      <w:r>
        <w:t>An architecture diagram covering data sources, detection logic, storage, and how official assets are excluded.</w:t>
      </w:r>
    </w:p>
    <w:p>
      <w:pPr>
        <w:pStyle w:val="ListBullet"/>
      </w:pPr>
      <w:r>
        <w:t>A short demo or a few slides showing the approach.</w:t>
      </w:r>
    </w:p>
    <w:p>
      <w:pPr>
        <w:pStyle w:val="Heading1"/>
      </w:pPr>
      <w:r>
        <w:t>6. Evaluation Criteria — 100 Points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Criterion</w:t>
            </w:r>
          </w:p>
        </w:tc>
        <w:tc>
          <w:tcPr>
            <w:tcW w:type="dxa" w:w="3312"/>
          </w:tcPr>
          <w:p>
            <w:pPr>
              <w:spacing w:after="60"/>
            </w:pPr>
            <w:r>
              <w:rPr>
                <w:sz w:val="18"/>
              </w:rPr>
              <w:t>Weight</w:t>
            </w:r>
          </w:p>
        </w:tc>
        <w:tc>
          <w:tcPr>
            <w:tcW w:type="dxa" w:w="3312"/>
          </w:tcPr>
          <w:p>
            <w:pPr>
              <w:spacing w:after="60"/>
            </w:pPr>
            <w:r>
              <w:rPr>
                <w:sz w:val="18"/>
              </w:rPr>
              <w:t>What Judges Look For</w:t>
            </w:r>
          </w:p>
        </w:tc>
      </w:tr>
      <w:tr>
        <w:tc>
          <w:tcPr>
            <w:tcW w:type="dxa" w:w="3312"/>
          </w:tcPr>
          <w:p>
            <w:pPr>
              <w:spacing w:after="60"/>
            </w:pPr>
            <w:r>
              <w:rPr>
                <w:sz w:val="18"/>
              </w:rPr>
              <w:t>Social Media Monitoring</w:t>
            </w:r>
          </w:p>
        </w:tc>
        <w:tc>
          <w:tcPr>
            <w:tcW w:type="dxa" w:w="3312"/>
          </w:tcPr>
          <w:p>
            <w:pPr>
              <w:spacing w:after="60"/>
            </w:pPr>
            <w:r>
              <w:rPr>
                <w:sz w:val="18"/>
              </w:rPr>
              <w:t>30%</w:t>
            </w:r>
          </w:p>
        </w:tc>
        <w:tc>
          <w:tcPr>
            <w:tcW w:type="dxa" w:w="3312"/>
          </w:tcPr>
          <w:p>
            <w:pPr>
              <w:spacing w:after="60"/>
            </w:pPr>
            <w:r>
              <w:rPr>
                <w:sz w:val="18"/>
              </w:rPr>
              <w:t>Detection of impersonating profiles, fake pages, and scam accounts using similar names, logos, or branding; official accounts should not be flagged.</w:t>
            </w:r>
          </w:p>
        </w:tc>
      </w:tr>
      <w:tr>
        <w:tc>
          <w:tcPr>
            <w:tcW w:type="dxa" w:w="3312"/>
          </w:tcPr>
          <w:p>
            <w:pPr>
              <w:spacing w:after="60"/>
            </w:pPr>
            <w:r>
              <w:rPr>
                <w:sz w:val="18"/>
              </w:rPr>
              <w:t>App Store Monitoring</w:t>
            </w:r>
          </w:p>
        </w:tc>
        <w:tc>
          <w:tcPr>
            <w:tcW w:type="dxa" w:w="3312"/>
          </w:tcPr>
          <w:p>
            <w:pPr>
              <w:spacing w:after="60"/>
            </w:pPr>
            <w:r>
              <w:rPr>
                <w:sz w:val="18"/>
              </w:rPr>
              <w:t>30%</w:t>
            </w:r>
          </w:p>
        </w:tc>
        <w:tc>
          <w:tcPr>
            <w:tcW w:type="dxa" w:w="3312"/>
          </w:tcPr>
          <w:p>
            <w:pPr>
              <w:spacing w:after="60"/>
            </w:pPr>
            <w:r>
              <w:rPr>
                <w:sz w:val="18"/>
              </w:rPr>
              <w:t>Detection of suspicious apps using similar names, publisher differences, and resembling descriptions; official apps should not be flagged.</w:t>
            </w:r>
          </w:p>
        </w:tc>
      </w:tr>
      <w:tr>
        <w:tc>
          <w:tcPr>
            <w:tcW w:type="dxa" w:w="3312"/>
          </w:tcPr>
          <w:p>
            <w:pPr>
              <w:spacing w:after="60"/>
            </w:pPr>
            <w:r>
              <w:rPr>
                <w:sz w:val="18"/>
              </w:rPr>
              <w:t>Brand Profile</w:t>
            </w:r>
          </w:p>
        </w:tc>
        <w:tc>
          <w:tcPr>
            <w:tcW w:type="dxa" w:w="3312"/>
          </w:tcPr>
          <w:p>
            <w:pPr>
              <w:spacing w:after="60"/>
            </w:pPr>
            <w:r>
              <w:rPr>
                <w:sz w:val="18"/>
              </w:rPr>
              <w:t>15%</w:t>
            </w:r>
          </w:p>
        </w:tc>
        <w:tc>
          <w:tcPr>
            <w:tcW w:type="dxa" w:w="3312"/>
          </w:tcPr>
          <w:p>
            <w:pPr>
              <w:spacing w:after="60"/>
            </w:pPr>
            <w:r>
              <w:rPr>
                <w:sz w:val="18"/>
              </w:rPr>
              <w:t>Clear definition of legitimate assets, validation, and use of the profile to guide detection.</w:t>
            </w:r>
          </w:p>
        </w:tc>
      </w:tr>
      <w:tr>
        <w:tc>
          <w:tcPr>
            <w:tcW w:type="dxa" w:w="3312"/>
          </w:tcPr>
          <w:p>
            <w:pPr>
              <w:spacing w:after="60"/>
            </w:pPr>
            <w:r>
              <w:rPr>
                <w:sz w:val="18"/>
              </w:rPr>
              <w:t>User Experience</w:t>
            </w:r>
          </w:p>
        </w:tc>
        <w:tc>
          <w:tcPr>
            <w:tcW w:type="dxa" w:w="3312"/>
          </w:tcPr>
          <w:p>
            <w:pPr>
              <w:spacing w:after="60"/>
            </w:pPr>
            <w:r>
              <w:rPr>
                <w:sz w:val="18"/>
              </w:rPr>
              <w:t>15%</w:t>
            </w:r>
          </w:p>
        </w:tc>
        <w:tc>
          <w:tcPr>
            <w:tcW w:type="dxa" w:w="3312"/>
          </w:tcPr>
          <w:p>
            <w:pPr>
              <w:spacing w:after="60"/>
            </w:pPr>
            <w:r>
              <w:rPr>
                <w:sz w:val="18"/>
              </w:rPr>
              <w:t>Easy setup, readable detections, and graceful handling of unavailable sources.</w:t>
            </w:r>
          </w:p>
        </w:tc>
      </w:tr>
      <w:tr>
        <w:tc>
          <w:tcPr>
            <w:tcW w:type="dxa" w:w="3312"/>
          </w:tcPr>
          <w:p>
            <w:pPr>
              <w:spacing w:after="60"/>
            </w:pPr>
            <w:r>
              <w:rPr>
                <w:sz w:val="18"/>
              </w:rPr>
              <w:t>Presentation &amp; Demo</w:t>
            </w:r>
          </w:p>
        </w:tc>
        <w:tc>
          <w:tcPr>
            <w:tcW w:type="dxa" w:w="3312"/>
          </w:tcPr>
          <w:p>
            <w:pPr>
              <w:spacing w:after="60"/>
            </w:pPr>
            <w:r>
              <w:rPr>
                <w:sz w:val="18"/>
              </w:rPr>
              <w:t>10%</w:t>
            </w:r>
          </w:p>
        </w:tc>
        <w:tc>
          <w:tcPr>
            <w:tcW w:type="dxa" w:w="3312"/>
          </w:tcPr>
          <w:p>
            <w:pPr>
              <w:spacing w:after="60"/>
            </w:pPr>
            <w:r>
              <w:rPr>
                <w:sz w:val="18"/>
              </w:rPr>
              <w:t>Working prototype demonstrated clearly through a short demo or a few slides.</w:t>
            </w:r>
          </w:p>
        </w:tc>
      </w:tr>
    </w:tbl>
    <w:p>
      <w:pPr>
        <w:pStyle w:val="Heading1"/>
      </w:pPr>
      <w:r>
        <w:t>7. Bonus Credit</w:t>
      </w:r>
    </w:p>
    <w:p>
      <w:r>
        <w:t>Bonus credit may be earned for:</w:t>
      </w:r>
    </w:p>
    <w:p>
      <w:pPr>
        <w:pStyle w:val="ListBullet"/>
      </w:pPr>
      <w:r>
        <w:t>Look-alike Name Detection: handling common name variations such as character swaps, added words, and spacing changes.</w:t>
      </w:r>
    </w:p>
    <w:p>
      <w:r>
        <w:t>Bonus credit is added within the relevant evaluation criteria: Look-alike Name Detection contributes to Social Media Monitoring and App Store Monitoring. Bonus credit is capped at approximately 5–10 points in total.</w:t>
      </w:r>
    </w:p>
    <w:p>
      <w:pPr>
        <w:pStyle w:val="Heading1"/>
      </w:pPr>
      <w:r>
        <w:t>Quick Reference</w:t>
      </w:r>
    </w:p>
    <w:tbl>
      <w:tblPr>
        <w:tblStyle w:val="LightShading-Accent1"/>
        <w:tblW w:type="auto" w:w="0"/>
        <w:tblLook w:firstColumn="1" w:firstRow="1" w:lastColumn="0" w:lastRow="0" w:noHBand="0" w:noVBand="1" w:val="04A0"/>
      </w:tblPr>
      <w:tblGrid>
        <w:gridCol w:w="4968"/>
        <w:gridCol w:w="4968"/>
      </w:tblGrid>
      <w:tr>
        <w:tc>
          <w:tcPr>
            <w:tcW w:type="dxa" w:w="4968"/>
          </w:tcPr>
          <w:p>
            <w:r>
              <w:t>Primary focus</w:t>
            </w:r>
          </w:p>
        </w:tc>
        <w:tc>
          <w:tcPr>
            <w:tcW w:type="dxa" w:w="4968"/>
          </w:tcPr>
          <w:p>
            <w:r>
              <w:t>Social media and mobile app impersonation monitoring</w:t>
            </w:r>
          </w:p>
        </w:tc>
      </w:tr>
      <w:tr>
        <w:tc>
          <w:tcPr>
            <w:tcW w:type="dxa" w:w="4968"/>
          </w:tcPr>
          <w:p>
            <w:r>
              <w:t>Key setup</w:t>
            </w:r>
          </w:p>
        </w:tc>
        <w:tc>
          <w:tcPr>
            <w:tcW w:type="dxa" w:w="4968"/>
          </w:tcPr>
          <w:p>
            <w:r>
              <w:t>Brand name, logo, official accounts, official apps, and identifiers</w:t>
            </w:r>
          </w:p>
        </w:tc>
      </w:tr>
      <w:tr>
        <w:tc>
          <w:tcPr>
            <w:tcW w:type="dxa" w:w="4968"/>
          </w:tcPr>
          <w:p>
            <w:r>
              <w:t>Main detection signals</w:t>
            </w:r>
          </w:p>
        </w:tc>
        <w:tc>
          <w:tcPr>
            <w:tcW w:type="dxa" w:w="4968"/>
          </w:tcPr>
          <w:p>
            <w:r>
              <w:t>Name similarity, logo/branding similarity, publisher mismatch, and description similarity</w:t>
            </w:r>
          </w:p>
        </w:tc>
      </w:tr>
      <w:tr>
        <w:tc>
          <w:tcPr>
            <w:tcW w:type="dxa" w:w="4968"/>
          </w:tcPr>
          <w:p>
            <w:r>
              <w:t>Critical safeguard</w:t>
            </w:r>
          </w:p>
        </w:tc>
        <w:tc>
          <w:tcPr>
            <w:tcW w:type="dxa" w:w="4968"/>
          </w:tcPr>
          <w:p>
            <w:r>
              <w:t>Exclude verified official assets and avoid excessive false positives</w:t>
            </w:r>
          </w:p>
        </w:tc>
      </w:tr>
      <w:tr>
        <w:tc>
          <w:tcPr>
            <w:tcW w:type="dxa" w:w="4968"/>
          </w:tcPr>
          <w:p>
            <w:r>
              <w:t>Required outputs</w:t>
            </w:r>
          </w:p>
        </w:tc>
        <w:tc>
          <w:tcPr>
            <w:tcW w:type="dxa" w:w="4968"/>
          </w:tcPr>
          <w:p>
            <w:r>
              <w:t>Working prototype, architecture diagram, and short demo/slides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DIGITAL RISK PROTECTION  •  SOCIAL &amp; APP MONITORING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