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1809750" cy="438150"/>
            <wp:effectExtent t="0" r="0" b="0" l="0"/>
            <wp:docPr id="1" name="logo" descr="CyberSignal logo" title="CyberSig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F172A"/>
          <w:sz w:val="40"/>
          <w:szCs w:val="40"/>
        </w:rPr>
        <w:t xml:space="preserve">Architecture</w:t>
      </w:r>
    </w:p>
    <w:p>
      <w:pPr>
        <w:spacing w:after="40"/>
      </w:pPr>
      <w:r>
        <w:rPr>
          <w:color w:val="64748B"/>
          <w:sz w:val="20"/>
          <w:szCs w:val="20"/>
        </w:rPr>
        <w:t xml:space="preserve">CyberSignal: how the pieces fit, the design decisions and trade-offs, the rule-versus-LLM split and the cost model</w:t>
      </w:r>
    </w:p>
    <w:p>
      <w:pPr>
        <w:pBdr>
          <w:bottom w:val="single" w:color="4F46E5" w:sz="12" w:space="6"/>
        </w:pBdr>
        <w:spacing w:after="160"/>
      </w:pPr>
      <w:r>
        <w:rPr>
          <w:color w:val="64748B"/>
          <w:sz w:val="18"/>
          <w:szCs w:val="18"/>
        </w:rPr>
        <w:t xml:space="preserve">Live app: https://cybersignal-web.vercel.app     Code: https://github.com/PranavKatyayen/cybersignal</w:t>
      </w:r>
    </w:p>
    <w:p>
      <w:pPr>
        <w:pStyle w:val="Heading2"/>
        <w:keepNext/>
      </w:pPr>
      <w:bookmarkStart w:name="h1" w:id="1"/>
      <w:r>
        <w:t xml:space="preserve">How the pieces fit</w:t>
      </w:r>
      <w:bookmarkEnd w:id="1"/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pipeline" descr="The pipeline from raw scan to the web app" title="The pipeline from raw scan to the web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88"/>
        <w:jc w:val="center"/>
      </w:pPr>
      <w:r>
        <w:rPr>
          <w:b/>
          <w:bCs/>
          <w:color w:val="64748B"/>
          <w:sz w:val="18"/>
          <w:szCs w:val="18"/>
        </w:rPr>
        <w:t xml:space="preserve">Figure 1.</w:t>
      </w:r>
      <w:r>
        <w:rPr>
          <w:color w:val="64748B"/>
          <w:sz w:val="18"/>
          <w:szCs w:val="18"/>
        </w:rPr>
        <w:t xml:space="preserve"> The pipeline from raw scan to the web app</w:t>
      </w:r>
    </w:p>
    <w:p>
      <w:pPr>
        <w:spacing w:after="120" w:before="0" w:line="288"/>
        <w:jc w:val="left"/>
      </w:pPr>
      <w:r>
        <w:rPr>
          <w:color w:val="1E293B"/>
          <w:sz w:val="21"/>
          <w:szCs w:val="21"/>
        </w:rPr>
        <w:t xml:space="preserve">A 30,000-record scan sample is scored and attributed by Python rules (</w:t>
      </w:r>
      <w:r>
        <w:rPr>
          <w:rFonts w:ascii="Consolas" w:cs="Consolas" w:eastAsia="Consolas" w:hAnsi="Consolas"/>
          <w:color w:val="1E293B"/>
          <w:sz w:val="19"/>
          <w:szCs w:val="19"/>
          <w:shd w:fill="EEF2F7" w:val="clear"/>
        </w:rPr>
        <w:t xml:space="preserve">app/backend/pipeline</w:t>
      </w:r>
      <w:r>
        <w:rPr>
          <w:color w:val="1E293B"/>
          <w:sz w:val="21"/>
          <w:szCs w:val="21"/>
        </w:rPr>
        <w:t xml:space="preserve">). Where no business domain was seen, a small model decides whether the organization name is a hosting company or a real business. A larger model then writes one cited brief per account, offline. Results are loaded into Snowflake (</w:t>
      </w:r>
      <w:r>
        <w:rPr>
          <w:rFonts w:ascii="Consolas" w:cs="Consolas" w:eastAsia="Consolas" w:hAnsi="Consolas"/>
          <w:color w:val="1E293B"/>
          <w:sz w:val="19"/>
          <w:szCs w:val="19"/>
          <w:shd w:fill="EEF2F7" w:val="clear"/>
        </w:rPr>
        <w:t xml:space="preserve">RAW</w:t>
      </w:r>
      <w:r>
        <w:rPr>
          <w:color w:val="1E293B"/>
          <w:sz w:val="21"/>
          <w:szCs w:val="21"/>
        </w:rPr>
        <w:t xml:space="preserve">), dbt builds staging views, one intermediate view (tiers and rank) and two mart tables under 23 tests, and a Next.js app on Vercel reads the marts. Only the chat calls a model live. The sample yields </w:t>
      </w:r>
      <w:r>
        <w:rPr>
          <w:b/>
          <w:bCs/>
          <w:color w:val="1E293B"/>
          <w:sz w:val="21"/>
          <w:szCs w:val="21"/>
        </w:rPr>
        <w:t xml:space="preserve">417 accounts</w:t>
      </w:r>
      <w:r>
        <w:rPr>
          <w:color w:val="1E293B"/>
          <w:sz w:val="21"/>
          <w:szCs w:val="21"/>
        </w:rPr>
        <w:t xml:space="preserve"> from 477 scored assets.</w:t>
      </w:r>
    </w:p>
    <w:p>
      <w:pPr>
        <w:pStyle w:val="Heading2"/>
        <w:keepNext/>
      </w:pPr>
      <w:bookmarkStart w:name="h2" w:id="1"/>
      <w:r>
        <w:t xml:space="preserve">Rule versus LLM split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21"/>
        <w:gridCol w:w="2958"/>
        <w:gridCol w:w="2959"/>
      </w:tblGrid>
      <w:tr>
        <w:trPr>
          <w:cantSplit/>
          <w:tblHeader/>
        </w:trPr>
        <w:tc>
          <w:tcPr>
            <w:tcW w:type="dxa" w:w="3721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2958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 or LLM</w:t>
            </w:r>
          </w:p>
        </w:tc>
        <w:tc>
          <w:tcPr>
            <w:tcW w:type="dxa" w:w="2959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Score every asset and account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Rules</w:t>
            </w:r>
          </w:p>
        </w:tc>
        <w:tc>
          <w:tcPr>
            <w:tcW w:type="dxa" w:w="2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Stable and explainable; a prompt edit must never reorder a sales list</w:t>
            </w:r>
          </w:p>
        </w:tc>
      </w:tr>
      <w:tr>
        <w:trPr>
          <w:cantSplit/>
        </w:trPr>
        <w:tc>
          <w:tcPr>
            <w:tcW w:type="dxa" w:w="3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Drop honeypots, and ISP or hosting machines (hostnames that embed the IP address, plus a known-host list)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Rules</w:t>
            </w:r>
          </w:p>
        </w:tc>
        <w:tc>
          <w:tcPr>
            <w:tcW w:type="dxa" w:w="2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Exact and free</w:t>
            </w:r>
          </w:p>
        </w:tc>
      </w:tr>
      <w:tr>
        <w:trPr>
          <w:cantSplit/>
        </w:trPr>
        <w:tc>
          <w:tcPr>
            <w:tcW w:type="dxa" w:w="3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Business or hosting company, when only an organization name exists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Small LLM, behind two caches</w:t>
            </w:r>
          </w:p>
        </w:tc>
        <w:tc>
          <w:tcPr>
            <w:tcW w:type="dxa" w:w="2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Messy names need judgement</w:t>
            </w:r>
          </w:p>
        </w:tc>
      </w:tr>
      <w:tr>
        <w:trPr>
          <w:cantSplit/>
        </w:trPr>
        <w:tc>
          <w:tcPr>
            <w:tcW w:type="dxa" w:w="3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Account brief and opening question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Larger LLM; code checks citations and falls back to a safe template</w:t>
            </w:r>
          </w:p>
        </w:tc>
        <w:tc>
          <w:tcPr>
            <w:tcW w:type="dxa" w:w="2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Language is where AI helps, and fabrication risk is highest here</w:t>
            </w:r>
          </w:p>
        </w:tc>
      </w:tr>
      <w:tr>
        <w:trPr>
          <w:cantSplit/>
        </w:trPr>
        <w:tc>
          <w:tcPr>
            <w:tcW w:type="dxa" w:w="3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Chat: understand the question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Small LLM proposes filters; code validates them against whitelists</w:t>
            </w:r>
          </w:p>
        </w:tc>
        <w:tc>
          <w:tcPr>
            <w:tcW w:type="dxa" w:w="2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The model never writes SQL</w:t>
            </w:r>
          </w:p>
        </w:tc>
      </w:tr>
      <w:tr>
        <w:trPr>
          <w:cantSplit/>
        </w:trPr>
        <w:tc>
          <w:tcPr>
            <w:tcW w:type="dxa" w:w="3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Chat: fetch accounts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Fixed, parameterised SQL</w:t>
            </w:r>
          </w:p>
        </w:tc>
        <w:tc>
          <w:tcPr>
            <w:tcW w:type="dxa" w:w="2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Safe by construction</w:t>
            </w:r>
          </w:p>
        </w:tc>
      </w:tr>
      <w:tr>
        <w:trPr>
          <w:cantSplit/>
        </w:trPr>
        <w:tc>
          <w:tcPr>
            <w:tcW w:type="dxa" w:w="372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Chat: write the answer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Larger LLM, only over the returned rows</w:t>
            </w:r>
          </w:p>
        </w:tc>
        <w:tc>
          <w:tcPr>
            <w:tcW w:type="dxa" w:w="2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Grounded and refusable</w:t>
            </w:r>
          </w:p>
        </w:tc>
      </w:tr>
    </w:tbl>
    <w:p>
      <w:pPr>
        <w:spacing w:after="160"/>
      </w:pPr>
    </w:p>
    <w:p>
      <w:pPr>
        <w:spacing w:after="120" w:before="0" w:line="288"/>
        <w:jc w:val="left"/>
      </w:pPr>
      <w:r>
        <w:rPr>
          <w:color w:val="1E293B"/>
          <w:sz w:val="21"/>
          <w:szCs w:val="21"/>
        </w:rPr>
        <w:t xml:space="preserve">The rule: </w:t>
      </w:r>
      <w:r>
        <w:rPr>
          <w:b/>
          <w:bCs/>
          <w:color w:val="1E293B"/>
          <w:sz w:val="21"/>
          <w:szCs w:val="21"/>
        </w:rPr>
        <w:t xml:space="preserve">rules decide anything that changes a ranking; the LLM is used only for judgement or language, and never sets a score.</w:t>
      </w:r>
    </w:p>
    <w:p>
      <w:pPr>
        <w:pStyle w:val="Heading2"/>
        <w:keepNext/>
      </w:pPr>
      <w:bookmarkStart w:name="h3" w:id="1"/>
      <w:r>
        <w:t xml:space="preserve">Key decisions and trade-offs</w:t>
      </w:r>
      <w:bookmarkEnd w:id="1"/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E293B"/>
          <w:sz w:val="21"/>
          <w:szCs w:val="21"/>
        </w:rPr>
        <w:t xml:space="preserve">Score first, attribute second.</w:t>
      </w:r>
      <w:r>
        <w:rPr>
          <w:color w:val="1E293B"/>
          <w:sz w:val="21"/>
          <w:szCs w:val="21"/>
        </w:rPr>
        <w:t xml:space="preserve"> The only step that can cost an LLM call runs on records that already have findings, cutting model calls by about 70%.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E293B"/>
          <w:sz w:val="21"/>
          <w:szCs w:val="21"/>
        </w:rPr>
        <w:t xml:space="preserve">Briefs are generated offline, once per account,</w:t>
      </w:r>
      <w:r>
        <w:rPr>
          <w:color w:val="1E293B"/>
          <w:sz w:val="21"/>
          <w:szCs w:val="21"/>
        </w:rPr>
        <w:t xml:space="preserve"> resumable and keyed by findings and prompt version. Pages never wait on a model and cost is accounts times one call. The trade-off is that briefs go stale until regenerated.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E293B"/>
          <w:sz w:val="21"/>
          <w:szCs w:val="21"/>
        </w:rPr>
        <w:t xml:space="preserve">One LLM client for every call</w:t>
      </w:r>
      <w:r>
        <w:rPr>
          <w:color w:val="1E293B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E293B"/>
          <w:sz w:val="19"/>
          <w:szCs w:val="19"/>
          <w:shd w:fill="EEF2F7" w:val="clear"/>
        </w:rPr>
        <w:t xml:space="preserve">llm_client.py</w:t>
      </w:r>
      <w:r>
        <w:rPr>
          <w:color w:val="1E293B"/>
          <w:sz w:val="21"/>
          <w:szCs w:val="21"/>
        </w:rPr>
        <w:t xml:space="preserve">): Gemini, Groq or Anthropic behind one interface, retries with backoff, per-provider throttling, JSON validation, and a trace of every request and response with provider, model, prompt version, latency, tokens and cost. It is more code, but it is what makes evals, cost and debugging possible.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E293B"/>
          <w:sz w:val="21"/>
          <w:szCs w:val="21"/>
        </w:rPr>
        <w:t xml:space="preserve">Prompts and skills are versioned files</w:t>
      </w:r>
      <w:r>
        <w:rPr>
          <w:color w:val="1E293B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E293B"/>
          <w:sz w:val="19"/>
          <w:szCs w:val="19"/>
          <w:shd w:fill="EEF2F7" w:val="clear"/>
        </w:rPr>
        <w:t xml:space="preserve">prompts/&lt;skill&gt;/vN.md</w:t>
      </w:r>
      <w:r>
        <w:rPr>
          <w:color w:val="1E293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E293B"/>
          <w:sz w:val="19"/>
          <w:szCs w:val="19"/>
          <w:shd w:fill="EEF2F7" w:val="clear"/>
        </w:rPr>
        <w:t xml:space="preserve">skills/*/SKILL.md</w:t>
      </w:r>
      <w:r>
        <w:rPr>
          <w:color w:val="1E293B"/>
          <w:sz w:val="21"/>
          <w:szCs w:val="21"/>
        </w:rPr>
        <w:t xml:space="preserve">). A new version becomes the default only if its eval improves.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E293B"/>
          <w:sz w:val="21"/>
          <w:szCs w:val="21"/>
        </w:rPr>
        <w:t xml:space="preserve">Chat safety.</w:t>
      </w:r>
      <w:r>
        <w:rPr>
          <w:color w:val="1E293B"/>
          <w:sz w:val="21"/>
          <w:szCs w:val="21"/>
        </w:rPr>
        <w:t xml:space="preserve"> The model proposes filters; code validates them; fixed SQL runs; the answer may use only the returned rows; input is capped and rate limited (in serverless this is a speed bump, not a guarantee).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E293B"/>
          <w:sz w:val="21"/>
          <w:szCs w:val="21"/>
        </w:rPr>
        <w:t xml:space="preserve">Snowflake and dbt in layers.</w:t>
      </w:r>
      <w:r>
        <w:rPr>
          <w:color w:val="1E293B"/>
          <w:sz w:val="21"/>
          <w:szCs w:val="21"/>
        </w:rPr>
        <w:t xml:space="preserve"> RAW as loaded, STAGING tidy, ANALYTICS marts read by the app, and the tier thresholds in one dbt model.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  <w:color w:val="1E293B"/>
          <w:sz w:val="21"/>
          <w:szCs w:val="21"/>
        </w:rPr>
        <w:t xml:space="preserve">Free tiers throughout</w:t>
      </w:r>
      <w:r>
        <w:rPr>
          <w:color w:val="1E293B"/>
          <w:sz w:val="21"/>
          <w:szCs w:val="21"/>
        </w:rPr>
        <w:t xml:space="preserve"> (Gemini, Groq, Vercel, a Snowflake trial), so building cost $0.</w:t>
      </w:r>
    </w:p>
    <w:p>
      <w:pPr>
        <w:pStyle w:val="Heading2"/>
        <w:keepNext/>
      </w:pPr>
      <w:bookmarkStart w:name="h4" w:id="1"/>
      <w:r>
        <w:t xml:space="preserve">Evals and traces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8"/>
        <w:gridCol w:w="1545"/>
        <w:gridCol w:w="4182"/>
        <w:gridCol w:w="2093"/>
      </w:tblGrid>
      <w:tr>
        <w:trPr>
          <w:cantSplit/>
          <w:tblHeader/>
        </w:trPr>
        <w:tc>
          <w:tcPr>
            <w:tcW w:type="dxa" w:w="1818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Skill</w:t>
            </w:r>
          </w:p>
        </w:tc>
        <w:tc>
          <w:tcPr>
            <w:tcW w:type="dxa" w:w="1545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Labelled set</w:t>
            </w:r>
          </w:p>
        </w:tc>
        <w:tc>
          <w:tcPr>
            <w:tcW w:type="dxa" w:w="4182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Measures</w:t>
            </w:r>
          </w:p>
        </w:tc>
        <w:tc>
          <w:tcPr>
            <w:tcW w:type="dxa" w:w="2093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v1 to v2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org_classification</w:t>
            </w:r>
          </w:p>
        </w:tc>
        <w:tc>
          <w:tcPr>
            <w:tcW w:type="dxa" w:w="1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25 hand-labelled names</w:t>
            </w:r>
          </w:p>
        </w:tc>
        <w:tc>
          <w:tcPr>
            <w:tcW w:type="dxa" w:w="4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Accuracy, precision and recall per class</w:t>
            </w:r>
          </w:p>
        </w:tc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80% to 92%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risk_narrative</w:t>
            </w:r>
          </w:p>
        </w:tc>
        <w:tc>
          <w:tcPr>
            <w:tcW w:type="dxa" w:w="1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23 real accounts</w:t>
            </w:r>
          </w:p>
        </w:tc>
        <w:tc>
          <w:tcPr>
            <w:tcW w:type="dxa" w:w="4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Citation validity, top-finding coverage, invented CVEs or ports, unsupported claims, perspective</w:t>
            </w:r>
          </w:p>
        </w:tc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Unsupported claims 56.5% to 100%; perspective 78.3% to 100%</w:t>
            </w:r>
          </w:p>
        </w:tc>
      </w:tr>
      <w:tr>
        <w:trPr>
          <w:cantSplit/>
        </w:trPr>
        <w:tc>
          <w:tcPr>
            <w:tcW w:type="dxa" w:w="18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chat_assistant</w:t>
            </w:r>
          </w:p>
        </w:tc>
        <w:tc>
          <w:tcPr>
            <w:tcW w:type="dxa" w:w="15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12 fixed questions</w:t>
            </w:r>
          </w:p>
        </w:tc>
        <w:tc>
          <w:tcPr>
            <w:tcW w:type="dxa" w:w="418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Correct filters, no invented accounts or CVEs, refuses off-topic</w:t>
            </w:r>
          </w:p>
        </w:tc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All checks pass</w:t>
            </w:r>
          </w:p>
        </w:tc>
      </w:tr>
    </w:tbl>
    <w:p>
      <w:pPr>
        <w:spacing w:after="160"/>
      </w:pPr>
    </w:p>
    <w:p>
      <w:pPr>
        <w:spacing w:after="120" w:before="0" w:line="288"/>
        <w:jc w:val="left"/>
      </w:pPr>
      <w:r>
        <w:rPr>
          <w:color w:val="1E293B"/>
          <w:sz w:val="21"/>
          <w:szCs w:val="21"/>
        </w:rPr>
        <w:t xml:space="preserve">Every harness bypasses caches, saves </w:t>
      </w:r>
      <w:r>
        <w:rPr>
          <w:rFonts w:ascii="Consolas" w:cs="Consolas" w:eastAsia="Consolas" w:hAnsi="Consolas"/>
          <w:color w:val="1E293B"/>
          <w:sz w:val="19"/>
          <w:szCs w:val="19"/>
          <w:shd w:fill="EEF2F7" w:val="clear"/>
        </w:rPr>
        <w:t xml:space="preserve">results/&lt;version&gt;_&lt;provider&gt;_&lt;model&gt;.json</w:t>
      </w:r>
      <w:r>
        <w:rPr>
          <w:color w:val="1E293B"/>
          <w:sz w:val="21"/>
          <w:szCs w:val="21"/>
        </w:rPr>
        <w:t xml:space="preserve"> and can diff against an earlier run. Every LLM call is logged in full; the Traces page filters by skill, prompt version, provider, model and status and compares v1 with v2.</w:t>
      </w:r>
    </w:p>
    <w:p>
      <w:pPr>
        <w:pStyle w:val="Heading2"/>
        <w:keepNext/>
      </w:pPr>
      <w:bookmarkStart w:name="h5" w:id="1"/>
      <w:r>
        <w:t xml:space="preserve">Cost model (tokens x volume x frequency)</w:t>
      </w:r>
      <w:bookmarkEnd w:id="1"/>
    </w:p>
    <w:p>
      <w:pPr>
        <w:spacing w:after="120" w:before="0" w:line="288"/>
        <w:jc w:val="left"/>
      </w:pPr>
      <w:r>
        <w:rPr>
          <w:color w:val="1E293B"/>
          <w:sz w:val="21"/>
          <w:szCs w:val="21"/>
        </w:rPr>
        <w:t xml:space="preserve">Cost per call = (input tokens x input price + output tokens x output price) / 1,000,000, using tokens measured from the trace log and published prices.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3442"/>
        <w:gridCol w:w="1927"/>
        <w:gridCol w:w="1929"/>
      </w:tblGrid>
      <w:tr>
        <w:trPr>
          <w:cantSplit/>
          <w:tblHeader/>
        </w:trPr>
        <w:tc>
          <w:tcPr>
            <w:tcW w:type="dxa" w:w="2340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3442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927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Tokens in / out</w:t>
            </w:r>
          </w:p>
        </w:tc>
        <w:tc>
          <w:tcPr>
            <w:tcW w:type="dxa" w:w="1929"/>
            <w:tcBorders>
              <w:top w:val="single" w:color="0F172A" w:sz="4"/>
              <w:left w:val="single" w:color="0F172A" w:sz="4"/>
              <w:bottom w:val="single" w:color="0F172A" w:sz="4"/>
              <w:right w:val="single" w:color="0F172A" w:sz="4"/>
            </w:tcBorders>
            <w:shd w:fill="0F172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 per call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Organization classification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small tier (gemini-3.5-flash-lite)</w:t>
            </w:r>
          </w:p>
        </w:tc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371 / 40</w:t>
            </w:r>
          </w:p>
        </w:tc>
        <w:tc>
          <w:tcPr>
            <w:tcW w:type="dxa" w:w="1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$0.00021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Sales brief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writing tier (gemini-3.1-flash-lite)</w:t>
            </w:r>
          </w:p>
        </w:tc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531 / 101</w:t>
            </w:r>
          </w:p>
        </w:tc>
        <w:tc>
          <w:tcPr>
            <w:tcW w:type="dxa" w:w="1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$0.00028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Sales brief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writing tier (gemini-3.5-flash-lite)</w:t>
            </w:r>
          </w:p>
        </w:tc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562 / 136</w:t>
            </w:r>
          </w:p>
        </w:tc>
        <w:tc>
          <w:tcPr>
            <w:tcW w:type="dxa" w:w="1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$0.00051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Chat question (2 calls, estimate)</w:t>
            </w:r>
          </w:p>
        </w:tc>
        <w:tc>
          <w:tcPr>
            <w:tcW w:type="dxa" w:w="34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flash-lite</w:t>
            </w:r>
          </w:p>
        </w:tc>
        <w:tc>
          <w:tcPr>
            <w:tcW w:type="dxa" w:w="1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about 1,500 / 300</w:t>
            </w:r>
          </w:p>
        </w:tc>
        <w:tc>
          <w:tcPr>
            <w:tcW w:type="dxa" w:w="19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color w:val="1E293B"/>
                <w:sz w:val="17"/>
                <w:szCs w:val="17"/>
              </w:rPr>
              <w:t xml:space="preserve">about $0.0024</w:t>
            </w:r>
          </w:p>
        </w:tc>
      </w:tr>
    </w:tbl>
    <w:p>
      <w:pPr>
        <w:spacing w:after="160"/>
      </w:pPr>
    </w:p>
    <w:p>
      <w:pPr>
        <w:spacing w:after="120" w:before="0" w:line="288"/>
        <w:jc w:val="left"/>
      </w:pPr>
      <w:r>
        <w:rPr>
          <w:b/>
          <w:bCs/>
          <w:color w:val="1E293B"/>
          <w:sz w:val="21"/>
          <w:szCs w:val="21"/>
        </w:rPr>
        <w:t xml:space="preserve">Model choice per task:</w:t>
      </w:r>
      <w:r>
        <w:rPr>
          <w:color w:val="1E293B"/>
          <w:sz w:val="21"/>
          <w:szCs w:val="21"/>
        </w:rPr>
        <w:t xml:space="preserve"> a cheap small model for the narrow classification decision, a stronger one for writing, where invented facts matter. On the free tier both map to flash-lite models because larger free models have tiny quotas; in production the writing tier would move to a stronger model.</w:t>
      </w:r>
    </w:p>
    <w:p>
      <w:pPr>
        <w:spacing w:after="120" w:before="0" w:line="288"/>
        <w:jc w:val="left"/>
      </w:pPr>
      <w:r>
        <w:rPr>
          <w:b/>
          <w:bCs/>
          <w:color w:val="1E293B"/>
          <w:sz w:val="21"/>
          <w:szCs w:val="21"/>
        </w:rPr>
        <w:t xml:space="preserve">This dataset:</w:t>
      </w:r>
      <w:r>
        <w:rPr>
          <w:color w:val="1E293B"/>
          <w:sz w:val="21"/>
          <w:szCs w:val="21"/>
        </w:rPr>
        <w:t xml:space="preserve"> about $0.25 at paid rates; </w:t>
      </w:r>
      <w:r>
        <w:rPr>
          <w:b/>
          <w:bCs/>
          <w:color w:val="1E293B"/>
          <w:sz w:val="21"/>
          <w:szCs w:val="21"/>
        </w:rPr>
        <w:t xml:space="preserve">billed $0</w:t>
      </w:r>
      <w:r>
        <w:rPr>
          <w:color w:val="1E293B"/>
          <w:sz w:val="21"/>
          <w:szCs w:val="21"/>
        </w:rPr>
        <w:t xml:space="preserve"> on free tiers. The Traces page shows both numbers.</w:t>
      </w:r>
    </w:p>
    <w:p>
      <w:pPr>
        <w:spacing w:after="120" w:before="0" w:line="288"/>
        <w:jc w:val="left"/>
      </w:pPr>
      <w:r>
        <w:rPr>
          <w:b/>
          <w:bCs/>
          <w:color w:val="1E293B"/>
          <w:sz w:val="21"/>
          <w:szCs w:val="21"/>
        </w:rPr>
        <w:t xml:space="preserve">Production estimate</w:t>
      </w:r>
      <w:r>
        <w:rPr>
          <w:color w:val="1E293B"/>
          <w:sz w:val="21"/>
          <w:szCs w:val="21"/>
        </w:rPr>
        <w:t xml:space="preserve"> (a daily scan of this size, 20% new organization names a day, 500 chat questions a day): briefs 417 x $0.00051 = $0.21, classification about 45 x $0.00021 = $0.01, chat 500 x $0.0024 = $1.20, so about </w:t>
      </w:r>
      <w:r>
        <w:rPr>
          <w:b/>
          <w:bCs/>
          <w:color w:val="1E293B"/>
          <w:sz w:val="21"/>
          <w:szCs w:val="21"/>
        </w:rPr>
        <w:t xml:space="preserve">$1.40 a day, $43 a month</w:t>
      </w:r>
      <w:r>
        <w:rPr>
          <w:color w:val="1E293B"/>
          <w:sz w:val="21"/>
          <w:szCs w:val="21"/>
        </w:rPr>
        <w:t xml:space="preserve">. </w:t>
      </w:r>
      <w:r>
        <w:rPr>
          <w:b/>
          <w:bCs/>
          <w:color w:val="1E293B"/>
          <w:sz w:val="21"/>
          <w:szCs w:val="21"/>
        </w:rPr>
        <w:t xml:space="preserve">Ceiling: $60 a month,</w:t>
      </w:r>
      <w:r>
        <w:rPr>
          <w:color w:val="1E293B"/>
          <w:sz w:val="21"/>
          <w:szCs w:val="21"/>
        </w:rPr>
        <w:t xml:space="preserve"> with a hard stop if one day passes 3x expected (about $4.30). Every trace record carries its cost, so the check is a sum over one day.</w:t>
      </w:r>
    </w:p>
    <w:p>
      <w:pPr>
        <w:pStyle w:val="Heading2"/>
        <w:keepNext/>
      </w:pPr>
      <w:bookmarkStart w:name="h6" w:id="1"/>
      <w:r>
        <w:t xml:space="preserve">Known limitations</w:t>
      </w:r>
      <w:bookmarkEnd w:id="1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E293B"/>
          <w:sz w:val="21"/>
          <w:szCs w:val="21"/>
        </w:rPr>
        <w:t xml:space="preserve">One snapshot: no trend claims anywhere.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E293B"/>
          <w:sz w:val="21"/>
          <w:szCs w:val="21"/>
        </w:rPr>
        <w:t xml:space="preserve">The score measures need, not fit or intent, and every CVE counts the same 40 points (CVSS severity is in the data but unused).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E293B"/>
          <w:sz w:val="21"/>
          <w:szCs w:val="21"/>
        </w:rPr>
        <w:t xml:space="preserve">A few ISP or hosting names can remain (for example megared.net.mx) when their machine names do not contain the IP.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E293B"/>
          <w:sz w:val="21"/>
          <w:szCs w:val="21"/>
        </w:rPr>
        <w:t xml:space="preserve">Evals are small, v2 prompts were written after seeing v1's failures on the same sets, and the brief check is keyword-based; a held-out set and an LLM judge are next.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E293B"/>
          <w:sz w:val="21"/>
          <w:szCs w:val="21"/>
        </w:rPr>
        <w:t xml:space="preserve">Chat prompts live in code, and chat calls are logged to Vercel's runtime logs rather than the trace file.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E293B"/>
          <w:sz w:val="21"/>
          <w:szCs w:val="21"/>
        </w:rPr>
        <w:t xml:space="preserve">The Snowflake trial ends around mid-October 2026, and free LLM tiers have daily caps.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4"/>
      </w:pBdr>
      <w:tabs>
        <w:tab w:val="right" w:pos="9638"/>
      </w:tabs>
    </w:pPr>
    <w:r>
      <w:rPr>
        <w:color w:val="64748B"/>
        <w:sz w:val="16"/>
        <w:szCs w:val="16"/>
      </w:rPr>
      <w:t xml:space="preserve">Firmable case study  |  CyberSignal</w:t>
    </w:r>
    <w:r>
      <w:rPr>
        <w:color w:val="64748B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  <w:tabs>
        <w:tab w:val="right" w:pos="9638"/>
      </w:tabs>
    </w:pPr>
    <w:r>
      <w:rPr>
        <w:b/>
        <w:bCs/>
        <w:color w:val="4F46E5"/>
        <w:sz w:val="17"/>
        <w:szCs w:val="17"/>
      </w:rPr>
      <w:t xml:space="preserve">CyberSignal</w:t>
    </w:r>
    <w:r>
      <w:rPr>
        <w:color w:val="64748B"/>
        <w:sz w:val="17"/>
        <w:szCs w:val="17"/>
      </w:rPr>
      <w:t xml:space="preserve">  |  Architecture</w:t>
    </w:r>
    <w:r>
      <w:rPr>
        <w:color w:val="64748B"/>
        <w:sz w:val="17"/>
        <w:szCs w:val="17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4F46E5"/>
      </w:r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4F46E5" w:sz="18" w:space="6"/>
      </w:pBdr>
      <w:spacing w:after="200" w:before="0"/>
      <w:outlineLvl w:val="0"/>
    </w:pPr>
    <w:rPr>
      <w:rFonts w:ascii="Calibri" w:cs="Calibri" w:eastAsia="Calibri" w:hAnsi="Calibri"/>
      <w:b/>
      <w:bCs/>
      <w:color w:val="0F172A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Calibri" w:cs="Calibri" w:eastAsia="Calibri" w:hAnsi="Calibri"/>
      <w:b/>
      <w:bCs/>
      <w:color w:val="3730A3"/>
      <w:sz w:val="31"/>
      <w:szCs w:val="31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e524077f5a0a77be5b7ac7ccc8834fac035056d4.png"/><Relationship Id="rId12" Type="http://schemas.openxmlformats.org/officeDocument/2006/relationships/image" Target="media/11b7033b2189898e768dc2487a11266ee92f094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CyberSignal - Architecture</dc:title>
  <dc:creator>CyberSignal project</dc:creator>
  <dc:description>CyberSignal: how the pieces fit, the design decisions and trade-offs, the rule-versus-LLM split and the cost model</dc:description>
  <cp:lastModifiedBy>Un-named</cp:lastModifiedBy>
  <cp:revision>1</cp:revision>
  <dcterms:created xsi:type="dcterms:W3CDTF">2026-09-20T16:33:47.334Z</dcterms:created>
  <dcterms:modified xsi:type="dcterms:W3CDTF">2026-09-20T16:33:47.335Z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