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32FD0" w14:textId="77777777" w:rsidR="009741AC" w:rsidRDefault="009741AC" w:rsidP="00EA69F0">
      <w:pPr>
        <w:spacing w:line="360" w:lineRule="auto"/>
        <w:rPr>
          <w:b/>
          <w:bCs/>
          <w:sz w:val="28"/>
          <w:szCs w:val="28"/>
        </w:rPr>
      </w:pPr>
    </w:p>
    <w:p w14:paraId="7CE6C530" w14:textId="1527169A" w:rsidR="009741AC" w:rsidRDefault="009741AC" w:rsidP="009741AC">
      <w:pPr>
        <w:spacing w:line="360" w:lineRule="auto"/>
        <w:jc w:val="center"/>
        <w:rPr>
          <w:b/>
          <w:bCs/>
          <w:sz w:val="48"/>
          <w:szCs w:val="48"/>
        </w:rPr>
      </w:pPr>
      <w:r w:rsidRPr="009741AC">
        <w:rPr>
          <w:b/>
          <w:bCs/>
          <w:sz w:val="48"/>
          <w:szCs w:val="48"/>
        </w:rPr>
        <w:t>Lab 1: Signal Acquisition and Processing</w:t>
      </w:r>
    </w:p>
    <w:p w14:paraId="179ADC0D" w14:textId="6AE402D5" w:rsidR="009741AC" w:rsidRDefault="009741AC" w:rsidP="009741AC">
      <w:pPr>
        <w:spacing w:line="360" w:lineRule="auto"/>
        <w:jc w:val="center"/>
        <w:rPr>
          <w:b/>
          <w:bCs/>
          <w:sz w:val="28"/>
          <w:szCs w:val="28"/>
        </w:rPr>
      </w:pPr>
      <w:r>
        <w:rPr>
          <w:b/>
          <w:bCs/>
          <w:sz w:val="28"/>
          <w:szCs w:val="28"/>
        </w:rPr>
        <w:t>Pranav Maddula</w:t>
      </w:r>
    </w:p>
    <w:p w14:paraId="484D9240" w14:textId="62F0783D" w:rsidR="009741AC" w:rsidRDefault="009741AC" w:rsidP="009741AC">
      <w:pPr>
        <w:spacing w:line="360" w:lineRule="auto"/>
        <w:jc w:val="center"/>
        <w:rPr>
          <w:b/>
          <w:bCs/>
          <w:sz w:val="28"/>
          <w:szCs w:val="28"/>
        </w:rPr>
      </w:pPr>
    </w:p>
    <w:p w14:paraId="3E41B7F1" w14:textId="4B91213D" w:rsidR="009741AC" w:rsidRDefault="009741AC" w:rsidP="009741AC">
      <w:pPr>
        <w:spacing w:line="360" w:lineRule="auto"/>
        <w:jc w:val="center"/>
        <w:rPr>
          <w:b/>
          <w:bCs/>
          <w:sz w:val="28"/>
          <w:szCs w:val="28"/>
        </w:rPr>
      </w:pPr>
      <w:r>
        <w:rPr>
          <w:b/>
          <w:bCs/>
          <w:sz w:val="28"/>
          <w:szCs w:val="28"/>
        </w:rPr>
        <w:t xml:space="preserve">Lab Partners: </w:t>
      </w:r>
      <w:r w:rsidRPr="000E0952">
        <w:rPr>
          <w:sz w:val="28"/>
          <w:szCs w:val="28"/>
        </w:rPr>
        <w:t xml:space="preserve">Bryce Maxwell, </w:t>
      </w:r>
      <w:r w:rsidR="000E0952" w:rsidRPr="000E0952">
        <w:rPr>
          <w:sz w:val="28"/>
          <w:szCs w:val="28"/>
        </w:rPr>
        <w:t>Andrew Whitaker</w:t>
      </w:r>
    </w:p>
    <w:p w14:paraId="19B5080A" w14:textId="51022A2B" w:rsidR="000E0952" w:rsidRDefault="000E0952" w:rsidP="009741AC">
      <w:pPr>
        <w:spacing w:line="360" w:lineRule="auto"/>
        <w:jc w:val="center"/>
        <w:rPr>
          <w:b/>
          <w:bCs/>
          <w:sz w:val="28"/>
          <w:szCs w:val="28"/>
        </w:rPr>
      </w:pPr>
    </w:p>
    <w:p w14:paraId="5B1898D9" w14:textId="5E3950C8" w:rsidR="000E0952" w:rsidRPr="000E0952" w:rsidRDefault="000E0952" w:rsidP="009741AC">
      <w:pPr>
        <w:spacing w:line="360" w:lineRule="auto"/>
        <w:jc w:val="center"/>
        <w:rPr>
          <w:sz w:val="28"/>
          <w:szCs w:val="28"/>
        </w:rPr>
      </w:pPr>
      <w:r w:rsidRPr="000E0952">
        <w:rPr>
          <w:sz w:val="28"/>
          <w:szCs w:val="28"/>
        </w:rPr>
        <w:t>Washington University in St. Louis</w:t>
      </w:r>
    </w:p>
    <w:p w14:paraId="57DCF06E" w14:textId="7A19675B" w:rsidR="000E0952" w:rsidRPr="000E0952" w:rsidRDefault="000E0952" w:rsidP="009741AC">
      <w:pPr>
        <w:spacing w:line="360" w:lineRule="auto"/>
        <w:jc w:val="center"/>
        <w:rPr>
          <w:sz w:val="28"/>
          <w:szCs w:val="28"/>
        </w:rPr>
      </w:pPr>
      <w:r w:rsidRPr="000E0952">
        <w:rPr>
          <w:sz w:val="28"/>
          <w:szCs w:val="28"/>
        </w:rPr>
        <w:t>BME 301A</w:t>
      </w:r>
    </w:p>
    <w:p w14:paraId="3B9F17B4" w14:textId="2FADDF94" w:rsidR="000E0952" w:rsidRDefault="000E0952" w:rsidP="009741AC">
      <w:pPr>
        <w:spacing w:line="360" w:lineRule="auto"/>
        <w:jc w:val="center"/>
        <w:rPr>
          <w:b/>
          <w:bCs/>
          <w:sz w:val="28"/>
          <w:szCs w:val="28"/>
        </w:rPr>
      </w:pPr>
      <w:r>
        <w:rPr>
          <w:b/>
          <w:bCs/>
          <w:sz w:val="28"/>
          <w:szCs w:val="28"/>
        </w:rPr>
        <w:t xml:space="preserve">Lab Instructor: </w:t>
      </w:r>
      <w:r w:rsidRPr="000E0952">
        <w:rPr>
          <w:sz w:val="28"/>
          <w:szCs w:val="28"/>
        </w:rPr>
        <w:t>P. Widder</w:t>
      </w:r>
    </w:p>
    <w:p w14:paraId="3C670A9B" w14:textId="580EADFB" w:rsidR="000E0952" w:rsidRDefault="000E0952" w:rsidP="009741AC">
      <w:pPr>
        <w:spacing w:line="360" w:lineRule="auto"/>
        <w:jc w:val="center"/>
        <w:rPr>
          <w:b/>
          <w:bCs/>
          <w:sz w:val="28"/>
          <w:szCs w:val="28"/>
        </w:rPr>
      </w:pPr>
    </w:p>
    <w:p w14:paraId="46354F93" w14:textId="063A88A2" w:rsidR="000E0952" w:rsidRDefault="000E0952" w:rsidP="009741AC">
      <w:pPr>
        <w:spacing w:line="360" w:lineRule="auto"/>
        <w:jc w:val="center"/>
        <w:rPr>
          <w:b/>
          <w:bCs/>
          <w:sz w:val="28"/>
          <w:szCs w:val="28"/>
        </w:rPr>
      </w:pPr>
    </w:p>
    <w:p w14:paraId="0E98543E" w14:textId="66FCAFBC" w:rsidR="000E0952" w:rsidRPr="000E0952" w:rsidRDefault="000E0952" w:rsidP="009741AC">
      <w:pPr>
        <w:spacing w:line="360" w:lineRule="auto"/>
        <w:jc w:val="center"/>
        <w:rPr>
          <w:sz w:val="28"/>
          <w:szCs w:val="28"/>
        </w:rPr>
      </w:pPr>
      <w:r>
        <w:rPr>
          <w:b/>
          <w:bCs/>
          <w:sz w:val="28"/>
          <w:szCs w:val="28"/>
        </w:rPr>
        <w:t xml:space="preserve">Experiment date: </w:t>
      </w:r>
      <w:r w:rsidRPr="000E0952">
        <w:rPr>
          <w:sz w:val="28"/>
          <w:szCs w:val="28"/>
        </w:rPr>
        <w:t>8/30/2019 &amp; 9/13/2019</w:t>
      </w:r>
    </w:p>
    <w:p w14:paraId="06EEBF34" w14:textId="4AA960CA" w:rsidR="000E0952" w:rsidRDefault="000E0952" w:rsidP="009741AC">
      <w:pPr>
        <w:spacing w:line="360" w:lineRule="auto"/>
        <w:jc w:val="center"/>
        <w:rPr>
          <w:b/>
          <w:bCs/>
          <w:sz w:val="28"/>
          <w:szCs w:val="28"/>
        </w:rPr>
      </w:pPr>
      <w:r>
        <w:rPr>
          <w:b/>
          <w:bCs/>
          <w:sz w:val="28"/>
          <w:szCs w:val="28"/>
        </w:rPr>
        <w:t xml:space="preserve">Submission Date: </w:t>
      </w:r>
      <w:r w:rsidRPr="000E0952">
        <w:rPr>
          <w:sz w:val="28"/>
          <w:szCs w:val="28"/>
        </w:rPr>
        <w:t>9/24/19</w:t>
      </w:r>
    </w:p>
    <w:p w14:paraId="5EF31027" w14:textId="2DBFA227" w:rsidR="000E0952" w:rsidRDefault="000E0952" w:rsidP="009741AC">
      <w:pPr>
        <w:spacing w:line="360" w:lineRule="auto"/>
        <w:jc w:val="center"/>
        <w:rPr>
          <w:b/>
          <w:bCs/>
          <w:sz w:val="28"/>
          <w:szCs w:val="28"/>
        </w:rPr>
      </w:pPr>
    </w:p>
    <w:p w14:paraId="2BBC80EB" w14:textId="79AA8D89" w:rsidR="000E0952" w:rsidRDefault="000E0952" w:rsidP="009741AC">
      <w:pPr>
        <w:spacing w:line="360" w:lineRule="auto"/>
        <w:jc w:val="center"/>
        <w:rPr>
          <w:b/>
          <w:bCs/>
          <w:sz w:val="28"/>
          <w:szCs w:val="28"/>
        </w:rPr>
      </w:pPr>
    </w:p>
    <w:p w14:paraId="1F04BCA1" w14:textId="51C7D23F" w:rsidR="000E0952" w:rsidRPr="009741AC" w:rsidRDefault="000E0952" w:rsidP="009741AC">
      <w:pPr>
        <w:spacing w:line="360" w:lineRule="auto"/>
        <w:jc w:val="center"/>
        <w:rPr>
          <w:b/>
          <w:bCs/>
          <w:sz w:val="28"/>
          <w:szCs w:val="28"/>
        </w:rPr>
      </w:pPr>
      <w:r w:rsidRPr="000E0952">
        <w:rPr>
          <w:sz w:val="28"/>
          <w:szCs w:val="28"/>
        </w:rPr>
        <w:t xml:space="preserve">I hereby certify that this report is my own original work: </w:t>
      </w:r>
      <w:r>
        <w:rPr>
          <w:b/>
          <w:bCs/>
          <w:sz w:val="28"/>
          <w:szCs w:val="28"/>
        </w:rPr>
        <w:t>Pranav Maddula</w:t>
      </w:r>
    </w:p>
    <w:p w14:paraId="5A35386A" w14:textId="77777777" w:rsidR="009741AC" w:rsidRDefault="009741AC" w:rsidP="00EA69F0">
      <w:pPr>
        <w:spacing w:line="360" w:lineRule="auto"/>
        <w:rPr>
          <w:b/>
          <w:bCs/>
          <w:sz w:val="28"/>
          <w:szCs w:val="28"/>
        </w:rPr>
      </w:pPr>
    </w:p>
    <w:p w14:paraId="1EA1CB5C" w14:textId="77777777" w:rsidR="009741AC" w:rsidRDefault="009741AC" w:rsidP="00EA69F0">
      <w:pPr>
        <w:spacing w:line="360" w:lineRule="auto"/>
        <w:rPr>
          <w:b/>
          <w:bCs/>
          <w:sz w:val="28"/>
          <w:szCs w:val="28"/>
        </w:rPr>
      </w:pPr>
    </w:p>
    <w:p w14:paraId="59B5BA5A" w14:textId="77777777" w:rsidR="009741AC" w:rsidRDefault="009741AC" w:rsidP="00EA69F0">
      <w:pPr>
        <w:spacing w:line="360" w:lineRule="auto"/>
        <w:rPr>
          <w:b/>
          <w:bCs/>
          <w:sz w:val="28"/>
          <w:szCs w:val="28"/>
        </w:rPr>
      </w:pPr>
    </w:p>
    <w:p w14:paraId="1AFA86EC" w14:textId="649C4F14" w:rsidR="00BE52B0" w:rsidRPr="00BF06A2" w:rsidRDefault="00BE52B0" w:rsidP="00EA69F0">
      <w:pPr>
        <w:spacing w:line="360" w:lineRule="auto"/>
        <w:rPr>
          <w:b/>
          <w:bCs/>
          <w:sz w:val="28"/>
          <w:szCs w:val="28"/>
        </w:rPr>
      </w:pPr>
      <w:bookmarkStart w:id="0" w:name="_GoBack"/>
      <w:bookmarkEnd w:id="0"/>
      <w:r w:rsidRPr="00BF06A2">
        <w:rPr>
          <w:b/>
          <w:bCs/>
          <w:sz w:val="28"/>
          <w:szCs w:val="28"/>
        </w:rPr>
        <w:lastRenderedPageBreak/>
        <w:t xml:space="preserve">Introduction: </w:t>
      </w:r>
    </w:p>
    <w:p w14:paraId="450A0F6F" w14:textId="760109E4" w:rsidR="00BE52B0" w:rsidRDefault="00BE52B0" w:rsidP="00EA69F0">
      <w:pPr>
        <w:spacing w:line="360" w:lineRule="auto"/>
      </w:pPr>
      <w:r>
        <w:t>This lab exposes the students to the principals of signal processing and key active circuit components. These skills are imperative to hold for any biomedical engineer. In the first part of the Lab, critically important test equipment such as the function generator and oscilloscope are introduced. These tools are used throughout the lab to help analyze and understand other important signal processing elements such as operational amplifiers (op-amps), low-pass filters</w:t>
      </w:r>
      <w:r w:rsidR="009741AC">
        <w:t>,</w:t>
      </w:r>
      <w:r>
        <w:t xml:space="preserve"> and high-pass filters.</w:t>
      </w:r>
      <w:r w:rsidR="00BB1861">
        <w:t xml:space="preserve"> These included the characterization of differential and common mode gain and input impedance. </w:t>
      </w:r>
      <w:r>
        <w:t>These concepts were then further hit home through the introduction of signal acquisition theory with the involvement of AC and DC coupling, fast Fourier transforms (FFTs)</w:t>
      </w:r>
      <w:r w:rsidR="00BB1861">
        <w:t>, sampling rate considerations and digital filtering. These concepts are all vital for any technical experiment and are especially important for working with biomedical instrumentation and machinery.</w:t>
      </w:r>
    </w:p>
    <w:p w14:paraId="2BB9D878" w14:textId="13B24425" w:rsidR="00BB1861" w:rsidRDefault="00BB1861" w:rsidP="00EA69F0">
      <w:pPr>
        <w:spacing w:line="360" w:lineRule="auto"/>
      </w:pPr>
    </w:p>
    <w:p w14:paraId="38ECFD09" w14:textId="291B5B11" w:rsidR="00BB1861" w:rsidRPr="00BF06A2" w:rsidRDefault="00BB1861" w:rsidP="00EA69F0">
      <w:pPr>
        <w:spacing w:line="360" w:lineRule="auto"/>
        <w:rPr>
          <w:b/>
          <w:bCs/>
          <w:sz w:val="28"/>
          <w:szCs w:val="28"/>
        </w:rPr>
      </w:pPr>
      <w:r w:rsidRPr="00BF06A2">
        <w:rPr>
          <w:b/>
          <w:bCs/>
          <w:sz w:val="28"/>
          <w:szCs w:val="28"/>
        </w:rPr>
        <w:t>Methods &amp; Materials:</w:t>
      </w:r>
    </w:p>
    <w:p w14:paraId="19816F66" w14:textId="3B752872" w:rsidR="00BB1861" w:rsidRDefault="00BB1861" w:rsidP="00EA69F0">
      <w:pPr>
        <w:spacing w:line="360" w:lineRule="auto"/>
      </w:pPr>
      <w:r>
        <w:t>Part one of the lab focuses mainly on the characterization of two op-amps, the INA137</w:t>
      </w:r>
      <w:r w:rsidR="009741AC">
        <w:t>,</w:t>
      </w:r>
      <w:r>
        <w:t xml:space="preserve"> and the INA118. There is also a small section </w:t>
      </w:r>
      <w:r w:rsidR="009741AC">
        <w:t>at</w:t>
      </w:r>
      <w:r>
        <w:t xml:space="preserve"> the beginning focused on getting familiar with the function generator, oscilloscope and oscilloscope</w:t>
      </w:r>
      <w:r>
        <w:t xml:space="preserve"> </w:t>
      </w:r>
      <w:r>
        <w:t>probes. This section has the students familiarize themselves with the probe and oscilloscope gain values, noise sources and the voltage stability of the function generator. This is followed by measurements and calculations for the differential gain for both of the op-amps.  This is then expanded upon in the next section by measuring and calculating the common</w:t>
      </w:r>
      <w:r w:rsidR="009741AC">
        <w:t>-</w:t>
      </w:r>
      <w:r>
        <w:t>mode gain as well. This is then used to find the common</w:t>
      </w:r>
      <w:r w:rsidR="009741AC">
        <w:t>-</w:t>
      </w:r>
      <w:r>
        <w:t>mode rejection ratio (CMRR) of the op-amps. This section about o-amps is then capped off with a calculation of the input impedance of the op-amp using a decade resistance box to load down the input of the op-amps.</w:t>
      </w:r>
    </w:p>
    <w:p w14:paraId="70BFC36B" w14:textId="2C9E39B9" w:rsidR="00BB1861" w:rsidRPr="00BB1861" w:rsidRDefault="00BB1861" w:rsidP="00EA69F0">
      <w:pPr>
        <w:spacing w:line="360" w:lineRule="auto"/>
      </w:pPr>
      <w:r>
        <w:t xml:space="preserve">The second part of the lab switches gears to focus more on digital signal acquisition and processing. The first part of this section of the lab </w:t>
      </w:r>
      <w:r w:rsidR="00BF06A2">
        <w:t>focuses</w:t>
      </w:r>
      <w:r>
        <w:t xml:space="preserve"> on </w:t>
      </w:r>
      <w:r w:rsidR="00BF06A2">
        <w:t xml:space="preserve">illustrating the differences </w:t>
      </w:r>
      <w:r w:rsidR="009741AC">
        <w:t>between</w:t>
      </w:r>
      <w:r w:rsidR="00BF06A2">
        <w:t xml:space="preserve"> AC and DC coupling modes for </w:t>
      </w:r>
      <w:r w:rsidR="00BF06A2">
        <w:t>oscilloscope</w:t>
      </w:r>
      <w:r w:rsidR="00BF06A2">
        <w:t xml:space="preserve"> signal acquisition. This is then followed up with testing of analog, real-world, RC low-pass and CR high-pass filters. These real-world filters were are then tested against the simulated RC and CR circuits from CLab1. The lab then moves to teach digital signal processing via digital filtering in LabChart. This is done by feeding in a constant 5Hz sinusoidal signal and then setting a low-pass filter in software in </w:t>
      </w:r>
      <w:r w:rsidR="00BF06A2">
        <w:t>LabChart</w:t>
      </w:r>
      <w:r w:rsidR="00BF06A2">
        <w:t xml:space="preserve">. This is then followed by a section about various sampling rates where the same </w:t>
      </w:r>
      <w:r w:rsidR="00BF06A2">
        <w:lastRenderedPageBreak/>
        <w:t xml:space="preserve">5Hz signal is acquired using different sampling frequencies in order </w:t>
      </w:r>
      <w:r w:rsidR="009741AC">
        <w:t>t</w:t>
      </w:r>
      <w:r w:rsidR="00BF06A2">
        <w:t xml:space="preserve">o better understand the principles of the Nyquist frequency and Nyquist sampling rates. The lab is finally capped off with an exploration of FFTs. These FFTs are used to illustrate the differences between various sample rates and their effect on the digitally reconstructed signal. </w:t>
      </w:r>
    </w:p>
    <w:p w14:paraId="30EE8063" w14:textId="77777777" w:rsidR="00BF06A2" w:rsidRDefault="00BF06A2" w:rsidP="00EA69F0">
      <w:pPr>
        <w:spacing w:line="360" w:lineRule="auto"/>
        <w:rPr>
          <w:b/>
          <w:bCs/>
        </w:rPr>
      </w:pPr>
    </w:p>
    <w:p w14:paraId="462EC502" w14:textId="54969C14" w:rsidR="00D655F4" w:rsidRPr="00BF06A2" w:rsidRDefault="00950728" w:rsidP="00EA69F0">
      <w:pPr>
        <w:spacing w:line="360" w:lineRule="auto"/>
        <w:rPr>
          <w:b/>
          <w:bCs/>
          <w:sz w:val="28"/>
          <w:szCs w:val="28"/>
        </w:rPr>
      </w:pPr>
      <w:r w:rsidRPr="00BF06A2">
        <w:rPr>
          <w:b/>
          <w:bCs/>
          <w:sz w:val="28"/>
          <w:szCs w:val="28"/>
        </w:rPr>
        <w:t>Results:</w:t>
      </w:r>
    </w:p>
    <w:p w14:paraId="03974831" w14:textId="4D1932B1" w:rsidR="00147A7B" w:rsidRDefault="00D655F4" w:rsidP="00EA69F0">
      <w:pPr>
        <w:spacing w:line="360" w:lineRule="auto"/>
      </w:pPr>
      <w:r>
        <w:t xml:space="preserve">The lab starts by getting the student familiar with the </w:t>
      </w:r>
      <w:r w:rsidR="00950728">
        <w:t xml:space="preserve">test equipment </w:t>
      </w:r>
      <w:r>
        <w:t>present, and the limitations of the facilities</w:t>
      </w:r>
      <w:r w:rsidR="00950728">
        <w:t xml:space="preserve">. </w:t>
      </w:r>
      <w:r w:rsidR="00147A7B">
        <w:t>In this case</w:t>
      </w:r>
      <w:r w:rsidR="009741AC">
        <w:t>,</w:t>
      </w:r>
      <w:r w:rsidR="00147A7B">
        <w:t xml:space="preserve"> three</w:t>
      </w:r>
      <w:r w:rsidR="00950728">
        <w:t xml:space="preserve"> different pieces of equipment</w:t>
      </w:r>
      <w:r w:rsidR="00147A7B">
        <w:t xml:space="preserve"> were used</w:t>
      </w:r>
      <w:r w:rsidR="00950728">
        <w:t xml:space="preserve">; the </w:t>
      </w:r>
      <w:r w:rsidR="00950728" w:rsidRPr="00950728">
        <w:t>oscilloscope</w:t>
      </w:r>
      <w:r w:rsidR="00950728">
        <w:t xml:space="preserve">, the </w:t>
      </w:r>
      <w:r w:rsidR="00950728" w:rsidRPr="00950728">
        <w:t>oscilloscope</w:t>
      </w:r>
      <w:r w:rsidR="00950728">
        <w:t xml:space="preserve"> probes</w:t>
      </w:r>
      <w:r>
        <w:t>,</w:t>
      </w:r>
      <w:r w:rsidR="00950728">
        <w:t xml:space="preserve"> and the function generator. </w:t>
      </w:r>
      <w:r w:rsidR="00147A7B">
        <w:t>The</w:t>
      </w:r>
      <w:r w:rsidR="00950728">
        <w:t xml:space="preserve"> </w:t>
      </w:r>
      <w:r w:rsidR="00950728" w:rsidRPr="00950728">
        <w:t>oscilloscope</w:t>
      </w:r>
      <w:r w:rsidR="00950728">
        <w:t xml:space="preserve"> and probes </w:t>
      </w:r>
      <w:r w:rsidR="00147A7B">
        <w:t xml:space="preserve">were tested </w:t>
      </w:r>
      <w:r w:rsidR="00950728">
        <w:t xml:space="preserve">together </w:t>
      </w:r>
      <w:r w:rsidR="00147A7B">
        <w:t>using</w:t>
      </w:r>
      <w:r w:rsidR="00950728">
        <w:t xml:space="preserve"> the ‘PROBE COMP’ </w:t>
      </w:r>
      <w:r w:rsidR="00147A7B">
        <w:t>port on the</w:t>
      </w:r>
      <w:r w:rsidR="00950728">
        <w:t xml:space="preserve"> </w:t>
      </w:r>
      <w:r w:rsidR="00950728" w:rsidRPr="00950728">
        <w:t>oscilloscope</w:t>
      </w:r>
      <w:r w:rsidR="00950728">
        <w:t xml:space="preserve">. </w:t>
      </w:r>
      <w:r w:rsidR="00147A7B">
        <w:t xml:space="preserve">During the tests, the relationship between the probe gain and </w:t>
      </w:r>
      <w:r w:rsidR="00147A7B" w:rsidRPr="00950728">
        <w:t>oscilloscope</w:t>
      </w:r>
      <w:r w:rsidR="00147A7B">
        <w:t xml:space="preserve"> gain was tested, and the results are as follows:</w:t>
      </w:r>
    </w:p>
    <w:tbl>
      <w:tblPr>
        <w:tblStyle w:val="TableGrid"/>
        <w:tblW w:w="0" w:type="auto"/>
        <w:tblLook w:val="04A0" w:firstRow="1" w:lastRow="0" w:firstColumn="1" w:lastColumn="0" w:noHBand="0" w:noVBand="1"/>
      </w:tblPr>
      <w:tblGrid>
        <w:gridCol w:w="4675"/>
        <w:gridCol w:w="4675"/>
      </w:tblGrid>
      <w:tr w:rsidR="001309BC" w14:paraId="1347ED9D" w14:textId="77777777" w:rsidTr="001309BC">
        <w:tc>
          <w:tcPr>
            <w:tcW w:w="4675" w:type="dxa"/>
          </w:tcPr>
          <w:p w14:paraId="0D5B2CFB" w14:textId="12BF117D" w:rsidR="001309BC" w:rsidRPr="001309BC" w:rsidRDefault="001309BC" w:rsidP="00EA69F0">
            <w:pPr>
              <w:spacing w:line="360" w:lineRule="auto"/>
              <w:jc w:val="center"/>
              <w:rPr>
                <w:b/>
                <w:bCs/>
              </w:rPr>
            </w:pPr>
            <w:r w:rsidRPr="001309BC">
              <w:rPr>
                <w:b/>
                <w:bCs/>
              </w:rPr>
              <w:t>Probe Gain</w:t>
            </w:r>
            <w:r>
              <w:rPr>
                <w:b/>
                <w:bCs/>
              </w:rPr>
              <w:t>/Os</w:t>
            </w:r>
            <w:r w:rsidRPr="001309BC">
              <w:rPr>
                <w:b/>
                <w:bCs/>
              </w:rPr>
              <w:t>cilloscope</w:t>
            </w:r>
            <w:r>
              <w:rPr>
                <w:b/>
                <w:bCs/>
              </w:rPr>
              <w:t xml:space="preserve"> Gain</w:t>
            </w:r>
          </w:p>
        </w:tc>
        <w:tc>
          <w:tcPr>
            <w:tcW w:w="4675" w:type="dxa"/>
          </w:tcPr>
          <w:p w14:paraId="7DD94563" w14:textId="3034780E" w:rsidR="001309BC" w:rsidRPr="001309BC" w:rsidRDefault="001309BC" w:rsidP="00EA69F0">
            <w:pPr>
              <w:spacing w:line="360" w:lineRule="auto"/>
              <w:jc w:val="center"/>
              <w:rPr>
                <w:b/>
                <w:bCs/>
              </w:rPr>
            </w:pPr>
            <w:r w:rsidRPr="001309BC">
              <w:rPr>
                <w:b/>
                <w:bCs/>
              </w:rPr>
              <w:t>Resulting Signal</w:t>
            </w:r>
            <w:r>
              <w:rPr>
                <w:b/>
                <w:bCs/>
              </w:rPr>
              <w:t xml:space="preserve"> (Volts)</w:t>
            </w:r>
          </w:p>
        </w:tc>
      </w:tr>
      <w:tr w:rsidR="001309BC" w14:paraId="7988B2C4" w14:textId="77777777" w:rsidTr="001309BC">
        <w:tc>
          <w:tcPr>
            <w:tcW w:w="4675" w:type="dxa"/>
          </w:tcPr>
          <w:p w14:paraId="4973633F" w14:textId="395E8AFE" w:rsidR="001309BC" w:rsidRDefault="001309BC" w:rsidP="00EA69F0">
            <w:pPr>
              <w:spacing w:line="360" w:lineRule="auto"/>
              <w:jc w:val="center"/>
            </w:pPr>
            <w:r>
              <w:t>1x/1x</w:t>
            </w:r>
          </w:p>
        </w:tc>
        <w:tc>
          <w:tcPr>
            <w:tcW w:w="4675" w:type="dxa"/>
          </w:tcPr>
          <w:p w14:paraId="6AB33F1A" w14:textId="42FE92AB" w:rsidR="001309BC" w:rsidRDefault="001309BC" w:rsidP="00EA69F0">
            <w:pPr>
              <w:spacing w:line="360" w:lineRule="auto"/>
              <w:jc w:val="center"/>
            </w:pPr>
            <w:r>
              <w:t>2.53 V</w:t>
            </w:r>
          </w:p>
        </w:tc>
      </w:tr>
      <w:tr w:rsidR="001309BC" w14:paraId="78671B5F" w14:textId="77777777" w:rsidTr="001309BC">
        <w:tc>
          <w:tcPr>
            <w:tcW w:w="4675" w:type="dxa"/>
          </w:tcPr>
          <w:p w14:paraId="0C3EFFBE" w14:textId="569010A8" w:rsidR="001309BC" w:rsidRDefault="001309BC" w:rsidP="00EA69F0">
            <w:pPr>
              <w:spacing w:line="360" w:lineRule="auto"/>
              <w:jc w:val="center"/>
            </w:pPr>
            <w:r>
              <w:t>1x/10x</w:t>
            </w:r>
          </w:p>
        </w:tc>
        <w:tc>
          <w:tcPr>
            <w:tcW w:w="4675" w:type="dxa"/>
          </w:tcPr>
          <w:p w14:paraId="67E5DD49" w14:textId="6C2435D7" w:rsidR="001309BC" w:rsidRDefault="001309BC" w:rsidP="00EA69F0">
            <w:pPr>
              <w:spacing w:line="360" w:lineRule="auto"/>
              <w:jc w:val="center"/>
            </w:pPr>
            <w:r>
              <w:t>25.3 V</w:t>
            </w:r>
          </w:p>
        </w:tc>
      </w:tr>
      <w:tr w:rsidR="001309BC" w14:paraId="5D0CE1F6" w14:textId="77777777" w:rsidTr="001309BC">
        <w:tc>
          <w:tcPr>
            <w:tcW w:w="4675" w:type="dxa"/>
          </w:tcPr>
          <w:p w14:paraId="26921442" w14:textId="075D24AD" w:rsidR="001309BC" w:rsidRDefault="001309BC" w:rsidP="00EA69F0">
            <w:pPr>
              <w:spacing w:line="360" w:lineRule="auto"/>
              <w:jc w:val="center"/>
            </w:pPr>
            <w:r>
              <w:t>10x/1x</w:t>
            </w:r>
          </w:p>
        </w:tc>
        <w:tc>
          <w:tcPr>
            <w:tcW w:w="4675" w:type="dxa"/>
          </w:tcPr>
          <w:p w14:paraId="4D1FEE7C" w14:textId="6A3A558C" w:rsidR="001309BC" w:rsidRDefault="001309BC" w:rsidP="00EA69F0">
            <w:pPr>
              <w:spacing w:line="360" w:lineRule="auto"/>
              <w:jc w:val="center"/>
            </w:pPr>
            <w:r>
              <w:t>256 mV</w:t>
            </w:r>
          </w:p>
        </w:tc>
      </w:tr>
      <w:tr w:rsidR="001309BC" w14:paraId="04B7D421" w14:textId="77777777" w:rsidTr="001309BC">
        <w:tc>
          <w:tcPr>
            <w:tcW w:w="4675" w:type="dxa"/>
          </w:tcPr>
          <w:p w14:paraId="52458F2E" w14:textId="0FA777A0" w:rsidR="001309BC" w:rsidRDefault="001309BC" w:rsidP="00EA69F0">
            <w:pPr>
              <w:spacing w:line="360" w:lineRule="auto"/>
              <w:jc w:val="center"/>
            </w:pPr>
            <w:r>
              <w:t>10x/10x</w:t>
            </w:r>
          </w:p>
        </w:tc>
        <w:tc>
          <w:tcPr>
            <w:tcW w:w="4675" w:type="dxa"/>
          </w:tcPr>
          <w:p w14:paraId="5192B85E" w14:textId="00476283" w:rsidR="001309BC" w:rsidRDefault="001309BC" w:rsidP="00EA69F0">
            <w:pPr>
              <w:spacing w:line="360" w:lineRule="auto"/>
              <w:jc w:val="center"/>
            </w:pPr>
            <w:r>
              <w:t>2.55 V</w:t>
            </w:r>
          </w:p>
        </w:tc>
      </w:tr>
    </w:tbl>
    <w:p w14:paraId="4D845588" w14:textId="00E3A27C" w:rsidR="00950728" w:rsidRPr="00AD2E23" w:rsidRDefault="001309BC" w:rsidP="00EA69F0">
      <w:pPr>
        <w:spacing w:line="240" w:lineRule="auto"/>
        <w:jc w:val="center"/>
        <w:rPr>
          <w:sz w:val="20"/>
          <w:szCs w:val="20"/>
        </w:rPr>
      </w:pPr>
      <w:r w:rsidRPr="00AD2E23">
        <w:rPr>
          <w:b/>
          <w:bCs/>
          <w:sz w:val="20"/>
          <w:szCs w:val="20"/>
        </w:rPr>
        <w:t>Table 1:</w:t>
      </w:r>
      <w:r w:rsidRPr="00AD2E23">
        <w:rPr>
          <w:sz w:val="20"/>
          <w:szCs w:val="20"/>
        </w:rPr>
        <w:t xml:space="preserve"> This table shows the relationship between probe gain and oscilloscope gain on the resulting output signal</w:t>
      </w:r>
      <w:r w:rsidR="00C0743D" w:rsidRPr="00AD2E23">
        <w:rPr>
          <w:sz w:val="20"/>
          <w:szCs w:val="20"/>
        </w:rPr>
        <w:t xml:space="preserve"> f</w:t>
      </w:r>
      <w:r w:rsidR="00D655F4" w:rsidRPr="00AD2E23">
        <w:rPr>
          <w:sz w:val="20"/>
          <w:szCs w:val="20"/>
        </w:rPr>
        <w:t>ro</w:t>
      </w:r>
      <w:r w:rsidR="00C0743D" w:rsidRPr="00AD2E23">
        <w:rPr>
          <w:sz w:val="20"/>
          <w:szCs w:val="20"/>
        </w:rPr>
        <w:t>m the ‘PROBE COMP’ port on the oscilloscope</w:t>
      </w:r>
      <w:r w:rsidRPr="00AD2E23">
        <w:rPr>
          <w:sz w:val="20"/>
          <w:szCs w:val="20"/>
        </w:rPr>
        <w:t>.</w:t>
      </w:r>
    </w:p>
    <w:p w14:paraId="46690969" w14:textId="77777777" w:rsidR="001309BC" w:rsidRPr="001309BC" w:rsidRDefault="001309BC" w:rsidP="00EA69F0">
      <w:pPr>
        <w:spacing w:line="360" w:lineRule="auto"/>
        <w:jc w:val="center"/>
        <w:rPr>
          <w:sz w:val="2"/>
          <w:szCs w:val="2"/>
        </w:rPr>
      </w:pPr>
    </w:p>
    <w:p w14:paraId="13D0893C" w14:textId="3700041B" w:rsidR="001309BC" w:rsidRDefault="001309BC" w:rsidP="00EA69F0">
      <w:pPr>
        <w:spacing w:line="360" w:lineRule="auto"/>
      </w:pPr>
      <w:r>
        <w:t>We then followed up by testing the function generator in order to get an understanding of the voltage</w:t>
      </w:r>
      <w:r w:rsidR="00D655F4">
        <w:t>-</w:t>
      </w:r>
      <w:r>
        <w:t>frequency relationship for our given unit. The results are as follows:</w:t>
      </w:r>
    </w:p>
    <w:tbl>
      <w:tblPr>
        <w:tblStyle w:val="TableGrid"/>
        <w:tblW w:w="0" w:type="auto"/>
        <w:tblLook w:val="04A0" w:firstRow="1" w:lastRow="0" w:firstColumn="1" w:lastColumn="0" w:noHBand="0" w:noVBand="1"/>
      </w:tblPr>
      <w:tblGrid>
        <w:gridCol w:w="2695"/>
        <w:gridCol w:w="1710"/>
        <w:gridCol w:w="1710"/>
        <w:gridCol w:w="1620"/>
        <w:gridCol w:w="1615"/>
      </w:tblGrid>
      <w:tr w:rsidR="001309BC" w14:paraId="77E682AF" w14:textId="77777777" w:rsidTr="00C0743D">
        <w:tc>
          <w:tcPr>
            <w:tcW w:w="2695" w:type="dxa"/>
          </w:tcPr>
          <w:p w14:paraId="0C26559D" w14:textId="29C2D866" w:rsidR="001309BC" w:rsidRPr="001309BC" w:rsidRDefault="001309BC" w:rsidP="00EA69F0">
            <w:pPr>
              <w:spacing w:line="360" w:lineRule="auto"/>
              <w:jc w:val="center"/>
              <w:rPr>
                <w:b/>
                <w:bCs/>
              </w:rPr>
            </w:pPr>
            <w:r w:rsidRPr="001309BC">
              <w:rPr>
                <w:b/>
                <w:bCs/>
              </w:rPr>
              <w:t>Attenuation</w:t>
            </w:r>
            <w:r w:rsidR="00C0743D">
              <w:rPr>
                <w:b/>
                <w:bCs/>
              </w:rPr>
              <w:t>/Power Level</w:t>
            </w:r>
          </w:p>
        </w:tc>
        <w:tc>
          <w:tcPr>
            <w:tcW w:w="1710" w:type="dxa"/>
          </w:tcPr>
          <w:p w14:paraId="02A00134" w14:textId="741366D4" w:rsidR="001309BC" w:rsidRDefault="001309BC" w:rsidP="00EA69F0">
            <w:pPr>
              <w:spacing w:line="360" w:lineRule="auto"/>
              <w:jc w:val="center"/>
            </w:pPr>
            <w:r>
              <w:t>-20 dB</w:t>
            </w:r>
            <w:r w:rsidR="00C0743D">
              <w:t>/Max</w:t>
            </w:r>
          </w:p>
        </w:tc>
        <w:tc>
          <w:tcPr>
            <w:tcW w:w="1710" w:type="dxa"/>
          </w:tcPr>
          <w:p w14:paraId="4F5ADD8A" w14:textId="5BA20056" w:rsidR="001309BC" w:rsidRDefault="001309BC" w:rsidP="00EA69F0">
            <w:pPr>
              <w:spacing w:line="360" w:lineRule="auto"/>
              <w:jc w:val="center"/>
            </w:pPr>
            <w:r>
              <w:t>-20 dB</w:t>
            </w:r>
            <w:r w:rsidR="00C0743D">
              <w:t>/Min</w:t>
            </w:r>
          </w:p>
        </w:tc>
        <w:tc>
          <w:tcPr>
            <w:tcW w:w="1620" w:type="dxa"/>
          </w:tcPr>
          <w:p w14:paraId="6BF1D312" w14:textId="5D4E2300" w:rsidR="001309BC" w:rsidRDefault="001309BC" w:rsidP="00EA69F0">
            <w:pPr>
              <w:spacing w:line="360" w:lineRule="auto"/>
              <w:jc w:val="center"/>
            </w:pPr>
            <w:r>
              <w:t>0 dB</w:t>
            </w:r>
            <w:r w:rsidR="00C0743D">
              <w:t>/Max</w:t>
            </w:r>
          </w:p>
        </w:tc>
        <w:tc>
          <w:tcPr>
            <w:tcW w:w="1615" w:type="dxa"/>
          </w:tcPr>
          <w:p w14:paraId="373B4583" w14:textId="0E408716" w:rsidR="001309BC" w:rsidRDefault="001309BC" w:rsidP="00EA69F0">
            <w:pPr>
              <w:spacing w:line="360" w:lineRule="auto"/>
              <w:jc w:val="center"/>
            </w:pPr>
            <w:r>
              <w:t>0 dB</w:t>
            </w:r>
            <w:r w:rsidR="00C0743D">
              <w:t>/Min</w:t>
            </w:r>
          </w:p>
        </w:tc>
      </w:tr>
      <w:tr w:rsidR="001309BC" w14:paraId="49C2C501" w14:textId="77777777" w:rsidTr="00C0743D">
        <w:tc>
          <w:tcPr>
            <w:tcW w:w="2695" w:type="dxa"/>
          </w:tcPr>
          <w:p w14:paraId="1C3D658E" w14:textId="3AB5273D" w:rsidR="001309BC" w:rsidRPr="001309BC" w:rsidRDefault="001309BC" w:rsidP="00EA69F0">
            <w:pPr>
              <w:spacing w:line="360" w:lineRule="auto"/>
              <w:jc w:val="center"/>
              <w:rPr>
                <w:b/>
                <w:bCs/>
              </w:rPr>
            </w:pPr>
            <w:r w:rsidRPr="001309BC">
              <w:rPr>
                <w:b/>
                <w:bCs/>
              </w:rPr>
              <w:t>20 Hz</w:t>
            </w:r>
          </w:p>
        </w:tc>
        <w:tc>
          <w:tcPr>
            <w:tcW w:w="1710" w:type="dxa"/>
          </w:tcPr>
          <w:p w14:paraId="61307A72" w14:textId="4F1D67F7" w:rsidR="001309BC" w:rsidRDefault="00C0743D" w:rsidP="00EA69F0">
            <w:pPr>
              <w:spacing w:line="360" w:lineRule="auto"/>
              <w:jc w:val="center"/>
            </w:pPr>
            <w:r>
              <w:t>2.10 V</w:t>
            </w:r>
          </w:p>
        </w:tc>
        <w:tc>
          <w:tcPr>
            <w:tcW w:w="1710" w:type="dxa"/>
          </w:tcPr>
          <w:p w14:paraId="1BD63F75" w14:textId="13FB55EF" w:rsidR="001309BC" w:rsidRDefault="00C0743D" w:rsidP="00EA69F0">
            <w:pPr>
              <w:spacing w:line="360" w:lineRule="auto"/>
              <w:jc w:val="center"/>
            </w:pPr>
            <w:r>
              <w:t>220 mV</w:t>
            </w:r>
          </w:p>
        </w:tc>
        <w:tc>
          <w:tcPr>
            <w:tcW w:w="1620" w:type="dxa"/>
          </w:tcPr>
          <w:p w14:paraId="054D2F65" w14:textId="5FCB4DB1" w:rsidR="001309BC" w:rsidRDefault="00C0743D" w:rsidP="00EA69F0">
            <w:pPr>
              <w:spacing w:line="360" w:lineRule="auto"/>
              <w:jc w:val="center"/>
            </w:pPr>
            <w:r>
              <w:t>22.8 V</w:t>
            </w:r>
          </w:p>
        </w:tc>
        <w:tc>
          <w:tcPr>
            <w:tcW w:w="1615" w:type="dxa"/>
          </w:tcPr>
          <w:p w14:paraId="7D1FD888" w14:textId="324F7023" w:rsidR="001309BC" w:rsidRDefault="00C0743D" w:rsidP="00EA69F0">
            <w:pPr>
              <w:spacing w:line="360" w:lineRule="auto"/>
              <w:jc w:val="center"/>
            </w:pPr>
            <w:r>
              <w:t>2.00 V</w:t>
            </w:r>
          </w:p>
        </w:tc>
      </w:tr>
      <w:tr w:rsidR="001309BC" w14:paraId="7CBC1B27" w14:textId="77777777" w:rsidTr="00C0743D">
        <w:tc>
          <w:tcPr>
            <w:tcW w:w="2695" w:type="dxa"/>
          </w:tcPr>
          <w:p w14:paraId="5D3DAA2C" w14:textId="266ED2D4" w:rsidR="001309BC" w:rsidRPr="001309BC" w:rsidRDefault="001309BC" w:rsidP="00EA69F0">
            <w:pPr>
              <w:spacing w:line="360" w:lineRule="auto"/>
              <w:jc w:val="center"/>
              <w:rPr>
                <w:b/>
                <w:bCs/>
              </w:rPr>
            </w:pPr>
            <w:r w:rsidRPr="001309BC">
              <w:rPr>
                <w:b/>
                <w:bCs/>
              </w:rPr>
              <w:t>200 Hz</w:t>
            </w:r>
          </w:p>
        </w:tc>
        <w:tc>
          <w:tcPr>
            <w:tcW w:w="1710" w:type="dxa"/>
          </w:tcPr>
          <w:p w14:paraId="500C8AE8" w14:textId="0E5433BB" w:rsidR="001309BC" w:rsidRDefault="00C0743D" w:rsidP="00EA69F0">
            <w:pPr>
              <w:spacing w:line="360" w:lineRule="auto"/>
              <w:jc w:val="center"/>
            </w:pPr>
            <w:r>
              <w:t>2.24 V</w:t>
            </w:r>
          </w:p>
        </w:tc>
        <w:tc>
          <w:tcPr>
            <w:tcW w:w="1710" w:type="dxa"/>
          </w:tcPr>
          <w:p w14:paraId="0C39D46E" w14:textId="7CD894B6" w:rsidR="001309BC" w:rsidRDefault="00C0743D" w:rsidP="00EA69F0">
            <w:pPr>
              <w:spacing w:line="360" w:lineRule="auto"/>
              <w:jc w:val="center"/>
            </w:pPr>
            <w:r>
              <w:t>220 mV</w:t>
            </w:r>
          </w:p>
        </w:tc>
        <w:tc>
          <w:tcPr>
            <w:tcW w:w="1620" w:type="dxa"/>
          </w:tcPr>
          <w:p w14:paraId="219733E3" w14:textId="6988CEE7" w:rsidR="001309BC" w:rsidRDefault="00C0743D" w:rsidP="00EA69F0">
            <w:pPr>
              <w:spacing w:line="360" w:lineRule="auto"/>
              <w:jc w:val="center"/>
            </w:pPr>
            <w:r>
              <w:t>22.8 V</w:t>
            </w:r>
          </w:p>
        </w:tc>
        <w:tc>
          <w:tcPr>
            <w:tcW w:w="1615" w:type="dxa"/>
          </w:tcPr>
          <w:p w14:paraId="40AE6095" w14:textId="2DABC457" w:rsidR="001309BC" w:rsidRDefault="00C0743D" w:rsidP="00EA69F0">
            <w:pPr>
              <w:spacing w:line="360" w:lineRule="auto"/>
              <w:jc w:val="center"/>
            </w:pPr>
            <w:r>
              <w:t>2.00 V</w:t>
            </w:r>
          </w:p>
        </w:tc>
      </w:tr>
      <w:tr w:rsidR="001309BC" w14:paraId="352DA38A" w14:textId="77777777" w:rsidTr="00C0743D">
        <w:tc>
          <w:tcPr>
            <w:tcW w:w="2695" w:type="dxa"/>
          </w:tcPr>
          <w:p w14:paraId="676A6640" w14:textId="713196B1" w:rsidR="001309BC" w:rsidRPr="001309BC" w:rsidRDefault="001309BC" w:rsidP="00EA69F0">
            <w:pPr>
              <w:spacing w:line="360" w:lineRule="auto"/>
              <w:jc w:val="center"/>
              <w:rPr>
                <w:b/>
                <w:bCs/>
              </w:rPr>
            </w:pPr>
            <w:r w:rsidRPr="001309BC">
              <w:rPr>
                <w:b/>
                <w:bCs/>
              </w:rPr>
              <w:t>2 kHz</w:t>
            </w:r>
          </w:p>
        </w:tc>
        <w:tc>
          <w:tcPr>
            <w:tcW w:w="1710" w:type="dxa"/>
          </w:tcPr>
          <w:p w14:paraId="576A9E01" w14:textId="3968FE75" w:rsidR="001309BC" w:rsidRDefault="00C0743D" w:rsidP="00EA69F0">
            <w:pPr>
              <w:spacing w:line="360" w:lineRule="auto"/>
              <w:jc w:val="center"/>
            </w:pPr>
            <w:r>
              <w:t>2.24 V</w:t>
            </w:r>
          </w:p>
        </w:tc>
        <w:tc>
          <w:tcPr>
            <w:tcW w:w="1710" w:type="dxa"/>
          </w:tcPr>
          <w:p w14:paraId="303C6980" w14:textId="1BCDFA23" w:rsidR="001309BC" w:rsidRDefault="00C0743D" w:rsidP="00EA69F0">
            <w:pPr>
              <w:spacing w:line="360" w:lineRule="auto"/>
              <w:jc w:val="center"/>
            </w:pPr>
            <w:r>
              <w:t>220 mV</w:t>
            </w:r>
          </w:p>
        </w:tc>
        <w:tc>
          <w:tcPr>
            <w:tcW w:w="1620" w:type="dxa"/>
          </w:tcPr>
          <w:p w14:paraId="18A824E0" w14:textId="407670E6" w:rsidR="001309BC" w:rsidRDefault="00C0743D" w:rsidP="00EA69F0">
            <w:pPr>
              <w:spacing w:line="360" w:lineRule="auto"/>
              <w:jc w:val="center"/>
            </w:pPr>
            <w:r>
              <w:t>22.8 V</w:t>
            </w:r>
          </w:p>
        </w:tc>
        <w:tc>
          <w:tcPr>
            <w:tcW w:w="1615" w:type="dxa"/>
          </w:tcPr>
          <w:p w14:paraId="059B62E5" w14:textId="319803AA" w:rsidR="001309BC" w:rsidRDefault="00C0743D" w:rsidP="00EA69F0">
            <w:pPr>
              <w:spacing w:line="360" w:lineRule="auto"/>
              <w:jc w:val="center"/>
            </w:pPr>
            <w:r>
              <w:t>2.00 V</w:t>
            </w:r>
          </w:p>
        </w:tc>
      </w:tr>
      <w:tr w:rsidR="001309BC" w14:paraId="3E514A1A" w14:textId="77777777" w:rsidTr="00C0743D">
        <w:tc>
          <w:tcPr>
            <w:tcW w:w="2695" w:type="dxa"/>
          </w:tcPr>
          <w:p w14:paraId="257B717D" w14:textId="340E85C4" w:rsidR="001309BC" w:rsidRPr="001309BC" w:rsidRDefault="001309BC" w:rsidP="00EA69F0">
            <w:pPr>
              <w:spacing w:line="360" w:lineRule="auto"/>
              <w:jc w:val="center"/>
              <w:rPr>
                <w:b/>
                <w:bCs/>
              </w:rPr>
            </w:pPr>
            <w:r w:rsidRPr="001309BC">
              <w:rPr>
                <w:b/>
                <w:bCs/>
              </w:rPr>
              <w:t>20 kHz</w:t>
            </w:r>
          </w:p>
        </w:tc>
        <w:tc>
          <w:tcPr>
            <w:tcW w:w="1710" w:type="dxa"/>
          </w:tcPr>
          <w:p w14:paraId="32E7AF63" w14:textId="4F1A77F4" w:rsidR="001309BC" w:rsidRDefault="00C0743D" w:rsidP="00EA69F0">
            <w:pPr>
              <w:spacing w:line="360" w:lineRule="auto"/>
              <w:jc w:val="center"/>
            </w:pPr>
            <w:r>
              <w:t>2.22 V</w:t>
            </w:r>
          </w:p>
        </w:tc>
        <w:tc>
          <w:tcPr>
            <w:tcW w:w="1710" w:type="dxa"/>
          </w:tcPr>
          <w:p w14:paraId="7D404306" w14:textId="4801D978" w:rsidR="001309BC" w:rsidRDefault="00C0743D" w:rsidP="00EA69F0">
            <w:pPr>
              <w:spacing w:line="360" w:lineRule="auto"/>
              <w:jc w:val="center"/>
            </w:pPr>
            <w:r>
              <w:t>220 mV</w:t>
            </w:r>
          </w:p>
        </w:tc>
        <w:tc>
          <w:tcPr>
            <w:tcW w:w="1620" w:type="dxa"/>
          </w:tcPr>
          <w:p w14:paraId="25584A1F" w14:textId="2B30FCBA" w:rsidR="001309BC" w:rsidRDefault="00C0743D" w:rsidP="00EA69F0">
            <w:pPr>
              <w:spacing w:line="360" w:lineRule="auto"/>
              <w:jc w:val="center"/>
            </w:pPr>
            <w:r>
              <w:t>22.4 V</w:t>
            </w:r>
          </w:p>
        </w:tc>
        <w:tc>
          <w:tcPr>
            <w:tcW w:w="1615" w:type="dxa"/>
          </w:tcPr>
          <w:p w14:paraId="4720545D" w14:textId="320899E8" w:rsidR="001309BC" w:rsidRDefault="00C0743D" w:rsidP="00EA69F0">
            <w:pPr>
              <w:spacing w:line="360" w:lineRule="auto"/>
              <w:jc w:val="center"/>
            </w:pPr>
            <w:r>
              <w:t>1.99 V</w:t>
            </w:r>
          </w:p>
        </w:tc>
      </w:tr>
    </w:tbl>
    <w:p w14:paraId="5B1C6542" w14:textId="01CCF97D" w:rsidR="00EA69F0" w:rsidRPr="00AD2E23" w:rsidRDefault="00C0743D" w:rsidP="00147A7B">
      <w:pPr>
        <w:spacing w:line="240" w:lineRule="auto"/>
        <w:jc w:val="center"/>
        <w:rPr>
          <w:sz w:val="20"/>
          <w:szCs w:val="20"/>
        </w:rPr>
      </w:pPr>
      <w:r w:rsidRPr="00AD2E23">
        <w:rPr>
          <w:b/>
          <w:bCs/>
          <w:sz w:val="20"/>
          <w:szCs w:val="20"/>
        </w:rPr>
        <w:t>Table 2:</w:t>
      </w:r>
      <w:r w:rsidRPr="00AD2E23">
        <w:rPr>
          <w:sz w:val="20"/>
          <w:szCs w:val="20"/>
        </w:rPr>
        <w:t xml:space="preserve"> This table shows the relationship between frequency, attenuation</w:t>
      </w:r>
      <w:r w:rsidR="00D655F4" w:rsidRPr="00AD2E23">
        <w:rPr>
          <w:sz w:val="20"/>
          <w:szCs w:val="20"/>
        </w:rPr>
        <w:t>,</w:t>
      </w:r>
      <w:r w:rsidRPr="00AD2E23">
        <w:rPr>
          <w:sz w:val="20"/>
          <w:szCs w:val="20"/>
        </w:rPr>
        <w:t xml:space="preserve"> and power level on the resulting output signal from the function generator. All results were tabulated from the output of the oscilloscope with 1x/1x gain.</w:t>
      </w:r>
    </w:p>
    <w:p w14:paraId="0F7D84E6" w14:textId="77777777" w:rsidR="00EA69F0" w:rsidRPr="00EA69F0" w:rsidRDefault="00EA69F0" w:rsidP="00EA69F0">
      <w:pPr>
        <w:spacing w:line="240" w:lineRule="auto"/>
        <w:jc w:val="center"/>
        <w:rPr>
          <w:sz w:val="2"/>
          <w:szCs w:val="2"/>
        </w:rPr>
      </w:pPr>
    </w:p>
    <w:p w14:paraId="75227387" w14:textId="38FE2E21" w:rsidR="00EA69F0" w:rsidRDefault="00147A7B" w:rsidP="00EA69F0">
      <w:pPr>
        <w:spacing w:line="360" w:lineRule="auto"/>
      </w:pPr>
      <w:r>
        <w:t>Following</w:t>
      </w:r>
      <w:r w:rsidR="005408ED">
        <w:t xml:space="preserve"> these measurements, </w:t>
      </w:r>
      <w:r>
        <w:t>environmental noise was measured</w:t>
      </w:r>
      <w:r w:rsidR="005408ED">
        <w:t xml:space="preserve"> using the o</w:t>
      </w:r>
      <w:r w:rsidR="005408ED" w:rsidRPr="00950728">
        <w:t>scilloscope</w:t>
      </w:r>
      <w:r>
        <w:t>, and two major sources were isolated</w:t>
      </w:r>
      <w:r w:rsidR="00EA69F0">
        <w:t xml:space="preserve">. </w:t>
      </w:r>
      <w:r w:rsidR="004B1EE4">
        <w:t>The sources of noise are in the following table:</w:t>
      </w:r>
    </w:p>
    <w:tbl>
      <w:tblPr>
        <w:tblStyle w:val="TableGrid"/>
        <w:tblW w:w="0" w:type="auto"/>
        <w:tblLook w:val="04A0" w:firstRow="1" w:lastRow="0" w:firstColumn="1" w:lastColumn="0" w:noHBand="0" w:noVBand="1"/>
      </w:tblPr>
      <w:tblGrid>
        <w:gridCol w:w="4675"/>
        <w:gridCol w:w="4675"/>
      </w:tblGrid>
      <w:tr w:rsidR="004B1EE4" w14:paraId="185CC533" w14:textId="77777777" w:rsidTr="004B1EE4">
        <w:tc>
          <w:tcPr>
            <w:tcW w:w="4675" w:type="dxa"/>
          </w:tcPr>
          <w:p w14:paraId="0B3DC0A1" w14:textId="736E237B" w:rsidR="004B1EE4" w:rsidRPr="004B1EE4" w:rsidRDefault="004B1EE4" w:rsidP="004B1EE4">
            <w:pPr>
              <w:spacing w:line="360" w:lineRule="auto"/>
              <w:jc w:val="center"/>
              <w:rPr>
                <w:b/>
                <w:bCs/>
              </w:rPr>
            </w:pPr>
            <w:r w:rsidRPr="004B1EE4">
              <w:rPr>
                <w:b/>
                <w:bCs/>
              </w:rPr>
              <w:lastRenderedPageBreak/>
              <w:t>Noise Source 1</w:t>
            </w:r>
          </w:p>
        </w:tc>
        <w:tc>
          <w:tcPr>
            <w:tcW w:w="4675" w:type="dxa"/>
          </w:tcPr>
          <w:p w14:paraId="5B138EDE" w14:textId="3CED1CA6" w:rsidR="004B1EE4" w:rsidRPr="004B1EE4" w:rsidRDefault="004B1EE4" w:rsidP="004B1EE4">
            <w:pPr>
              <w:spacing w:line="360" w:lineRule="auto"/>
              <w:jc w:val="center"/>
              <w:rPr>
                <w:b/>
                <w:bCs/>
              </w:rPr>
            </w:pPr>
            <w:r w:rsidRPr="004B1EE4">
              <w:rPr>
                <w:b/>
                <w:bCs/>
              </w:rPr>
              <w:t>Noise Source 2</w:t>
            </w:r>
          </w:p>
        </w:tc>
      </w:tr>
      <w:tr w:rsidR="004B1EE4" w14:paraId="3B7F4742" w14:textId="77777777" w:rsidTr="004B1EE4">
        <w:tc>
          <w:tcPr>
            <w:tcW w:w="4675" w:type="dxa"/>
          </w:tcPr>
          <w:p w14:paraId="3A05F43E" w14:textId="4847E871" w:rsidR="004B1EE4" w:rsidRDefault="004B1EE4" w:rsidP="004B1EE4">
            <w:pPr>
              <w:spacing w:line="360" w:lineRule="auto"/>
              <w:jc w:val="center"/>
            </w:pPr>
            <w:r>
              <w:t>20mV, 13.56 kHz: O</w:t>
            </w:r>
            <w:r w:rsidRPr="00950728">
              <w:t>scilloscope</w:t>
            </w:r>
            <w:r>
              <w:t xml:space="preserve"> power supply</w:t>
            </w:r>
          </w:p>
        </w:tc>
        <w:tc>
          <w:tcPr>
            <w:tcW w:w="4675" w:type="dxa"/>
          </w:tcPr>
          <w:p w14:paraId="1177C9A4" w14:textId="25710E76" w:rsidR="004B1EE4" w:rsidRDefault="004B1EE4" w:rsidP="004B1EE4">
            <w:pPr>
              <w:spacing w:line="360" w:lineRule="auto"/>
              <w:jc w:val="center"/>
            </w:pPr>
            <w:r>
              <w:t xml:space="preserve">10mV, 60 Hz: Touching </w:t>
            </w:r>
            <w:r w:rsidRPr="00950728">
              <w:t>oscilloscope</w:t>
            </w:r>
            <w:r>
              <w:t xml:space="preserve"> probe</w:t>
            </w:r>
          </w:p>
        </w:tc>
      </w:tr>
    </w:tbl>
    <w:p w14:paraId="189F2476" w14:textId="42D28C6E" w:rsidR="004B1EE4" w:rsidRPr="00AD2E23" w:rsidRDefault="004B1EE4" w:rsidP="004B1EE4">
      <w:pPr>
        <w:spacing w:line="240" w:lineRule="auto"/>
        <w:jc w:val="center"/>
        <w:rPr>
          <w:sz w:val="20"/>
          <w:szCs w:val="20"/>
        </w:rPr>
      </w:pPr>
      <w:r w:rsidRPr="00AD2E23">
        <w:rPr>
          <w:b/>
          <w:bCs/>
          <w:sz w:val="20"/>
          <w:szCs w:val="20"/>
        </w:rPr>
        <w:t>Table 3:</w:t>
      </w:r>
      <w:r w:rsidRPr="00AD2E23">
        <w:rPr>
          <w:sz w:val="20"/>
          <w:szCs w:val="20"/>
        </w:rPr>
        <w:t xml:space="preserve"> This table shows the </w:t>
      </w:r>
      <w:r>
        <w:rPr>
          <w:sz w:val="20"/>
          <w:szCs w:val="20"/>
        </w:rPr>
        <w:t>amplitude, frequency</w:t>
      </w:r>
      <w:r w:rsidR="009741AC">
        <w:rPr>
          <w:sz w:val="20"/>
          <w:szCs w:val="20"/>
        </w:rPr>
        <w:t>,</w:t>
      </w:r>
      <w:r>
        <w:rPr>
          <w:sz w:val="20"/>
          <w:szCs w:val="20"/>
        </w:rPr>
        <w:t xml:space="preserve"> and source for two of the most prominent noise sources observed.</w:t>
      </w:r>
    </w:p>
    <w:p w14:paraId="747A1605" w14:textId="77777777" w:rsidR="004B1EE4" w:rsidRDefault="004B1EE4" w:rsidP="00EA69F0">
      <w:pPr>
        <w:spacing w:line="360" w:lineRule="auto"/>
      </w:pPr>
    </w:p>
    <w:p w14:paraId="615328A5" w14:textId="189D6486" w:rsidR="004B0940" w:rsidRDefault="004B0940" w:rsidP="00EA69F0">
      <w:pPr>
        <w:spacing w:line="360" w:lineRule="auto"/>
        <w:rPr>
          <w:rFonts w:eastAsiaTheme="minorEastAsia"/>
        </w:rPr>
      </w:pPr>
      <w:r w:rsidRPr="005408ED">
        <w:t xml:space="preserve">For </w:t>
      </w:r>
      <w:r w:rsidR="009741AC">
        <w:t xml:space="preserve">the </w:t>
      </w:r>
      <w:r w:rsidRPr="005408ED">
        <w:t xml:space="preserve">next part of the lab, </w:t>
      </w:r>
      <w:r w:rsidR="005408ED" w:rsidRPr="005408ED">
        <w:t xml:space="preserve">the two op-amps were put under initial testing. The </w:t>
      </w:r>
      <w:r w:rsidRPr="005408ED">
        <w:t xml:space="preserve">first test </w:t>
      </w:r>
      <w:r w:rsidR="005408ED" w:rsidRPr="005408ED">
        <w:t>was calculating the</w:t>
      </w:r>
      <w:r w:rsidR="0060515B" w:rsidRPr="005408ED">
        <w:t xml:space="preserve"> differential</w:t>
      </w:r>
      <w:r w:rsidRPr="005408ED">
        <w:t xml:space="preserve"> gain </w:t>
      </w:r>
      <w:r w:rsidR="0060515B" w:rsidRPr="005408ED">
        <w:t>(</w:t>
      </w:r>
      <m:oMath>
        <m:sSub>
          <m:sSubPr>
            <m:ctrlPr>
              <w:rPr>
                <w:rFonts w:ascii="Cambria Math" w:hAnsi="Cambria Math"/>
                <w:i/>
              </w:rPr>
            </m:ctrlPr>
          </m:sSubPr>
          <m:e>
            <m:r>
              <w:rPr>
                <w:rFonts w:ascii="Cambria Math" w:hAnsi="Cambria Math"/>
              </w:rPr>
              <m:t>G</m:t>
            </m:r>
          </m:e>
          <m:sub>
            <m:r>
              <w:rPr>
                <w:rFonts w:ascii="Cambria Math" w:hAnsi="Cambria Math"/>
              </w:rPr>
              <m:t>D</m:t>
            </m:r>
          </m:sub>
        </m:sSub>
      </m:oMath>
      <w:r w:rsidR="0060515B" w:rsidRPr="005408ED">
        <w:t xml:space="preserve">) </w:t>
      </w:r>
      <w:r w:rsidRPr="005408ED">
        <w:t xml:space="preserve">for each of the op-amps. </w:t>
      </w:r>
      <w:r w:rsidR="005408ED" w:rsidRPr="005408ED">
        <w:t>For the INA1</w:t>
      </w:r>
      <w:r w:rsidR="005439FE">
        <w:t>1</w:t>
      </w:r>
      <w:r w:rsidR="005408ED" w:rsidRPr="005408ED">
        <w:t>8, there</w:t>
      </w:r>
      <w:r w:rsidR="004D23B9" w:rsidRPr="005408ED">
        <w:t xml:space="preserve"> was a 39 kOhm resistor </w:t>
      </w:r>
      <w:r w:rsidR="005408ED">
        <w:t>connected, setting the</w:t>
      </w:r>
      <w:r w:rsidR="004D23B9" w:rsidRPr="005408ED">
        <w:t xml:space="preserve"> gain. </w:t>
      </w:r>
      <w:r w:rsidRPr="005408ED">
        <w:t xml:space="preserve">The gain was calculated using the following formula: </w:t>
      </w:r>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5408ED">
        <w:rPr>
          <w:rFonts w:eastAsiaTheme="minorEastAsia"/>
        </w:rPr>
        <w:t xml:space="preserve">  (1). The results are as follows:</w:t>
      </w:r>
    </w:p>
    <w:tbl>
      <w:tblPr>
        <w:tblStyle w:val="TableGrid"/>
        <w:tblW w:w="0" w:type="auto"/>
        <w:tblLook w:val="04A0" w:firstRow="1" w:lastRow="0" w:firstColumn="1" w:lastColumn="0" w:noHBand="0" w:noVBand="1"/>
      </w:tblPr>
      <w:tblGrid>
        <w:gridCol w:w="1165"/>
        <w:gridCol w:w="2880"/>
        <w:gridCol w:w="3060"/>
        <w:gridCol w:w="2245"/>
      </w:tblGrid>
      <w:tr w:rsidR="004B0940" w14:paraId="23F13681" w14:textId="77777777" w:rsidTr="004B0940">
        <w:tc>
          <w:tcPr>
            <w:tcW w:w="1165" w:type="dxa"/>
          </w:tcPr>
          <w:p w14:paraId="652FB486" w14:textId="77777777" w:rsidR="004B0940" w:rsidRDefault="004B0940" w:rsidP="004B0940">
            <w:pPr>
              <w:spacing w:line="360" w:lineRule="auto"/>
              <w:jc w:val="center"/>
            </w:pPr>
          </w:p>
        </w:tc>
        <w:tc>
          <w:tcPr>
            <w:tcW w:w="2880" w:type="dxa"/>
          </w:tcPr>
          <w:p w14:paraId="722D5AC2" w14:textId="20C1D887" w:rsidR="004B0940" w:rsidRPr="004B0940" w:rsidRDefault="004B0940" w:rsidP="004B0940">
            <w:pPr>
              <w:spacing w:line="360" w:lineRule="auto"/>
              <w:jc w:val="center"/>
              <w:rPr>
                <w:b/>
                <w:bCs/>
              </w:rPr>
            </w:pPr>
            <w:r w:rsidRPr="004B0940">
              <w:rPr>
                <w:b/>
                <w:bCs/>
              </w:rPr>
              <w:t>Input Voltage (peak to peak)</w:t>
            </w:r>
          </w:p>
        </w:tc>
        <w:tc>
          <w:tcPr>
            <w:tcW w:w="3060" w:type="dxa"/>
          </w:tcPr>
          <w:p w14:paraId="50FFBBC3" w14:textId="7EE3A12F" w:rsidR="004B0940" w:rsidRPr="004B0940" w:rsidRDefault="004B0940" w:rsidP="004B0940">
            <w:pPr>
              <w:spacing w:line="360" w:lineRule="auto"/>
              <w:jc w:val="center"/>
              <w:rPr>
                <w:b/>
                <w:bCs/>
              </w:rPr>
            </w:pPr>
            <w:r w:rsidRPr="004B0940">
              <w:rPr>
                <w:b/>
                <w:bCs/>
              </w:rPr>
              <w:t>Output Voltage (peak to peak)</w:t>
            </w:r>
          </w:p>
        </w:tc>
        <w:tc>
          <w:tcPr>
            <w:tcW w:w="2245" w:type="dxa"/>
          </w:tcPr>
          <w:p w14:paraId="7DD30845" w14:textId="66056326" w:rsidR="004B0940" w:rsidRPr="004B0940" w:rsidRDefault="004B0940" w:rsidP="004B0940">
            <w:pPr>
              <w:spacing w:line="360" w:lineRule="auto"/>
              <w:jc w:val="center"/>
              <w:rPr>
                <w:b/>
                <w:bCs/>
              </w:rPr>
            </w:pPr>
            <w:r w:rsidRPr="004B0940">
              <w:rPr>
                <w:b/>
                <w:bCs/>
              </w:rPr>
              <w:t>Gain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D</m:t>
                  </m:r>
                </m:sub>
              </m:sSub>
            </m:oMath>
            <w:r w:rsidRPr="004B0940">
              <w:rPr>
                <w:rFonts w:eastAsiaTheme="minorEastAsia"/>
                <w:b/>
                <w:bCs/>
              </w:rPr>
              <w:t>)</w:t>
            </w:r>
          </w:p>
        </w:tc>
      </w:tr>
      <w:tr w:rsidR="004B0940" w14:paraId="2722225A" w14:textId="77777777" w:rsidTr="004B0940">
        <w:tc>
          <w:tcPr>
            <w:tcW w:w="1165" w:type="dxa"/>
          </w:tcPr>
          <w:p w14:paraId="77C4BB04" w14:textId="2F606938" w:rsidR="004B0940" w:rsidRPr="004B0940" w:rsidRDefault="004B0940" w:rsidP="004B0940">
            <w:pPr>
              <w:spacing w:line="360" w:lineRule="auto"/>
              <w:jc w:val="center"/>
              <w:rPr>
                <w:b/>
                <w:bCs/>
              </w:rPr>
            </w:pPr>
            <w:r w:rsidRPr="004B0940">
              <w:rPr>
                <w:b/>
                <w:bCs/>
              </w:rPr>
              <w:t>INA137</w:t>
            </w:r>
          </w:p>
        </w:tc>
        <w:tc>
          <w:tcPr>
            <w:tcW w:w="2880" w:type="dxa"/>
          </w:tcPr>
          <w:p w14:paraId="51478595" w14:textId="51C62426" w:rsidR="004B0940" w:rsidRDefault="004B0940" w:rsidP="004B0940">
            <w:pPr>
              <w:spacing w:line="360" w:lineRule="auto"/>
              <w:jc w:val="center"/>
            </w:pPr>
            <w:r>
              <w:t>1.00 V</w:t>
            </w:r>
          </w:p>
        </w:tc>
        <w:tc>
          <w:tcPr>
            <w:tcW w:w="3060" w:type="dxa"/>
          </w:tcPr>
          <w:p w14:paraId="3FDC8C28" w14:textId="62C2170B" w:rsidR="004B0940" w:rsidRDefault="004B0940" w:rsidP="004B0940">
            <w:pPr>
              <w:spacing w:line="360" w:lineRule="auto"/>
              <w:jc w:val="center"/>
            </w:pPr>
            <w:r>
              <w:t>2.00 V</w:t>
            </w:r>
          </w:p>
        </w:tc>
        <w:tc>
          <w:tcPr>
            <w:tcW w:w="2245" w:type="dxa"/>
          </w:tcPr>
          <w:p w14:paraId="0AF9AB02" w14:textId="5B23FD67" w:rsidR="004B0940" w:rsidRDefault="004B0940" w:rsidP="004B0940">
            <w:pPr>
              <w:spacing w:line="360" w:lineRule="auto"/>
              <w:jc w:val="center"/>
            </w:pPr>
            <w:r>
              <w:t>2.00</w:t>
            </w:r>
          </w:p>
        </w:tc>
      </w:tr>
      <w:tr w:rsidR="004B0940" w14:paraId="70FC024A" w14:textId="77777777" w:rsidTr="004B0940">
        <w:tc>
          <w:tcPr>
            <w:tcW w:w="1165" w:type="dxa"/>
          </w:tcPr>
          <w:p w14:paraId="638C9A21" w14:textId="4299B7A8" w:rsidR="004B0940" w:rsidRPr="004B0940" w:rsidRDefault="004B0940" w:rsidP="004B0940">
            <w:pPr>
              <w:spacing w:line="360" w:lineRule="auto"/>
              <w:jc w:val="center"/>
              <w:rPr>
                <w:b/>
                <w:bCs/>
              </w:rPr>
            </w:pPr>
            <w:r w:rsidRPr="004B0940">
              <w:rPr>
                <w:b/>
                <w:bCs/>
              </w:rPr>
              <w:t>INA1</w:t>
            </w:r>
            <w:r w:rsidR="005439FE">
              <w:rPr>
                <w:b/>
                <w:bCs/>
              </w:rPr>
              <w:t>1</w:t>
            </w:r>
            <w:r w:rsidRPr="004B0940">
              <w:rPr>
                <w:b/>
                <w:bCs/>
              </w:rPr>
              <w:t>8</w:t>
            </w:r>
          </w:p>
        </w:tc>
        <w:tc>
          <w:tcPr>
            <w:tcW w:w="2880" w:type="dxa"/>
          </w:tcPr>
          <w:p w14:paraId="2401D01D" w14:textId="627AD5D0" w:rsidR="004B0940" w:rsidRDefault="004B0940" w:rsidP="004B0940">
            <w:pPr>
              <w:spacing w:line="360" w:lineRule="auto"/>
              <w:jc w:val="center"/>
            </w:pPr>
            <w:r>
              <w:t>1.00 V</w:t>
            </w:r>
          </w:p>
        </w:tc>
        <w:tc>
          <w:tcPr>
            <w:tcW w:w="3060" w:type="dxa"/>
          </w:tcPr>
          <w:p w14:paraId="7499A021" w14:textId="10082E83" w:rsidR="004B0940" w:rsidRDefault="004B0940" w:rsidP="004B0940">
            <w:pPr>
              <w:spacing w:line="360" w:lineRule="auto"/>
              <w:jc w:val="center"/>
            </w:pPr>
            <w:r>
              <w:t>2.28 V</w:t>
            </w:r>
          </w:p>
        </w:tc>
        <w:tc>
          <w:tcPr>
            <w:tcW w:w="2245" w:type="dxa"/>
          </w:tcPr>
          <w:p w14:paraId="44A109A6" w14:textId="21B529BB" w:rsidR="004B0940" w:rsidRDefault="004B0940" w:rsidP="004B0940">
            <w:pPr>
              <w:spacing w:line="360" w:lineRule="auto"/>
              <w:jc w:val="center"/>
            </w:pPr>
            <w:r>
              <w:t>2.28</w:t>
            </w:r>
          </w:p>
        </w:tc>
      </w:tr>
    </w:tbl>
    <w:p w14:paraId="38D3F73A" w14:textId="785E61DE" w:rsidR="004B0940" w:rsidRPr="00AD2E23" w:rsidRDefault="004B0940" w:rsidP="004B0940">
      <w:pPr>
        <w:spacing w:line="240" w:lineRule="auto"/>
        <w:jc w:val="center"/>
        <w:rPr>
          <w:sz w:val="20"/>
          <w:szCs w:val="20"/>
        </w:rPr>
      </w:pPr>
      <w:r w:rsidRPr="00AD2E23">
        <w:rPr>
          <w:b/>
          <w:bCs/>
          <w:sz w:val="20"/>
          <w:szCs w:val="20"/>
        </w:rPr>
        <w:t xml:space="preserve">Table </w:t>
      </w:r>
      <w:r w:rsidR="004B1EE4">
        <w:rPr>
          <w:b/>
          <w:bCs/>
          <w:sz w:val="20"/>
          <w:szCs w:val="20"/>
        </w:rPr>
        <w:t>4</w:t>
      </w:r>
      <w:r w:rsidRPr="00AD2E23">
        <w:rPr>
          <w:b/>
          <w:bCs/>
          <w:sz w:val="20"/>
          <w:szCs w:val="20"/>
        </w:rPr>
        <w:t>:</w:t>
      </w:r>
      <w:r w:rsidRPr="00AD2E23">
        <w:rPr>
          <w:sz w:val="20"/>
          <w:szCs w:val="20"/>
        </w:rPr>
        <w:t xml:space="preserve"> This table shows the relationship between input and output voltage (peak to peak) and the corresponding gain calculated via equation (1) for both op-amps tested.</w:t>
      </w:r>
    </w:p>
    <w:p w14:paraId="273E5EFB" w14:textId="416F1775" w:rsidR="004B0940" w:rsidRDefault="003E5DFF" w:rsidP="003E5DFF">
      <w:pPr>
        <w:spacing w:line="240" w:lineRule="auto"/>
      </w:pPr>
      <w:r>
        <w:t>Following the differential gain calculation, the transfer function that mapped the relationship between the resistor and the gain for the INA1</w:t>
      </w:r>
      <w:r w:rsidR="005439FE">
        <w:t>1</w:t>
      </w:r>
      <w:r>
        <w:t xml:space="preserve">8 was generated. Using </w:t>
      </w:r>
      <w:r w:rsidR="0060515B">
        <w:t xml:space="preserve">collected class data, </w:t>
      </w:r>
      <w:r>
        <w:t>the curve fitting toolbox in MATLAB was used to</w:t>
      </w:r>
      <w:r w:rsidR="0060515B">
        <w:t xml:space="preserve"> generate a regression line </w:t>
      </w:r>
      <w:r>
        <w:t>relating</w:t>
      </w:r>
      <w:r w:rsidR="0060515B">
        <w:t xml:space="preserve"> </w:t>
      </w:r>
      <w:r>
        <w:t>resistor</w:t>
      </w:r>
      <w:r w:rsidR="0060515B">
        <w:t xml:space="preserve"> value to gain. </w:t>
      </w:r>
      <w:r>
        <w:t>The model is</w:t>
      </w:r>
      <w:r w:rsidR="009741AC">
        <w:t xml:space="preserve"> as</w:t>
      </w:r>
      <w:r>
        <w:t xml:space="preserve"> follows:</w:t>
      </w:r>
    </w:p>
    <w:p w14:paraId="33FB004A" w14:textId="783DC33D" w:rsidR="00EA69F0" w:rsidRPr="00AD2E23" w:rsidRDefault="0060515B" w:rsidP="007A32D2">
      <w:pPr>
        <w:spacing w:line="240" w:lineRule="auto"/>
        <w:jc w:val="center"/>
        <w:rPr>
          <w:sz w:val="20"/>
          <w:szCs w:val="20"/>
        </w:rPr>
      </w:pPr>
      <w:r>
        <w:rPr>
          <w:noProof/>
        </w:rPr>
        <w:lastRenderedPageBreak/>
        <w:drawing>
          <wp:inline distT="0" distB="0" distL="0" distR="0" wp14:anchorId="53588A8D" wp14:editId="2B97802D">
            <wp:extent cx="6079067" cy="4641842"/>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jpg"/>
                    <pic:cNvPicPr/>
                  </pic:nvPicPr>
                  <pic:blipFill rotWithShape="1">
                    <a:blip r:embed="rId8" cstate="print">
                      <a:extLst>
                        <a:ext uri="{28A0092B-C50C-407E-A947-70E740481C1C}">
                          <a14:useLocalDpi xmlns:a14="http://schemas.microsoft.com/office/drawing/2010/main" val="0"/>
                        </a:ext>
                      </a:extLst>
                    </a:blip>
                    <a:srcRect l="8333" t="3663" r="6691" b="3657"/>
                    <a:stretch/>
                  </pic:blipFill>
                  <pic:spPr bwMode="auto">
                    <a:xfrm>
                      <a:off x="0" y="0"/>
                      <a:ext cx="6091574" cy="4651392"/>
                    </a:xfrm>
                    <a:prstGeom prst="rect">
                      <a:avLst/>
                    </a:prstGeom>
                    <a:ln>
                      <a:noFill/>
                    </a:ln>
                    <a:extLst>
                      <a:ext uri="{53640926-AAD7-44D8-BBD7-CCE9431645EC}">
                        <a14:shadowObscured xmlns:a14="http://schemas.microsoft.com/office/drawing/2010/main"/>
                      </a:ext>
                    </a:extLst>
                  </pic:spPr>
                </pic:pic>
              </a:graphicData>
            </a:graphic>
          </wp:inline>
        </w:drawing>
      </w:r>
      <w:r w:rsidRPr="00AD2E23">
        <w:rPr>
          <w:b/>
          <w:bCs/>
          <w:sz w:val="20"/>
          <w:szCs w:val="20"/>
        </w:rPr>
        <w:t xml:space="preserve">Figure </w:t>
      </w:r>
      <w:r w:rsidR="000226AB" w:rsidRPr="00AD2E23">
        <w:rPr>
          <w:b/>
          <w:bCs/>
          <w:sz w:val="20"/>
          <w:szCs w:val="20"/>
        </w:rPr>
        <w:t>1</w:t>
      </w:r>
      <w:r w:rsidRPr="00AD2E23">
        <w:rPr>
          <w:b/>
          <w:bCs/>
          <w:sz w:val="20"/>
          <w:szCs w:val="20"/>
        </w:rPr>
        <w:t xml:space="preserve">: </w:t>
      </w:r>
      <w:r w:rsidRPr="00AD2E23">
        <w:rPr>
          <w:sz w:val="20"/>
          <w:szCs w:val="20"/>
        </w:rPr>
        <w:t xml:space="preserve">This figure shows the </w:t>
      </w:r>
      <w:r w:rsidR="007A32D2" w:rsidRPr="00AD2E23">
        <w:rPr>
          <w:sz w:val="20"/>
          <w:szCs w:val="20"/>
        </w:rPr>
        <w:t>recorded data from the groups</w:t>
      </w:r>
      <w:r w:rsidR="003E5DFF" w:rsidRPr="00AD2E23">
        <w:rPr>
          <w:sz w:val="20"/>
          <w:szCs w:val="20"/>
        </w:rPr>
        <w:t xml:space="preserve"> (blue)</w:t>
      </w:r>
      <w:r w:rsidR="007A32D2" w:rsidRPr="00AD2E23">
        <w:rPr>
          <w:sz w:val="20"/>
          <w:szCs w:val="20"/>
        </w:rPr>
        <w:t xml:space="preserve"> and the </w:t>
      </w:r>
      <w:r w:rsidR="003E5DFF" w:rsidRPr="00AD2E23">
        <w:rPr>
          <w:sz w:val="20"/>
          <w:szCs w:val="20"/>
        </w:rPr>
        <w:t>regression</w:t>
      </w:r>
      <w:r w:rsidR="007A32D2" w:rsidRPr="00AD2E23">
        <w:rPr>
          <w:sz w:val="20"/>
          <w:szCs w:val="20"/>
        </w:rPr>
        <w:t xml:space="preserve"> line </w:t>
      </w:r>
      <w:r w:rsidR="003E5DFF" w:rsidRPr="00AD2E23">
        <w:rPr>
          <w:sz w:val="20"/>
          <w:szCs w:val="20"/>
        </w:rPr>
        <w:t>(</w:t>
      </w:r>
      <w:r w:rsidR="007A32D2" w:rsidRPr="00AD2E23">
        <w:rPr>
          <w:sz w:val="20"/>
          <w:szCs w:val="20"/>
        </w:rPr>
        <w:t>red</w:t>
      </w:r>
      <w:r w:rsidR="003E5DFF" w:rsidRPr="00AD2E23">
        <w:rPr>
          <w:sz w:val="20"/>
          <w:szCs w:val="20"/>
        </w:rPr>
        <w:t>).</w:t>
      </w:r>
      <w:r w:rsidR="007A32D2" w:rsidRPr="00AD2E23">
        <w:rPr>
          <w:sz w:val="20"/>
          <w:szCs w:val="20"/>
        </w:rPr>
        <w:t xml:space="preserve"> The </w:t>
      </w:r>
      <w:r w:rsidR="003E5DFF" w:rsidRPr="00AD2E23">
        <w:rPr>
          <w:sz w:val="20"/>
          <w:szCs w:val="20"/>
        </w:rPr>
        <w:t xml:space="preserve">regression equation </w:t>
      </w:r>
      <w:r w:rsidR="007A32D2" w:rsidRPr="00AD2E23">
        <w:rPr>
          <w:sz w:val="20"/>
          <w:szCs w:val="20"/>
        </w:rPr>
        <w:t xml:space="preserve">is y = 1 + (48.99/x), where 48.99 </w:t>
      </w:r>
      <w:r w:rsidR="003E5DFF" w:rsidRPr="00AD2E23">
        <w:rPr>
          <w:sz w:val="20"/>
          <w:szCs w:val="20"/>
        </w:rPr>
        <w:t>is</w:t>
      </w:r>
      <w:r w:rsidR="007A32D2" w:rsidRPr="00AD2E23">
        <w:rPr>
          <w:sz w:val="20"/>
          <w:szCs w:val="20"/>
        </w:rPr>
        <w:t xml:space="preserve"> to 48.99 kOhms. The regression model was </w:t>
      </w:r>
      <w:r w:rsidR="003E5DFF" w:rsidRPr="00AD2E23">
        <w:rPr>
          <w:sz w:val="20"/>
          <w:szCs w:val="20"/>
        </w:rPr>
        <w:t>set</w:t>
      </w:r>
      <w:r w:rsidR="007A32D2" w:rsidRPr="00AD2E23">
        <w:rPr>
          <w:sz w:val="20"/>
          <w:szCs w:val="20"/>
        </w:rPr>
        <w:t xml:space="preserve"> to fit a</w:t>
      </w:r>
      <w:r w:rsidR="009741AC">
        <w:rPr>
          <w:sz w:val="20"/>
          <w:szCs w:val="20"/>
        </w:rPr>
        <w:t>n</w:t>
      </w:r>
      <w:r w:rsidR="007A32D2" w:rsidRPr="00AD2E23">
        <w:rPr>
          <w:sz w:val="20"/>
          <w:szCs w:val="20"/>
        </w:rPr>
        <w:t xml:space="preserve"> equation in the form of y = 1 + (a/x). An equation of his form was used in the INA118’s datasheet for calculating the gain for any </w:t>
      </w:r>
      <w:r w:rsidR="003E5DFF" w:rsidRPr="00AD2E23">
        <w:rPr>
          <w:sz w:val="20"/>
          <w:szCs w:val="20"/>
        </w:rPr>
        <w:t>arbitrary resistance.</w:t>
      </w:r>
    </w:p>
    <w:p w14:paraId="73A26B89" w14:textId="27B83043" w:rsidR="008F245A" w:rsidRDefault="003E5DFF" w:rsidP="008F245A">
      <w:pPr>
        <w:spacing w:line="360" w:lineRule="auto"/>
        <w:rPr>
          <w:rFonts w:eastAsiaTheme="minorEastAsia"/>
        </w:rPr>
      </w:pPr>
      <w:r>
        <w:t xml:space="preserve">Next, </w:t>
      </w:r>
      <w:r w:rsidR="008F245A">
        <w:t>C</w:t>
      </w:r>
      <w:r w:rsidR="007A32D2">
        <w:t xml:space="preserve">ommon </w:t>
      </w:r>
      <w:r w:rsidR="008F245A">
        <w:t>M</w:t>
      </w:r>
      <w:r w:rsidR="007A32D2">
        <w:t xml:space="preserve">ode </w:t>
      </w:r>
      <w:r w:rsidR="008F245A">
        <w:t>G</w:t>
      </w:r>
      <w:r w:rsidR="007A32D2">
        <w:t>ain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7A32D2">
        <w:t>) for each of the op-amps</w:t>
      </w:r>
      <w:r w:rsidR="008F245A">
        <w:t xml:space="preserve"> was tested</w:t>
      </w:r>
      <w:r w:rsidR="007A32D2">
        <w:t xml:space="preserve">. </w:t>
      </w:r>
      <w:r w:rsidR="00B414B3">
        <w:t xml:space="preserve">Common </w:t>
      </w:r>
      <w:r w:rsidR="008F245A">
        <w:t>M</w:t>
      </w:r>
      <w:r w:rsidR="00B414B3">
        <w:t xml:space="preserve">ode </w:t>
      </w:r>
      <w:r w:rsidR="008F245A">
        <w:t>G</w:t>
      </w:r>
      <w:r w:rsidR="00B414B3">
        <w:t xml:space="preserve">ain is </w:t>
      </w:r>
      <w:r w:rsidR="008F245A">
        <w:t xml:space="preserve">also </w:t>
      </w:r>
      <w:r w:rsidR="00B414B3">
        <w:t>calculated via equation (1)</w:t>
      </w:r>
      <w:r w:rsidR="009741AC">
        <w:t>;</w:t>
      </w:r>
      <w:r w:rsidR="00B414B3">
        <w:t xml:space="preserve"> however, the op-amps are </w:t>
      </w:r>
      <w:r w:rsidR="008F245A">
        <w:t>re-wired to be in</w:t>
      </w:r>
      <w:r w:rsidR="00B414B3">
        <w:t xml:space="preserve"> common</w:t>
      </w:r>
      <w:r w:rsidR="009741AC">
        <w:t>-</w:t>
      </w:r>
      <w:r w:rsidR="00B414B3">
        <w:t xml:space="preserve">mode rejection mode. </w:t>
      </w:r>
      <w:r w:rsidR="008F245A">
        <w:t>Using the measured Common Mode Gain, Common Mode Rejection Ratio (CMRR) was also calculated using the equations:</w:t>
      </w:r>
      <w:r w:rsidR="006E5BFD">
        <w:t xml:space="preserve"> CMRR =</w:t>
      </w:r>
      <w:r w:rsidR="008F245A">
        <w:t xml:space="preserve"> </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D</m:t>
                </m:r>
              </m:sub>
            </m:sSub>
          </m:num>
          <m:den>
            <m:sSub>
              <m:sSubPr>
                <m:ctrlPr>
                  <w:rPr>
                    <w:rFonts w:ascii="Cambria Math" w:hAnsi="Cambria Math"/>
                    <w:i/>
                  </w:rPr>
                </m:ctrlPr>
              </m:sSubPr>
              <m:e>
                <m:r>
                  <w:rPr>
                    <w:rFonts w:ascii="Cambria Math" w:hAnsi="Cambria Math"/>
                  </w:rPr>
                  <m:t>G</m:t>
                </m:r>
              </m:e>
              <m:sub>
                <m:r>
                  <w:rPr>
                    <w:rFonts w:ascii="Cambria Math" w:hAnsi="Cambria Math"/>
                  </w:rPr>
                  <m:t>C</m:t>
                </m:r>
              </m:sub>
            </m:sSub>
          </m:den>
        </m:f>
      </m:oMath>
      <w:r w:rsidR="008F245A">
        <w:rPr>
          <w:rFonts w:eastAsiaTheme="minorEastAsia"/>
        </w:rPr>
        <w:t xml:space="preserve">   (2) &amp; CMRR(dB) = </w:t>
      </w:r>
      <m:oMath>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(CMRR)</m:t>
        </m:r>
      </m:oMath>
      <w:r w:rsidR="008F245A">
        <w:rPr>
          <w:rFonts w:eastAsiaTheme="minorEastAsia"/>
        </w:rPr>
        <w:t xml:space="preserve">  (3). The compiled results are as follows:</w:t>
      </w:r>
    </w:p>
    <w:p w14:paraId="4A8230A8" w14:textId="33DFEB8D" w:rsidR="007A32D2" w:rsidRPr="008F245A" w:rsidRDefault="008F245A" w:rsidP="008F245A">
      <w:pPr>
        <w:spacing w:line="240" w:lineRule="auto"/>
        <w:rPr>
          <w:b/>
          <w:bCs/>
        </w:rPr>
      </w:pPr>
      <w:r w:rsidRPr="008F245A">
        <w:rPr>
          <w:b/>
          <w:bCs/>
        </w:rPr>
        <w:t>INA137</w:t>
      </w:r>
      <w:r>
        <w:rPr>
          <w:b/>
          <w:bCs/>
        </w:rPr>
        <w:t xml:space="preserve"> Common Mode Gain and CMRR</w:t>
      </w:r>
    </w:p>
    <w:tbl>
      <w:tblPr>
        <w:tblStyle w:val="TableGrid"/>
        <w:tblW w:w="9350" w:type="dxa"/>
        <w:tblLook w:val="04A0" w:firstRow="1" w:lastRow="0" w:firstColumn="1" w:lastColumn="0" w:noHBand="0" w:noVBand="1"/>
      </w:tblPr>
      <w:tblGrid>
        <w:gridCol w:w="1169"/>
        <w:gridCol w:w="1256"/>
        <w:gridCol w:w="1350"/>
        <w:gridCol w:w="2160"/>
        <w:gridCol w:w="1185"/>
        <w:gridCol w:w="1282"/>
        <w:gridCol w:w="948"/>
      </w:tblGrid>
      <w:tr w:rsidR="003571E3" w14:paraId="3A2AAC4A" w14:textId="77F57C99" w:rsidTr="00EB7AFE">
        <w:tc>
          <w:tcPr>
            <w:tcW w:w="1169" w:type="dxa"/>
          </w:tcPr>
          <w:p w14:paraId="14139B7A" w14:textId="3F79B9D5" w:rsidR="003571E3" w:rsidRPr="00B414B3" w:rsidRDefault="003571E3" w:rsidP="003571E3">
            <w:pPr>
              <w:jc w:val="center"/>
              <w:rPr>
                <w:b/>
                <w:bCs/>
              </w:rPr>
            </w:pPr>
            <w:r w:rsidRPr="00B414B3">
              <w:rPr>
                <w:b/>
                <w:bCs/>
              </w:rPr>
              <w:t>Frequency</w:t>
            </w:r>
          </w:p>
        </w:tc>
        <w:tc>
          <w:tcPr>
            <w:tcW w:w="1256" w:type="dxa"/>
          </w:tcPr>
          <w:p w14:paraId="4F404986" w14:textId="51158C55" w:rsidR="003571E3" w:rsidRPr="00B414B3" w:rsidRDefault="003571E3" w:rsidP="00EB7AFE">
            <w:pPr>
              <w:jc w:val="center"/>
              <w:rPr>
                <w:b/>
                <w:bCs/>
              </w:rPr>
            </w:pPr>
            <w:r w:rsidRPr="00B414B3">
              <w:rPr>
                <w:b/>
                <w:bCs/>
              </w:rPr>
              <w:t>Input Voltage</w:t>
            </w:r>
          </w:p>
        </w:tc>
        <w:tc>
          <w:tcPr>
            <w:tcW w:w="1350" w:type="dxa"/>
          </w:tcPr>
          <w:p w14:paraId="7051737B" w14:textId="490CAB57" w:rsidR="003571E3" w:rsidRPr="00B414B3" w:rsidRDefault="003571E3" w:rsidP="00EB7AFE">
            <w:pPr>
              <w:jc w:val="center"/>
              <w:rPr>
                <w:b/>
                <w:bCs/>
              </w:rPr>
            </w:pPr>
            <w:r w:rsidRPr="00B414B3">
              <w:rPr>
                <w:b/>
                <w:bCs/>
              </w:rPr>
              <w:t>Output Voltage</w:t>
            </w:r>
          </w:p>
        </w:tc>
        <w:tc>
          <w:tcPr>
            <w:tcW w:w="2160" w:type="dxa"/>
          </w:tcPr>
          <w:p w14:paraId="7FC81716" w14:textId="7927598A" w:rsidR="003571E3" w:rsidRPr="00B414B3" w:rsidRDefault="003571E3" w:rsidP="00EB7AFE">
            <w:pPr>
              <w:jc w:val="center"/>
              <w:rPr>
                <w:b/>
                <w:bCs/>
              </w:rPr>
            </w:pPr>
            <w:r w:rsidRPr="00B414B3">
              <w:rPr>
                <w:b/>
                <w:bCs/>
              </w:rPr>
              <w:t>Common Mode Gain</w:t>
            </w:r>
            <w:r w:rsidR="00EB7AFE">
              <w:rPr>
                <w:b/>
                <w:bCs/>
              </w:rPr>
              <w:t xml:space="preserve"> </w:t>
            </w:r>
            <w:r>
              <w:rPr>
                <w:b/>
                <w:bCs/>
              </w:rPr>
              <w:t>(</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C</m:t>
                  </m:r>
                </m:sub>
              </m:sSub>
            </m:oMath>
            <w:r>
              <w:rPr>
                <w:rFonts w:eastAsiaTheme="minorEastAsia"/>
                <w:b/>
                <w:bCs/>
              </w:rPr>
              <w:t>)</w:t>
            </w:r>
          </w:p>
        </w:tc>
        <w:tc>
          <w:tcPr>
            <w:tcW w:w="1185" w:type="dxa"/>
          </w:tcPr>
          <w:p w14:paraId="2A18B531" w14:textId="20B7B4FF" w:rsidR="003571E3" w:rsidRPr="00B414B3" w:rsidRDefault="003571E3" w:rsidP="003571E3">
            <w:pPr>
              <w:jc w:val="center"/>
              <w:rPr>
                <w:b/>
                <w:bCs/>
              </w:rPr>
            </w:pPr>
            <w:r w:rsidRPr="009254E0">
              <w:rPr>
                <w:b/>
                <w:bCs/>
              </w:rPr>
              <w:t>CMRR(dB)</w:t>
            </w:r>
          </w:p>
        </w:tc>
        <w:tc>
          <w:tcPr>
            <w:tcW w:w="1282" w:type="dxa"/>
          </w:tcPr>
          <w:p w14:paraId="30A1CE81" w14:textId="16854E99" w:rsidR="003571E3" w:rsidRPr="00B414B3" w:rsidRDefault="003571E3" w:rsidP="003571E3">
            <w:pPr>
              <w:jc w:val="center"/>
              <w:rPr>
                <w:b/>
                <w:bCs/>
              </w:rPr>
            </w:pPr>
            <w:r>
              <w:rPr>
                <w:b/>
                <w:bCs/>
              </w:rPr>
              <w:t>Theoretical CMRR (dB)</w:t>
            </w:r>
          </w:p>
        </w:tc>
        <w:tc>
          <w:tcPr>
            <w:tcW w:w="948" w:type="dxa"/>
          </w:tcPr>
          <w:p w14:paraId="1FB9FECF" w14:textId="7B59AD6F" w:rsidR="003571E3" w:rsidRDefault="003571E3" w:rsidP="003571E3">
            <w:pPr>
              <w:jc w:val="center"/>
              <w:rPr>
                <w:b/>
                <w:bCs/>
              </w:rPr>
            </w:pPr>
            <w:r>
              <w:rPr>
                <w:b/>
                <w:bCs/>
              </w:rPr>
              <w:t>% Error</w:t>
            </w:r>
          </w:p>
        </w:tc>
      </w:tr>
      <w:tr w:rsidR="003571E3" w14:paraId="21682A4E" w14:textId="3D70FD2D" w:rsidTr="00EB7AFE">
        <w:tc>
          <w:tcPr>
            <w:tcW w:w="1169" w:type="dxa"/>
          </w:tcPr>
          <w:p w14:paraId="1220721F" w14:textId="05E383BC" w:rsidR="003571E3" w:rsidRPr="00B414B3" w:rsidRDefault="003571E3" w:rsidP="003571E3">
            <w:pPr>
              <w:spacing w:line="360" w:lineRule="auto"/>
              <w:jc w:val="center"/>
              <w:rPr>
                <w:b/>
                <w:bCs/>
              </w:rPr>
            </w:pPr>
            <w:r w:rsidRPr="00B414B3">
              <w:rPr>
                <w:b/>
                <w:bCs/>
              </w:rPr>
              <w:t>10 Hz</w:t>
            </w:r>
          </w:p>
        </w:tc>
        <w:tc>
          <w:tcPr>
            <w:tcW w:w="1256" w:type="dxa"/>
          </w:tcPr>
          <w:p w14:paraId="01C6BD92" w14:textId="37CD7678" w:rsidR="003571E3" w:rsidRPr="00B414B3" w:rsidRDefault="003571E3" w:rsidP="003571E3">
            <w:pPr>
              <w:spacing w:line="360" w:lineRule="auto"/>
              <w:jc w:val="center"/>
            </w:pPr>
            <w:r>
              <w:t>1.00 V</w:t>
            </w:r>
          </w:p>
        </w:tc>
        <w:tc>
          <w:tcPr>
            <w:tcW w:w="1350" w:type="dxa"/>
          </w:tcPr>
          <w:p w14:paraId="40634741" w14:textId="1850F59F" w:rsidR="003571E3" w:rsidRPr="00B414B3" w:rsidRDefault="003571E3" w:rsidP="003571E3">
            <w:pPr>
              <w:spacing w:line="360" w:lineRule="auto"/>
              <w:jc w:val="center"/>
            </w:pPr>
            <w:r>
              <w:t>36.8 mV</w:t>
            </w:r>
          </w:p>
        </w:tc>
        <w:tc>
          <w:tcPr>
            <w:tcW w:w="2160" w:type="dxa"/>
          </w:tcPr>
          <w:p w14:paraId="3BB171D1" w14:textId="2C13C2E8" w:rsidR="003571E3" w:rsidRPr="00B414B3" w:rsidRDefault="003571E3" w:rsidP="003571E3">
            <w:pPr>
              <w:spacing w:line="360" w:lineRule="auto"/>
              <w:jc w:val="center"/>
            </w:pPr>
            <w:r w:rsidRPr="00B414B3">
              <w:t>0.0368</w:t>
            </w:r>
          </w:p>
        </w:tc>
        <w:tc>
          <w:tcPr>
            <w:tcW w:w="1185" w:type="dxa"/>
          </w:tcPr>
          <w:p w14:paraId="431979AB" w14:textId="42A76125" w:rsidR="003571E3" w:rsidRPr="00B414B3" w:rsidRDefault="003571E3" w:rsidP="003571E3">
            <w:pPr>
              <w:spacing w:line="360" w:lineRule="auto"/>
              <w:jc w:val="center"/>
            </w:pPr>
            <w:r w:rsidRPr="009254E0">
              <w:t>34.7036</w:t>
            </w:r>
          </w:p>
        </w:tc>
        <w:tc>
          <w:tcPr>
            <w:tcW w:w="1282" w:type="dxa"/>
          </w:tcPr>
          <w:p w14:paraId="75424780" w14:textId="34220C7B" w:rsidR="003571E3" w:rsidRPr="00B414B3" w:rsidRDefault="003571E3" w:rsidP="003571E3">
            <w:pPr>
              <w:spacing w:line="360" w:lineRule="auto"/>
              <w:jc w:val="center"/>
            </w:pPr>
            <w:r>
              <w:t>~90</w:t>
            </w:r>
          </w:p>
        </w:tc>
        <w:tc>
          <w:tcPr>
            <w:tcW w:w="948" w:type="dxa"/>
          </w:tcPr>
          <w:p w14:paraId="32AD871B" w14:textId="39090272" w:rsidR="003571E3" w:rsidRDefault="003571E3" w:rsidP="003571E3">
            <w:pPr>
              <w:spacing w:line="360" w:lineRule="auto"/>
              <w:jc w:val="center"/>
            </w:pPr>
            <w:r>
              <w:t>61.44%</w:t>
            </w:r>
          </w:p>
        </w:tc>
      </w:tr>
      <w:tr w:rsidR="003571E3" w14:paraId="18A80184" w14:textId="4624F5E4" w:rsidTr="00EB7AFE">
        <w:tc>
          <w:tcPr>
            <w:tcW w:w="1169" w:type="dxa"/>
          </w:tcPr>
          <w:p w14:paraId="342BC1D6" w14:textId="04417966" w:rsidR="003571E3" w:rsidRPr="00B414B3" w:rsidRDefault="003571E3" w:rsidP="003571E3">
            <w:pPr>
              <w:spacing w:line="360" w:lineRule="auto"/>
              <w:jc w:val="center"/>
              <w:rPr>
                <w:b/>
                <w:bCs/>
              </w:rPr>
            </w:pPr>
            <w:r w:rsidRPr="00B414B3">
              <w:rPr>
                <w:b/>
                <w:bCs/>
              </w:rPr>
              <w:t>10 kHz</w:t>
            </w:r>
          </w:p>
        </w:tc>
        <w:tc>
          <w:tcPr>
            <w:tcW w:w="1256" w:type="dxa"/>
          </w:tcPr>
          <w:p w14:paraId="0DB7FDDF" w14:textId="624A513E" w:rsidR="003571E3" w:rsidRPr="00B414B3" w:rsidRDefault="003571E3" w:rsidP="003571E3">
            <w:pPr>
              <w:spacing w:line="360" w:lineRule="auto"/>
              <w:jc w:val="center"/>
            </w:pPr>
            <w:r>
              <w:t>1.00 V</w:t>
            </w:r>
          </w:p>
        </w:tc>
        <w:tc>
          <w:tcPr>
            <w:tcW w:w="1350" w:type="dxa"/>
          </w:tcPr>
          <w:p w14:paraId="6693004B" w14:textId="7035707C" w:rsidR="003571E3" w:rsidRPr="00B414B3" w:rsidRDefault="003571E3" w:rsidP="003571E3">
            <w:pPr>
              <w:spacing w:line="360" w:lineRule="auto"/>
              <w:jc w:val="center"/>
            </w:pPr>
            <w:r>
              <w:t>38.4 mV</w:t>
            </w:r>
          </w:p>
        </w:tc>
        <w:tc>
          <w:tcPr>
            <w:tcW w:w="2160" w:type="dxa"/>
          </w:tcPr>
          <w:p w14:paraId="307F2480" w14:textId="5FBD2626" w:rsidR="003571E3" w:rsidRPr="00B414B3" w:rsidRDefault="003571E3" w:rsidP="003571E3">
            <w:pPr>
              <w:spacing w:line="360" w:lineRule="auto"/>
              <w:jc w:val="center"/>
            </w:pPr>
            <w:r w:rsidRPr="00B414B3">
              <w:t>0.03</w:t>
            </w:r>
            <w:r>
              <w:t>84</w:t>
            </w:r>
          </w:p>
        </w:tc>
        <w:tc>
          <w:tcPr>
            <w:tcW w:w="1185" w:type="dxa"/>
          </w:tcPr>
          <w:p w14:paraId="73BE564B" w14:textId="2A469F5C" w:rsidR="003571E3" w:rsidRPr="00B414B3" w:rsidRDefault="003571E3" w:rsidP="003571E3">
            <w:pPr>
              <w:spacing w:line="360" w:lineRule="auto"/>
              <w:jc w:val="center"/>
            </w:pPr>
            <w:r w:rsidRPr="009254E0">
              <w:t>34.3339</w:t>
            </w:r>
          </w:p>
        </w:tc>
        <w:tc>
          <w:tcPr>
            <w:tcW w:w="1282" w:type="dxa"/>
          </w:tcPr>
          <w:p w14:paraId="00EA74B9" w14:textId="36C77603" w:rsidR="003571E3" w:rsidRPr="00B414B3" w:rsidRDefault="003571E3" w:rsidP="003571E3">
            <w:pPr>
              <w:spacing w:line="360" w:lineRule="auto"/>
              <w:jc w:val="center"/>
            </w:pPr>
            <w:r>
              <w:t>~90</w:t>
            </w:r>
          </w:p>
        </w:tc>
        <w:tc>
          <w:tcPr>
            <w:tcW w:w="948" w:type="dxa"/>
          </w:tcPr>
          <w:p w14:paraId="12FA18ED" w14:textId="6F611A0B" w:rsidR="003571E3" w:rsidRDefault="003571E3" w:rsidP="003571E3">
            <w:pPr>
              <w:spacing w:line="360" w:lineRule="auto"/>
              <w:jc w:val="center"/>
            </w:pPr>
            <w:r>
              <w:t>61.85%</w:t>
            </w:r>
          </w:p>
        </w:tc>
      </w:tr>
      <w:tr w:rsidR="003571E3" w14:paraId="43166C49" w14:textId="1F9B018F" w:rsidTr="00EB7AFE">
        <w:tc>
          <w:tcPr>
            <w:tcW w:w="1169" w:type="dxa"/>
          </w:tcPr>
          <w:p w14:paraId="004EF595" w14:textId="176CC6FE" w:rsidR="003571E3" w:rsidRPr="00B414B3" w:rsidRDefault="003571E3" w:rsidP="003571E3">
            <w:pPr>
              <w:spacing w:line="360" w:lineRule="auto"/>
              <w:jc w:val="center"/>
              <w:rPr>
                <w:b/>
                <w:bCs/>
              </w:rPr>
            </w:pPr>
            <w:r w:rsidRPr="00B414B3">
              <w:rPr>
                <w:b/>
                <w:bCs/>
              </w:rPr>
              <w:lastRenderedPageBreak/>
              <w:t>10 MHz</w:t>
            </w:r>
          </w:p>
        </w:tc>
        <w:tc>
          <w:tcPr>
            <w:tcW w:w="1256" w:type="dxa"/>
          </w:tcPr>
          <w:p w14:paraId="702FF353" w14:textId="1A0B7BF0" w:rsidR="003571E3" w:rsidRPr="00B414B3" w:rsidRDefault="003571E3" w:rsidP="003571E3">
            <w:pPr>
              <w:spacing w:line="360" w:lineRule="auto"/>
              <w:jc w:val="center"/>
            </w:pPr>
            <w:r>
              <w:t>1.00 V</w:t>
            </w:r>
          </w:p>
        </w:tc>
        <w:tc>
          <w:tcPr>
            <w:tcW w:w="1350" w:type="dxa"/>
          </w:tcPr>
          <w:p w14:paraId="7A9698B5" w14:textId="74AAFB5B" w:rsidR="003571E3" w:rsidRPr="00B414B3" w:rsidRDefault="003571E3" w:rsidP="003571E3">
            <w:pPr>
              <w:spacing w:line="360" w:lineRule="auto"/>
              <w:jc w:val="center"/>
            </w:pPr>
            <w:r>
              <w:t>48.0 mV</w:t>
            </w:r>
          </w:p>
        </w:tc>
        <w:tc>
          <w:tcPr>
            <w:tcW w:w="2160" w:type="dxa"/>
          </w:tcPr>
          <w:p w14:paraId="7E6D5302" w14:textId="5E79C5D2" w:rsidR="003571E3" w:rsidRPr="00B414B3" w:rsidRDefault="003571E3" w:rsidP="003571E3">
            <w:pPr>
              <w:spacing w:line="360" w:lineRule="auto"/>
              <w:jc w:val="center"/>
            </w:pPr>
            <w:r w:rsidRPr="00B414B3">
              <w:t>0.0</w:t>
            </w:r>
            <w:r>
              <w:t>480</w:t>
            </w:r>
          </w:p>
        </w:tc>
        <w:tc>
          <w:tcPr>
            <w:tcW w:w="1185" w:type="dxa"/>
          </w:tcPr>
          <w:p w14:paraId="1A6E4D99" w14:textId="725C5ADE" w:rsidR="003571E3" w:rsidRPr="00B414B3" w:rsidRDefault="003571E3" w:rsidP="003571E3">
            <w:pPr>
              <w:spacing w:line="360" w:lineRule="auto"/>
              <w:jc w:val="center"/>
            </w:pPr>
            <w:r w:rsidRPr="009254E0">
              <w:t>32.3957</w:t>
            </w:r>
          </w:p>
        </w:tc>
        <w:tc>
          <w:tcPr>
            <w:tcW w:w="1282" w:type="dxa"/>
          </w:tcPr>
          <w:p w14:paraId="57551346" w14:textId="1ED12559" w:rsidR="003571E3" w:rsidRPr="00B414B3" w:rsidRDefault="003571E3" w:rsidP="003571E3">
            <w:pPr>
              <w:spacing w:line="360" w:lineRule="auto"/>
              <w:jc w:val="center"/>
            </w:pPr>
            <w:r>
              <w:t>~60</w:t>
            </w:r>
          </w:p>
        </w:tc>
        <w:tc>
          <w:tcPr>
            <w:tcW w:w="948" w:type="dxa"/>
          </w:tcPr>
          <w:p w14:paraId="18978D0A" w14:textId="175DE17A" w:rsidR="003571E3" w:rsidRDefault="003571E3" w:rsidP="003571E3">
            <w:pPr>
              <w:spacing w:line="360" w:lineRule="auto"/>
              <w:jc w:val="center"/>
            </w:pPr>
            <w:r>
              <w:t>64.00%</w:t>
            </w:r>
          </w:p>
        </w:tc>
      </w:tr>
    </w:tbl>
    <w:p w14:paraId="3CD68949" w14:textId="655BAD02" w:rsidR="00572882" w:rsidRPr="00AD2E23" w:rsidRDefault="00572882" w:rsidP="00572882">
      <w:pPr>
        <w:spacing w:line="240" w:lineRule="auto"/>
        <w:jc w:val="center"/>
        <w:rPr>
          <w:sz w:val="20"/>
          <w:szCs w:val="20"/>
        </w:rPr>
      </w:pPr>
      <w:r w:rsidRPr="00AD2E23">
        <w:rPr>
          <w:b/>
          <w:bCs/>
          <w:sz w:val="20"/>
          <w:szCs w:val="20"/>
        </w:rPr>
        <w:t xml:space="preserve">Table </w:t>
      </w:r>
      <w:r w:rsidR="004B1EE4">
        <w:rPr>
          <w:b/>
          <w:bCs/>
          <w:sz w:val="20"/>
          <w:szCs w:val="20"/>
        </w:rPr>
        <w:t>5</w:t>
      </w:r>
      <w:r w:rsidRPr="00AD2E23">
        <w:rPr>
          <w:b/>
          <w:bCs/>
          <w:sz w:val="20"/>
          <w:szCs w:val="20"/>
        </w:rPr>
        <w:t>:</w:t>
      </w:r>
      <w:r w:rsidRPr="00AD2E23">
        <w:rPr>
          <w:sz w:val="20"/>
          <w:szCs w:val="20"/>
        </w:rPr>
        <w:t xml:space="preserve"> This table shows the relationship between frequency</w:t>
      </w:r>
      <w:r w:rsidR="008F245A" w:rsidRPr="00AD2E23">
        <w:rPr>
          <w:sz w:val="20"/>
          <w:szCs w:val="20"/>
        </w:rPr>
        <w:t xml:space="preserve">, </w:t>
      </w:r>
      <w:r w:rsidRPr="00AD2E23">
        <w:rPr>
          <w:sz w:val="20"/>
          <w:szCs w:val="20"/>
        </w:rPr>
        <w:t>common</w:t>
      </w:r>
      <w:r w:rsidR="00463D25">
        <w:rPr>
          <w:sz w:val="20"/>
          <w:szCs w:val="20"/>
        </w:rPr>
        <w:t>-</w:t>
      </w:r>
      <w:r w:rsidRPr="00AD2E23">
        <w:rPr>
          <w:sz w:val="20"/>
          <w:szCs w:val="20"/>
        </w:rPr>
        <w:t>mode gain (</w:t>
      </w:r>
      <m:oMath>
        <m:sSub>
          <m:sSubPr>
            <m:ctrlPr>
              <w:rPr>
                <w:rFonts w:ascii="Cambria Math" w:hAnsi="Cambria Math"/>
                <w:b/>
                <w:bCs/>
                <w:i/>
                <w:sz w:val="20"/>
                <w:szCs w:val="20"/>
              </w:rPr>
            </m:ctrlPr>
          </m:sSubPr>
          <m:e>
            <m:r>
              <m:rPr>
                <m:sty m:val="bi"/>
              </m:rPr>
              <w:rPr>
                <w:rFonts w:ascii="Cambria Math" w:hAnsi="Cambria Math"/>
                <w:sz w:val="20"/>
                <w:szCs w:val="20"/>
              </w:rPr>
              <m:t>G</m:t>
            </m:r>
          </m:e>
          <m:sub>
            <m:r>
              <m:rPr>
                <m:sty m:val="bi"/>
              </m:rPr>
              <w:rPr>
                <w:rFonts w:ascii="Cambria Math" w:hAnsi="Cambria Math"/>
                <w:sz w:val="20"/>
                <w:szCs w:val="20"/>
              </w:rPr>
              <m:t>C</m:t>
            </m:r>
          </m:sub>
        </m:sSub>
      </m:oMath>
      <w:r w:rsidRPr="00AD2E23">
        <w:rPr>
          <w:sz w:val="20"/>
          <w:szCs w:val="20"/>
        </w:rPr>
        <w:t>)</w:t>
      </w:r>
      <w:r w:rsidR="008F245A" w:rsidRPr="00AD2E23">
        <w:rPr>
          <w:sz w:val="20"/>
          <w:szCs w:val="20"/>
        </w:rPr>
        <w:t>, CMRR and CMRR in dB</w:t>
      </w:r>
      <w:r w:rsidRPr="00AD2E23">
        <w:rPr>
          <w:sz w:val="20"/>
          <w:szCs w:val="20"/>
        </w:rPr>
        <w:t xml:space="preserve"> for the INA137 op-amp. Common</w:t>
      </w:r>
      <w:r w:rsidR="00463D25">
        <w:rPr>
          <w:sz w:val="20"/>
          <w:szCs w:val="20"/>
        </w:rPr>
        <w:t>-</w:t>
      </w:r>
      <w:r w:rsidRPr="00AD2E23">
        <w:rPr>
          <w:sz w:val="20"/>
          <w:szCs w:val="20"/>
        </w:rPr>
        <w:t>mode gain is calculated via equation (1)</w:t>
      </w:r>
      <w:r w:rsidR="008F245A" w:rsidRPr="00AD2E23">
        <w:rPr>
          <w:sz w:val="20"/>
          <w:szCs w:val="20"/>
        </w:rPr>
        <w:t>, while CMRR and CMRR in dB are calculated via equations (2) and (3) respectively.</w:t>
      </w:r>
    </w:p>
    <w:p w14:paraId="4BBA5F8B" w14:textId="59E6E6C9" w:rsidR="008F245A" w:rsidRPr="008F245A" w:rsidRDefault="008F245A" w:rsidP="008F245A">
      <w:pPr>
        <w:spacing w:line="240" w:lineRule="auto"/>
        <w:rPr>
          <w:b/>
          <w:bCs/>
        </w:rPr>
      </w:pPr>
      <w:r w:rsidRPr="008F245A">
        <w:rPr>
          <w:b/>
          <w:bCs/>
        </w:rPr>
        <w:t>INA1</w:t>
      </w:r>
      <w:r w:rsidR="005439FE">
        <w:rPr>
          <w:b/>
          <w:bCs/>
        </w:rPr>
        <w:t>18</w:t>
      </w:r>
      <w:r>
        <w:rPr>
          <w:b/>
          <w:bCs/>
        </w:rPr>
        <w:t xml:space="preserve"> Common Mode Gain and CMRR</w:t>
      </w:r>
    </w:p>
    <w:tbl>
      <w:tblPr>
        <w:tblStyle w:val="TableGrid"/>
        <w:tblW w:w="9358" w:type="dxa"/>
        <w:tblLook w:val="04A0" w:firstRow="1" w:lastRow="0" w:firstColumn="1" w:lastColumn="0" w:noHBand="0" w:noVBand="1"/>
      </w:tblPr>
      <w:tblGrid>
        <w:gridCol w:w="1168"/>
        <w:gridCol w:w="1257"/>
        <w:gridCol w:w="1350"/>
        <w:gridCol w:w="2250"/>
        <w:gridCol w:w="1170"/>
        <w:gridCol w:w="1260"/>
        <w:gridCol w:w="903"/>
      </w:tblGrid>
      <w:tr w:rsidR="003571E3" w14:paraId="63FC2EFF" w14:textId="422B0EBA" w:rsidTr="00EB7AFE">
        <w:trPr>
          <w:trHeight w:val="349"/>
        </w:trPr>
        <w:tc>
          <w:tcPr>
            <w:tcW w:w="1168" w:type="dxa"/>
          </w:tcPr>
          <w:p w14:paraId="35298DEA" w14:textId="77777777" w:rsidR="003571E3" w:rsidRPr="00B414B3" w:rsidRDefault="003571E3" w:rsidP="003571E3">
            <w:pPr>
              <w:jc w:val="center"/>
              <w:rPr>
                <w:b/>
                <w:bCs/>
              </w:rPr>
            </w:pPr>
            <w:r w:rsidRPr="00B414B3">
              <w:rPr>
                <w:b/>
                <w:bCs/>
              </w:rPr>
              <w:t>Frequency</w:t>
            </w:r>
          </w:p>
        </w:tc>
        <w:tc>
          <w:tcPr>
            <w:tcW w:w="1257" w:type="dxa"/>
          </w:tcPr>
          <w:p w14:paraId="363DCB2D" w14:textId="40278E84" w:rsidR="003571E3" w:rsidRPr="00B414B3" w:rsidRDefault="003571E3" w:rsidP="00EB7AFE">
            <w:pPr>
              <w:jc w:val="center"/>
              <w:rPr>
                <w:b/>
                <w:bCs/>
              </w:rPr>
            </w:pPr>
            <w:r w:rsidRPr="00B414B3">
              <w:rPr>
                <w:b/>
                <w:bCs/>
              </w:rPr>
              <w:t>Input Voltage</w:t>
            </w:r>
          </w:p>
        </w:tc>
        <w:tc>
          <w:tcPr>
            <w:tcW w:w="1350" w:type="dxa"/>
          </w:tcPr>
          <w:p w14:paraId="04761A7E" w14:textId="4535E88F" w:rsidR="003571E3" w:rsidRPr="00B414B3" w:rsidRDefault="003571E3" w:rsidP="00EB7AFE">
            <w:pPr>
              <w:jc w:val="center"/>
              <w:rPr>
                <w:b/>
                <w:bCs/>
              </w:rPr>
            </w:pPr>
            <w:r w:rsidRPr="00B414B3">
              <w:rPr>
                <w:b/>
                <w:bCs/>
              </w:rPr>
              <w:t xml:space="preserve">Output </w:t>
            </w:r>
            <w:r w:rsidR="00EB7AFE">
              <w:rPr>
                <w:b/>
                <w:bCs/>
              </w:rPr>
              <w:t>Voltage</w:t>
            </w:r>
          </w:p>
        </w:tc>
        <w:tc>
          <w:tcPr>
            <w:tcW w:w="2250" w:type="dxa"/>
          </w:tcPr>
          <w:p w14:paraId="079BE4D3" w14:textId="77777777" w:rsidR="00EB7AFE" w:rsidRDefault="003571E3" w:rsidP="003571E3">
            <w:pPr>
              <w:jc w:val="center"/>
              <w:rPr>
                <w:b/>
                <w:bCs/>
              </w:rPr>
            </w:pPr>
            <w:r w:rsidRPr="00B414B3">
              <w:rPr>
                <w:b/>
                <w:bCs/>
              </w:rPr>
              <w:t xml:space="preserve">Common Mode </w:t>
            </w:r>
          </w:p>
          <w:p w14:paraId="3D82F4F5" w14:textId="39E69F1C" w:rsidR="003571E3" w:rsidRPr="00B414B3" w:rsidRDefault="003571E3" w:rsidP="00EB7AFE">
            <w:pPr>
              <w:jc w:val="center"/>
              <w:rPr>
                <w:b/>
                <w:bCs/>
              </w:rPr>
            </w:pPr>
            <w:r w:rsidRPr="00B414B3">
              <w:rPr>
                <w:b/>
                <w:bCs/>
              </w:rPr>
              <w:t>Gain</w:t>
            </w:r>
            <w:r w:rsidR="00EB7AFE">
              <w:rPr>
                <w:b/>
                <w:bCs/>
              </w:rPr>
              <w:t xml:space="preserve"> </w:t>
            </w:r>
            <w:r>
              <w:rPr>
                <w:b/>
                <w:bCs/>
              </w:rPr>
              <w:t>(</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C</m:t>
                  </m:r>
                </m:sub>
              </m:sSub>
            </m:oMath>
            <w:r>
              <w:rPr>
                <w:rFonts w:eastAsiaTheme="minorEastAsia"/>
                <w:b/>
                <w:bCs/>
              </w:rPr>
              <w:t>)</w:t>
            </w:r>
          </w:p>
        </w:tc>
        <w:tc>
          <w:tcPr>
            <w:tcW w:w="1170" w:type="dxa"/>
          </w:tcPr>
          <w:p w14:paraId="082CE0D6" w14:textId="51C4D7E4" w:rsidR="003571E3" w:rsidRPr="00B414B3" w:rsidRDefault="003571E3" w:rsidP="003571E3">
            <w:pPr>
              <w:jc w:val="center"/>
              <w:rPr>
                <w:b/>
                <w:bCs/>
              </w:rPr>
            </w:pPr>
            <w:r w:rsidRPr="009254E0">
              <w:rPr>
                <w:b/>
                <w:bCs/>
              </w:rPr>
              <w:t>CMRR(dB)</w:t>
            </w:r>
          </w:p>
        </w:tc>
        <w:tc>
          <w:tcPr>
            <w:tcW w:w="1260" w:type="dxa"/>
          </w:tcPr>
          <w:p w14:paraId="2B243129" w14:textId="4FFAA82F" w:rsidR="003571E3" w:rsidRPr="00B414B3" w:rsidRDefault="003571E3" w:rsidP="003571E3">
            <w:pPr>
              <w:jc w:val="center"/>
              <w:rPr>
                <w:b/>
                <w:bCs/>
              </w:rPr>
            </w:pPr>
            <w:r>
              <w:rPr>
                <w:b/>
                <w:bCs/>
              </w:rPr>
              <w:t>Theoretical CMRR (dB)</w:t>
            </w:r>
          </w:p>
        </w:tc>
        <w:tc>
          <w:tcPr>
            <w:tcW w:w="903" w:type="dxa"/>
          </w:tcPr>
          <w:p w14:paraId="08E0DA94" w14:textId="3A5F754F" w:rsidR="003571E3" w:rsidRDefault="003571E3" w:rsidP="003571E3">
            <w:pPr>
              <w:jc w:val="center"/>
              <w:rPr>
                <w:b/>
                <w:bCs/>
              </w:rPr>
            </w:pPr>
            <w:r>
              <w:rPr>
                <w:b/>
                <w:bCs/>
              </w:rPr>
              <w:t>% Error</w:t>
            </w:r>
          </w:p>
        </w:tc>
      </w:tr>
      <w:tr w:rsidR="003571E3" w14:paraId="584F1E45" w14:textId="352E0D8C" w:rsidTr="00EB7AFE">
        <w:trPr>
          <w:trHeight w:val="263"/>
        </w:trPr>
        <w:tc>
          <w:tcPr>
            <w:tcW w:w="1168" w:type="dxa"/>
          </w:tcPr>
          <w:p w14:paraId="5CA3DE3A" w14:textId="77777777" w:rsidR="003571E3" w:rsidRPr="00B414B3" w:rsidRDefault="003571E3" w:rsidP="003571E3">
            <w:pPr>
              <w:spacing w:line="360" w:lineRule="auto"/>
              <w:jc w:val="center"/>
              <w:rPr>
                <w:b/>
                <w:bCs/>
              </w:rPr>
            </w:pPr>
            <w:r w:rsidRPr="00B414B3">
              <w:rPr>
                <w:b/>
                <w:bCs/>
              </w:rPr>
              <w:t>10 Hz</w:t>
            </w:r>
          </w:p>
        </w:tc>
        <w:tc>
          <w:tcPr>
            <w:tcW w:w="1257" w:type="dxa"/>
          </w:tcPr>
          <w:p w14:paraId="15913F00" w14:textId="77777777" w:rsidR="003571E3" w:rsidRPr="00B414B3" w:rsidRDefault="003571E3" w:rsidP="003571E3">
            <w:pPr>
              <w:spacing w:line="360" w:lineRule="auto"/>
              <w:jc w:val="center"/>
            </w:pPr>
            <w:r>
              <w:t>1.00 V</w:t>
            </w:r>
          </w:p>
        </w:tc>
        <w:tc>
          <w:tcPr>
            <w:tcW w:w="1350" w:type="dxa"/>
          </w:tcPr>
          <w:p w14:paraId="002A9402" w14:textId="51857487" w:rsidR="003571E3" w:rsidRPr="00B414B3" w:rsidRDefault="003571E3" w:rsidP="003571E3">
            <w:pPr>
              <w:spacing w:line="360" w:lineRule="auto"/>
              <w:jc w:val="center"/>
            </w:pPr>
            <w:r>
              <w:t>60.0 mV</w:t>
            </w:r>
          </w:p>
        </w:tc>
        <w:tc>
          <w:tcPr>
            <w:tcW w:w="2250" w:type="dxa"/>
          </w:tcPr>
          <w:p w14:paraId="7C7CBC42" w14:textId="2E42A0D9" w:rsidR="003571E3" w:rsidRPr="00B414B3" w:rsidRDefault="003571E3" w:rsidP="003571E3">
            <w:pPr>
              <w:spacing w:line="360" w:lineRule="auto"/>
              <w:jc w:val="center"/>
            </w:pPr>
            <w:r w:rsidRPr="00B414B3">
              <w:t>0.0</w:t>
            </w:r>
            <w:r>
              <w:t>600</w:t>
            </w:r>
          </w:p>
        </w:tc>
        <w:tc>
          <w:tcPr>
            <w:tcW w:w="1170" w:type="dxa"/>
          </w:tcPr>
          <w:p w14:paraId="4E045210" w14:textId="079B260A" w:rsidR="003571E3" w:rsidRPr="00B414B3" w:rsidRDefault="003571E3" w:rsidP="003571E3">
            <w:pPr>
              <w:spacing w:line="360" w:lineRule="auto"/>
              <w:jc w:val="center"/>
            </w:pPr>
            <w:r w:rsidRPr="00EB0CDC">
              <w:t>31.5956</w:t>
            </w:r>
          </w:p>
        </w:tc>
        <w:tc>
          <w:tcPr>
            <w:tcW w:w="1260" w:type="dxa"/>
          </w:tcPr>
          <w:p w14:paraId="6CEF03DE" w14:textId="02ADA9DF" w:rsidR="003571E3" w:rsidRPr="00B414B3" w:rsidRDefault="003571E3" w:rsidP="003571E3">
            <w:pPr>
              <w:spacing w:line="360" w:lineRule="auto"/>
              <w:jc w:val="center"/>
            </w:pPr>
            <w:r>
              <w:t>~86</w:t>
            </w:r>
          </w:p>
        </w:tc>
        <w:tc>
          <w:tcPr>
            <w:tcW w:w="903" w:type="dxa"/>
          </w:tcPr>
          <w:p w14:paraId="42CA8D06" w14:textId="7D97B242" w:rsidR="003571E3" w:rsidRDefault="003571E3" w:rsidP="003571E3">
            <w:pPr>
              <w:spacing w:line="360" w:lineRule="auto"/>
              <w:jc w:val="center"/>
            </w:pPr>
            <w:r>
              <w:t>60.44%</w:t>
            </w:r>
          </w:p>
        </w:tc>
      </w:tr>
      <w:tr w:rsidR="003571E3" w14:paraId="71073BBA" w14:textId="6F90FEDC" w:rsidTr="00EB7AFE">
        <w:trPr>
          <w:trHeight w:val="258"/>
        </w:trPr>
        <w:tc>
          <w:tcPr>
            <w:tcW w:w="1168" w:type="dxa"/>
          </w:tcPr>
          <w:p w14:paraId="6E4933AD" w14:textId="77777777" w:rsidR="003571E3" w:rsidRPr="00B414B3" w:rsidRDefault="003571E3" w:rsidP="003571E3">
            <w:pPr>
              <w:spacing w:line="360" w:lineRule="auto"/>
              <w:jc w:val="center"/>
              <w:rPr>
                <w:b/>
                <w:bCs/>
              </w:rPr>
            </w:pPr>
            <w:r w:rsidRPr="00B414B3">
              <w:rPr>
                <w:b/>
                <w:bCs/>
              </w:rPr>
              <w:t>10 kHz</w:t>
            </w:r>
          </w:p>
        </w:tc>
        <w:tc>
          <w:tcPr>
            <w:tcW w:w="1257" w:type="dxa"/>
          </w:tcPr>
          <w:p w14:paraId="0950624C" w14:textId="77777777" w:rsidR="003571E3" w:rsidRPr="00B414B3" w:rsidRDefault="003571E3" w:rsidP="003571E3">
            <w:pPr>
              <w:spacing w:line="360" w:lineRule="auto"/>
              <w:jc w:val="center"/>
            </w:pPr>
            <w:r>
              <w:t>1.00 V</w:t>
            </w:r>
          </w:p>
        </w:tc>
        <w:tc>
          <w:tcPr>
            <w:tcW w:w="1350" w:type="dxa"/>
          </w:tcPr>
          <w:p w14:paraId="6BD7A731" w14:textId="58DCC010" w:rsidR="003571E3" w:rsidRPr="00B414B3" w:rsidRDefault="003571E3" w:rsidP="003571E3">
            <w:pPr>
              <w:spacing w:line="360" w:lineRule="auto"/>
              <w:jc w:val="center"/>
            </w:pPr>
            <w:r>
              <w:t>59.2 mV</w:t>
            </w:r>
          </w:p>
        </w:tc>
        <w:tc>
          <w:tcPr>
            <w:tcW w:w="2250" w:type="dxa"/>
          </w:tcPr>
          <w:p w14:paraId="4B35FBBC" w14:textId="14D993E9" w:rsidR="003571E3" w:rsidRPr="00B414B3" w:rsidRDefault="003571E3" w:rsidP="003571E3">
            <w:pPr>
              <w:spacing w:line="360" w:lineRule="auto"/>
              <w:jc w:val="center"/>
            </w:pPr>
            <w:r w:rsidRPr="00B414B3">
              <w:t>0.0</w:t>
            </w:r>
            <w:r>
              <w:t>592</w:t>
            </w:r>
          </w:p>
        </w:tc>
        <w:tc>
          <w:tcPr>
            <w:tcW w:w="1170" w:type="dxa"/>
          </w:tcPr>
          <w:p w14:paraId="5656768A" w14:textId="660F09CC" w:rsidR="003571E3" w:rsidRPr="00B414B3" w:rsidRDefault="003571E3" w:rsidP="003571E3">
            <w:pPr>
              <w:spacing w:line="360" w:lineRule="auto"/>
              <w:jc w:val="center"/>
            </w:pPr>
            <w:r w:rsidRPr="00EB0CDC">
              <w:t>31.7122</w:t>
            </w:r>
          </w:p>
        </w:tc>
        <w:tc>
          <w:tcPr>
            <w:tcW w:w="1260" w:type="dxa"/>
          </w:tcPr>
          <w:p w14:paraId="7634ADCF" w14:textId="4DE04D8B" w:rsidR="003571E3" w:rsidRPr="00B414B3" w:rsidRDefault="003571E3" w:rsidP="003571E3">
            <w:pPr>
              <w:spacing w:line="360" w:lineRule="auto"/>
              <w:jc w:val="center"/>
            </w:pPr>
            <w:r>
              <w:t>~55</w:t>
            </w:r>
          </w:p>
        </w:tc>
        <w:tc>
          <w:tcPr>
            <w:tcW w:w="903" w:type="dxa"/>
          </w:tcPr>
          <w:p w14:paraId="288E3C67" w14:textId="783C8FFD" w:rsidR="003571E3" w:rsidRDefault="003571E3" w:rsidP="003571E3">
            <w:pPr>
              <w:spacing w:line="360" w:lineRule="auto"/>
              <w:jc w:val="center"/>
            </w:pPr>
            <w:r>
              <w:t>60.32%</w:t>
            </w:r>
          </w:p>
        </w:tc>
      </w:tr>
    </w:tbl>
    <w:p w14:paraId="0E5AB2FD" w14:textId="1BF553A2" w:rsidR="00EB0CDC" w:rsidRPr="00AD2E23" w:rsidRDefault="00572882" w:rsidP="005439FE">
      <w:pPr>
        <w:spacing w:line="276" w:lineRule="auto"/>
        <w:jc w:val="center"/>
        <w:rPr>
          <w:sz w:val="20"/>
          <w:szCs w:val="20"/>
        </w:rPr>
      </w:pPr>
      <w:r w:rsidRPr="00AD2E23">
        <w:rPr>
          <w:b/>
          <w:bCs/>
          <w:sz w:val="20"/>
          <w:szCs w:val="20"/>
        </w:rPr>
        <w:t xml:space="preserve">Table </w:t>
      </w:r>
      <w:r w:rsidR="004B1EE4">
        <w:rPr>
          <w:b/>
          <w:bCs/>
          <w:sz w:val="20"/>
          <w:szCs w:val="20"/>
        </w:rPr>
        <w:t>6</w:t>
      </w:r>
      <w:r w:rsidRPr="00AD2E23">
        <w:rPr>
          <w:b/>
          <w:bCs/>
          <w:sz w:val="20"/>
          <w:szCs w:val="20"/>
        </w:rPr>
        <w:t>:</w:t>
      </w:r>
      <w:r w:rsidRPr="00AD2E23">
        <w:rPr>
          <w:sz w:val="20"/>
          <w:szCs w:val="20"/>
        </w:rPr>
        <w:t xml:space="preserve"> </w:t>
      </w:r>
      <w:r w:rsidR="005439FE" w:rsidRPr="00AD2E23">
        <w:rPr>
          <w:sz w:val="20"/>
          <w:szCs w:val="20"/>
        </w:rPr>
        <w:t>This table shows the relationship between frequency, common</w:t>
      </w:r>
      <w:r w:rsidR="009741AC">
        <w:rPr>
          <w:sz w:val="20"/>
          <w:szCs w:val="20"/>
        </w:rPr>
        <w:t>-</w:t>
      </w:r>
      <w:r w:rsidR="005439FE" w:rsidRPr="00AD2E23">
        <w:rPr>
          <w:sz w:val="20"/>
          <w:szCs w:val="20"/>
        </w:rPr>
        <w:t>mode gain (</w:t>
      </w:r>
      <m:oMath>
        <m:sSub>
          <m:sSubPr>
            <m:ctrlPr>
              <w:rPr>
                <w:rFonts w:ascii="Cambria Math" w:hAnsi="Cambria Math"/>
                <w:b/>
                <w:bCs/>
                <w:i/>
                <w:sz w:val="20"/>
                <w:szCs w:val="20"/>
              </w:rPr>
            </m:ctrlPr>
          </m:sSubPr>
          <m:e>
            <m:r>
              <m:rPr>
                <m:sty m:val="bi"/>
              </m:rPr>
              <w:rPr>
                <w:rFonts w:ascii="Cambria Math" w:hAnsi="Cambria Math"/>
                <w:sz w:val="20"/>
                <w:szCs w:val="20"/>
              </w:rPr>
              <m:t>G</m:t>
            </m:r>
          </m:e>
          <m:sub>
            <m:r>
              <m:rPr>
                <m:sty m:val="bi"/>
              </m:rPr>
              <w:rPr>
                <w:rFonts w:ascii="Cambria Math" w:hAnsi="Cambria Math"/>
                <w:sz w:val="20"/>
                <w:szCs w:val="20"/>
              </w:rPr>
              <m:t>C</m:t>
            </m:r>
          </m:sub>
        </m:sSub>
      </m:oMath>
      <w:r w:rsidR="005439FE" w:rsidRPr="00AD2E23">
        <w:rPr>
          <w:sz w:val="20"/>
          <w:szCs w:val="20"/>
        </w:rPr>
        <w:t>), CMRR and CMRR in dB for the INA118 op-amp. Common</w:t>
      </w:r>
      <w:r w:rsidR="009741AC">
        <w:rPr>
          <w:sz w:val="20"/>
          <w:szCs w:val="20"/>
        </w:rPr>
        <w:t>-</w:t>
      </w:r>
      <w:r w:rsidR="005439FE" w:rsidRPr="00AD2E23">
        <w:rPr>
          <w:sz w:val="20"/>
          <w:szCs w:val="20"/>
        </w:rPr>
        <w:t>mode gain is calculated via equation (1), while CMRR and CMRR in dB are calculated via equations (2) and (3) respectively.</w:t>
      </w:r>
    </w:p>
    <w:p w14:paraId="2FF693A2" w14:textId="70B89DBB" w:rsidR="00EB0CDC" w:rsidRPr="005439FE" w:rsidRDefault="005439FE" w:rsidP="00767915">
      <w:pPr>
        <w:spacing w:line="360" w:lineRule="auto"/>
      </w:pPr>
      <w:r>
        <w:t xml:space="preserve">Following this, the lab moved on to characterization of input impedance for the op-amps. Input </w:t>
      </w:r>
      <w:r w:rsidR="00EB0CDC">
        <w:t xml:space="preserve">impedance for </w:t>
      </w:r>
      <w:r>
        <w:t>an</w:t>
      </w:r>
      <w:r w:rsidR="00EB0CDC">
        <w:t xml:space="preserve"> op-amp can be found via the formula:</w:t>
      </w:r>
      <w: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den>
        </m:f>
        <m:sSub>
          <m:sSubPr>
            <m:ctrlPr>
              <w:rPr>
                <w:rFonts w:ascii="Cambria Math" w:hAnsi="Cambria Math"/>
                <w:i/>
              </w:rPr>
            </m:ctrlPr>
          </m:sSubPr>
          <m:e>
            <m:r>
              <w:rPr>
                <w:rFonts w:ascii="Cambria Math" w:hAnsi="Cambria Math"/>
              </w:rPr>
              <m:t>V</m:t>
            </m:r>
          </m:e>
          <m:sub>
            <m:r>
              <w:rPr>
                <w:rFonts w:ascii="Cambria Math" w:hAnsi="Cambria Math"/>
              </w:rPr>
              <m:t>in</m:t>
            </m:r>
          </m:sub>
        </m:sSub>
      </m:oMath>
      <w:r w:rsidR="00EB0CDC">
        <w:rPr>
          <w:rFonts w:eastAsiaTheme="minorEastAsia"/>
        </w:rPr>
        <w:tab/>
        <w:t>(4)</w:t>
      </w:r>
    </w:p>
    <w:p w14:paraId="15A2DCBF" w14:textId="6904F47F" w:rsidR="00EB0CDC" w:rsidRDefault="00EB0CDC" w:rsidP="00767915">
      <w:pPr>
        <w:spacing w:line="360" w:lineRule="auto"/>
      </w:pPr>
      <w:r>
        <w:rPr>
          <w:rFonts w:eastAsiaTheme="minorEastAsia"/>
        </w:rPr>
        <w:t xml:space="preserve">Where G is the differential gain </w:t>
      </w:r>
      <m:oMath>
        <m:sSub>
          <m:sSubPr>
            <m:ctrlPr>
              <w:rPr>
                <w:rFonts w:ascii="Cambria Math" w:hAnsi="Cambria Math"/>
                <w:i/>
              </w:rPr>
            </m:ctrlPr>
          </m:sSubPr>
          <m:e>
            <m:r>
              <w:rPr>
                <w:rFonts w:ascii="Cambria Math" w:hAnsi="Cambria Math"/>
              </w:rPr>
              <m:t>G</m:t>
            </m:r>
          </m:e>
          <m:sub>
            <m:r>
              <w:rPr>
                <w:rFonts w:ascii="Cambria Math" w:hAnsi="Cambria Math"/>
              </w:rPr>
              <m:t>D</m:t>
            </m:r>
          </m:sub>
        </m:sSub>
      </m:oMath>
      <w:r>
        <w:rPr>
          <w:rFonts w:eastAsiaTheme="minorEastAsia"/>
          <w:b/>
          <w:bCs/>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eastAsiaTheme="minorEastAsia"/>
        </w:rPr>
        <w:t xml:space="preserve"> is the resistance of the decade resistor box,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97F08">
        <w:rPr>
          <w:rFonts w:eastAsiaTheme="minorEastAsia"/>
        </w:rPr>
        <w:t xml:space="preserve"> is </w:t>
      </w:r>
      <w:r w:rsidR="005439FE">
        <w:rPr>
          <w:rFonts w:eastAsiaTheme="minorEastAsia"/>
        </w:rPr>
        <w:t xml:space="preserve">the </w:t>
      </w:r>
      <w:r w:rsidR="00F97F08">
        <w:rPr>
          <w:rFonts w:eastAsiaTheme="minorEastAsia"/>
        </w:rPr>
        <w:t>input impedance</w:t>
      </w:r>
      <w:r w:rsidR="005439FE">
        <w:rPr>
          <w:rFonts w:eastAsiaTheme="minorEastAsia"/>
        </w:rPr>
        <w:t xml:space="preserve">. </w:t>
      </w:r>
      <w:r w:rsidR="005439FE">
        <w:t>Our results are as follows:</w:t>
      </w:r>
    </w:p>
    <w:tbl>
      <w:tblPr>
        <w:tblStyle w:val="TableGrid"/>
        <w:tblW w:w="9048" w:type="dxa"/>
        <w:tblLook w:val="04A0" w:firstRow="1" w:lastRow="0" w:firstColumn="1" w:lastColumn="0" w:noHBand="0" w:noVBand="1"/>
      </w:tblPr>
      <w:tblGrid>
        <w:gridCol w:w="1558"/>
        <w:gridCol w:w="1567"/>
        <w:gridCol w:w="1820"/>
        <w:gridCol w:w="1092"/>
        <w:gridCol w:w="1248"/>
        <w:gridCol w:w="1763"/>
      </w:tblGrid>
      <w:tr w:rsidR="001912E7" w14:paraId="19562121" w14:textId="77777777" w:rsidTr="001912E7">
        <w:tc>
          <w:tcPr>
            <w:tcW w:w="1558" w:type="dxa"/>
          </w:tcPr>
          <w:p w14:paraId="130703E1" w14:textId="77777777" w:rsidR="001912E7" w:rsidRDefault="001912E7" w:rsidP="001912E7">
            <w:pPr>
              <w:spacing w:line="360" w:lineRule="auto"/>
              <w:jc w:val="center"/>
            </w:pPr>
          </w:p>
        </w:tc>
        <w:tc>
          <w:tcPr>
            <w:tcW w:w="1567" w:type="dxa"/>
          </w:tcPr>
          <w:p w14:paraId="2E9E8495" w14:textId="77777777" w:rsidR="001912E7" w:rsidRPr="00F97F08" w:rsidRDefault="001912E7" w:rsidP="001912E7">
            <w:pPr>
              <w:spacing w:line="360" w:lineRule="auto"/>
              <w:jc w:val="center"/>
              <w:rPr>
                <w:b/>
                <w:bCs/>
              </w:rPr>
            </w:pPr>
            <w:r w:rsidRPr="00F97F08">
              <w:rPr>
                <w:b/>
                <w:bCs/>
              </w:rPr>
              <w:t>Input Voltage</w:t>
            </w:r>
          </w:p>
          <w:p w14:paraId="0F2C93FA" w14:textId="3B6E8F48" w:rsidR="001912E7" w:rsidRPr="00F97F08" w:rsidRDefault="001912E7" w:rsidP="001912E7">
            <w:pPr>
              <w:spacing w:line="360" w:lineRule="auto"/>
              <w:jc w:val="center"/>
              <w:rPr>
                <w:b/>
                <w:bCs/>
              </w:rPr>
            </w:pPr>
            <w:r w:rsidRPr="00F97F08">
              <w:rPr>
                <w:b/>
                <w:bCs/>
              </w:rPr>
              <w:t>(Peak to Peak)</w:t>
            </w:r>
          </w:p>
        </w:tc>
        <w:tc>
          <w:tcPr>
            <w:tcW w:w="1820" w:type="dxa"/>
          </w:tcPr>
          <w:p w14:paraId="6D9EFA5A" w14:textId="77777777" w:rsidR="001912E7" w:rsidRPr="00F97F08" w:rsidRDefault="001912E7" w:rsidP="001912E7">
            <w:pPr>
              <w:spacing w:line="360" w:lineRule="auto"/>
              <w:jc w:val="center"/>
              <w:rPr>
                <w:b/>
                <w:bCs/>
              </w:rPr>
            </w:pPr>
            <w:r w:rsidRPr="00F97F08">
              <w:rPr>
                <w:b/>
                <w:bCs/>
              </w:rPr>
              <w:t>Output Voltage</w:t>
            </w:r>
          </w:p>
          <w:p w14:paraId="3C358B01" w14:textId="7E3DF5B6" w:rsidR="001912E7" w:rsidRPr="00F97F08" w:rsidRDefault="001912E7" w:rsidP="001912E7">
            <w:pPr>
              <w:spacing w:line="360" w:lineRule="auto"/>
              <w:jc w:val="center"/>
              <w:rPr>
                <w:b/>
                <w:bCs/>
              </w:rPr>
            </w:pPr>
            <w:r w:rsidRPr="00F97F08">
              <w:rPr>
                <w:b/>
                <w:bCs/>
              </w:rPr>
              <w:t>(Peak to Peak)</w:t>
            </w:r>
          </w:p>
        </w:tc>
        <w:tc>
          <w:tcPr>
            <w:tcW w:w="1092" w:type="dxa"/>
          </w:tcPr>
          <w:p w14:paraId="7C96DA03" w14:textId="6805D159" w:rsidR="001912E7" w:rsidRPr="00F97F08" w:rsidRDefault="001912E7" w:rsidP="001912E7">
            <w:pPr>
              <w:spacing w:line="360" w:lineRule="auto"/>
              <w:jc w:val="center"/>
              <w:rPr>
                <w:b/>
                <w:bCs/>
              </w:rPr>
            </w:pPr>
            <w:r w:rsidRPr="004B0940">
              <w:rPr>
                <w:b/>
                <w:bCs/>
              </w:rPr>
              <w:t>Gain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D</m:t>
                  </m:r>
                </m:sub>
              </m:sSub>
            </m:oMath>
            <w:r w:rsidRPr="004B0940">
              <w:rPr>
                <w:rFonts w:eastAsiaTheme="minorEastAsia"/>
                <w:b/>
                <w:bCs/>
              </w:rPr>
              <w:t>)</w:t>
            </w:r>
          </w:p>
        </w:tc>
        <w:tc>
          <w:tcPr>
            <w:tcW w:w="1248" w:type="dxa"/>
          </w:tcPr>
          <w:p w14:paraId="533D9B40" w14:textId="0170F075" w:rsidR="001912E7" w:rsidRPr="00F97F08" w:rsidRDefault="001912E7" w:rsidP="001912E7">
            <w:pPr>
              <w:spacing w:line="360" w:lineRule="auto"/>
              <w:jc w:val="center"/>
              <w:rPr>
                <w:b/>
                <w:bCs/>
              </w:rPr>
            </w:pPr>
            <w:r>
              <w:rPr>
                <w:b/>
                <w:bCs/>
              </w:rPr>
              <w:t xml:space="preserve">Resistance </w:t>
            </w:r>
            <w:r w:rsidRPr="00F97F08">
              <w:rPr>
                <w:b/>
                <w:bCs/>
              </w:rPr>
              <w:t>(</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e</m:t>
                  </m:r>
                </m:sub>
              </m:sSub>
            </m:oMath>
            <w:r w:rsidRPr="00F97F08">
              <w:rPr>
                <w:rFonts w:eastAsiaTheme="minorEastAsia"/>
                <w:b/>
                <w:bCs/>
              </w:rPr>
              <w:t>)</w:t>
            </w:r>
          </w:p>
        </w:tc>
        <w:tc>
          <w:tcPr>
            <w:tcW w:w="1763" w:type="dxa"/>
          </w:tcPr>
          <w:p w14:paraId="5CC1FEBB" w14:textId="384C26D1" w:rsidR="001912E7" w:rsidRPr="00F97F08" w:rsidRDefault="001912E7" w:rsidP="001912E7">
            <w:pPr>
              <w:spacing w:line="360" w:lineRule="auto"/>
              <w:jc w:val="center"/>
              <w:rPr>
                <w:b/>
                <w:bCs/>
              </w:rPr>
            </w:pPr>
            <w:r w:rsidRPr="00F97F08">
              <w:rPr>
                <w:b/>
                <w:bCs/>
              </w:rPr>
              <w:t>Input Impedance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oMath>
            <w:r w:rsidRPr="00F97F08">
              <w:rPr>
                <w:rFonts w:eastAsiaTheme="minorEastAsia"/>
                <w:b/>
                <w:bCs/>
              </w:rPr>
              <w:t>)</w:t>
            </w:r>
          </w:p>
        </w:tc>
      </w:tr>
      <w:tr w:rsidR="001912E7" w14:paraId="3CC50F01" w14:textId="77777777" w:rsidTr="001912E7">
        <w:tc>
          <w:tcPr>
            <w:tcW w:w="1558" w:type="dxa"/>
          </w:tcPr>
          <w:p w14:paraId="1841B69F" w14:textId="350D65EA" w:rsidR="001912E7" w:rsidRPr="00F97F08" w:rsidRDefault="001912E7" w:rsidP="001912E7">
            <w:pPr>
              <w:spacing w:line="360" w:lineRule="auto"/>
              <w:jc w:val="center"/>
              <w:rPr>
                <w:b/>
                <w:bCs/>
              </w:rPr>
            </w:pPr>
            <w:r w:rsidRPr="00F97F08">
              <w:rPr>
                <w:b/>
                <w:bCs/>
              </w:rPr>
              <w:t>INA137</w:t>
            </w:r>
          </w:p>
        </w:tc>
        <w:tc>
          <w:tcPr>
            <w:tcW w:w="1567" w:type="dxa"/>
          </w:tcPr>
          <w:p w14:paraId="2C07BE1D" w14:textId="0EDDCB58" w:rsidR="001912E7" w:rsidRDefault="001912E7" w:rsidP="001912E7">
            <w:pPr>
              <w:spacing w:line="360" w:lineRule="auto"/>
              <w:jc w:val="center"/>
            </w:pPr>
            <w:r>
              <w:t>1.08 V</w:t>
            </w:r>
          </w:p>
        </w:tc>
        <w:tc>
          <w:tcPr>
            <w:tcW w:w="1820" w:type="dxa"/>
          </w:tcPr>
          <w:p w14:paraId="40153BE5" w14:textId="0725CAF6" w:rsidR="001912E7" w:rsidRDefault="001912E7" w:rsidP="001912E7">
            <w:pPr>
              <w:spacing w:line="360" w:lineRule="auto"/>
              <w:jc w:val="center"/>
            </w:pPr>
            <w:r>
              <w:t>800 mV</w:t>
            </w:r>
          </w:p>
        </w:tc>
        <w:tc>
          <w:tcPr>
            <w:tcW w:w="1092" w:type="dxa"/>
          </w:tcPr>
          <w:p w14:paraId="423153AE" w14:textId="423D4329" w:rsidR="001912E7" w:rsidRDefault="001912E7" w:rsidP="001912E7">
            <w:pPr>
              <w:spacing w:line="360" w:lineRule="auto"/>
              <w:jc w:val="center"/>
            </w:pPr>
            <w:r>
              <w:t>2.00</w:t>
            </w:r>
          </w:p>
        </w:tc>
        <w:tc>
          <w:tcPr>
            <w:tcW w:w="1248" w:type="dxa"/>
          </w:tcPr>
          <w:p w14:paraId="44FB8ACF" w14:textId="575348AB" w:rsidR="001912E7" w:rsidRDefault="006E5BFD" w:rsidP="001912E7">
            <w:pPr>
              <w:spacing w:line="360" w:lineRule="auto"/>
              <w:jc w:val="center"/>
            </w:pPr>
            <w:r>
              <w:t>90 kOhms</w:t>
            </w:r>
          </w:p>
        </w:tc>
        <w:tc>
          <w:tcPr>
            <w:tcW w:w="1763" w:type="dxa"/>
          </w:tcPr>
          <w:p w14:paraId="7FAA211B" w14:textId="070A1825" w:rsidR="001912E7" w:rsidRDefault="001912E7" w:rsidP="001912E7">
            <w:pPr>
              <w:spacing w:line="360" w:lineRule="auto"/>
              <w:jc w:val="center"/>
            </w:pPr>
            <w:r w:rsidRPr="00F97F08">
              <w:t>52941.2</w:t>
            </w:r>
            <w:r>
              <w:t xml:space="preserve"> Ohms</w:t>
            </w:r>
          </w:p>
        </w:tc>
      </w:tr>
      <w:tr w:rsidR="001912E7" w14:paraId="0A7308F4" w14:textId="77777777" w:rsidTr="001912E7">
        <w:tc>
          <w:tcPr>
            <w:tcW w:w="1558" w:type="dxa"/>
          </w:tcPr>
          <w:p w14:paraId="6EDD7F7D" w14:textId="7CABEC3C" w:rsidR="001912E7" w:rsidRPr="00F97F08" w:rsidRDefault="001912E7" w:rsidP="001912E7">
            <w:pPr>
              <w:spacing w:line="360" w:lineRule="auto"/>
              <w:jc w:val="center"/>
              <w:rPr>
                <w:b/>
                <w:bCs/>
              </w:rPr>
            </w:pPr>
            <w:r w:rsidRPr="00F97F08">
              <w:rPr>
                <w:b/>
                <w:bCs/>
              </w:rPr>
              <w:t>INA118</w:t>
            </w:r>
          </w:p>
        </w:tc>
        <w:tc>
          <w:tcPr>
            <w:tcW w:w="1567" w:type="dxa"/>
          </w:tcPr>
          <w:p w14:paraId="4270CE5A" w14:textId="040F3AA2" w:rsidR="001912E7" w:rsidRDefault="001912E7" w:rsidP="001912E7">
            <w:pPr>
              <w:spacing w:line="360" w:lineRule="auto"/>
              <w:jc w:val="center"/>
            </w:pPr>
            <w:r>
              <w:t>1.32 V</w:t>
            </w:r>
          </w:p>
        </w:tc>
        <w:tc>
          <w:tcPr>
            <w:tcW w:w="1820" w:type="dxa"/>
          </w:tcPr>
          <w:p w14:paraId="7CA93AEB" w14:textId="6E7D3A31" w:rsidR="001912E7" w:rsidRDefault="001912E7" w:rsidP="001912E7">
            <w:pPr>
              <w:spacing w:line="360" w:lineRule="auto"/>
              <w:jc w:val="center"/>
            </w:pPr>
            <w:r>
              <w:t>1.76 V</w:t>
            </w:r>
          </w:p>
        </w:tc>
        <w:tc>
          <w:tcPr>
            <w:tcW w:w="1092" w:type="dxa"/>
          </w:tcPr>
          <w:p w14:paraId="0EDAEE7A" w14:textId="43465117" w:rsidR="001912E7" w:rsidRDefault="001912E7" w:rsidP="001912E7">
            <w:pPr>
              <w:spacing w:line="360" w:lineRule="auto"/>
              <w:jc w:val="center"/>
            </w:pPr>
            <w:r>
              <w:t>2.28</w:t>
            </w:r>
          </w:p>
        </w:tc>
        <w:tc>
          <w:tcPr>
            <w:tcW w:w="1248" w:type="dxa"/>
          </w:tcPr>
          <w:p w14:paraId="51B8EB75" w14:textId="472259C9" w:rsidR="001912E7" w:rsidRDefault="006E5BFD" w:rsidP="001912E7">
            <w:pPr>
              <w:spacing w:line="360" w:lineRule="auto"/>
              <w:jc w:val="center"/>
            </w:pPr>
            <w:r>
              <w:t>10 MOhms</w:t>
            </w:r>
          </w:p>
        </w:tc>
        <w:tc>
          <w:tcPr>
            <w:tcW w:w="1763" w:type="dxa"/>
          </w:tcPr>
          <w:p w14:paraId="38901499" w14:textId="294CFD96" w:rsidR="001912E7" w:rsidRDefault="001912E7" w:rsidP="001912E7">
            <w:pPr>
              <w:spacing w:line="360" w:lineRule="auto"/>
              <w:jc w:val="center"/>
            </w:pPr>
            <w:r w:rsidRPr="00F97F08">
              <w:t>14.0845</w:t>
            </w:r>
            <w:r>
              <w:t xml:space="preserve"> MOhms</w:t>
            </w:r>
          </w:p>
        </w:tc>
      </w:tr>
    </w:tbl>
    <w:p w14:paraId="6746AC12" w14:textId="17C9AAC8" w:rsidR="00F97F08" w:rsidRPr="00AD2E23" w:rsidRDefault="00C534B1" w:rsidP="00C534B1">
      <w:pPr>
        <w:spacing w:line="240" w:lineRule="auto"/>
        <w:jc w:val="center"/>
        <w:rPr>
          <w:rFonts w:eastAsiaTheme="minorEastAsia"/>
          <w:sz w:val="20"/>
          <w:szCs w:val="20"/>
        </w:rPr>
      </w:pPr>
      <w:r w:rsidRPr="00AD2E23">
        <w:rPr>
          <w:b/>
          <w:bCs/>
          <w:sz w:val="20"/>
          <w:szCs w:val="20"/>
        </w:rPr>
        <w:t xml:space="preserve">Table </w:t>
      </w:r>
      <w:r w:rsidR="004B1EE4">
        <w:rPr>
          <w:b/>
          <w:bCs/>
          <w:sz w:val="20"/>
          <w:szCs w:val="20"/>
        </w:rPr>
        <w:t>7</w:t>
      </w:r>
      <w:r w:rsidRPr="00AD2E23">
        <w:rPr>
          <w:b/>
          <w:bCs/>
          <w:sz w:val="20"/>
          <w:szCs w:val="20"/>
        </w:rPr>
        <w:t>:</w:t>
      </w:r>
      <w:r w:rsidRPr="00AD2E23">
        <w:rPr>
          <w:sz w:val="20"/>
          <w:szCs w:val="20"/>
        </w:rPr>
        <w:t xml:space="preserve"> This table shows the relationship between input and output voltage measured when the decade resistance box is used inline to test for the input impedance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AD2E23">
        <w:rPr>
          <w:rFonts w:eastAsiaTheme="minorEastAsia"/>
          <w:sz w:val="20"/>
          <w:szCs w:val="20"/>
        </w:rPr>
        <w:t xml:space="preserve"> of the op-amp.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 xml:space="preserve"> </m:t>
        </m:r>
      </m:oMath>
      <w:r w:rsidRPr="00AD2E23">
        <w:rPr>
          <w:rFonts w:eastAsiaTheme="minorEastAsia"/>
          <w:sz w:val="20"/>
          <w:szCs w:val="20"/>
        </w:rPr>
        <w:t>was calculated using equation (4).</w:t>
      </w:r>
    </w:p>
    <w:p w14:paraId="355E15C5" w14:textId="77777777" w:rsidR="000226AB" w:rsidRDefault="000226AB" w:rsidP="00EB0CDC">
      <w:pPr>
        <w:spacing w:line="240" w:lineRule="auto"/>
        <w:rPr>
          <w:rFonts w:eastAsiaTheme="minorEastAsia"/>
          <w:b/>
          <w:bCs/>
        </w:rPr>
      </w:pPr>
    </w:p>
    <w:p w14:paraId="759443FE" w14:textId="776BF870" w:rsidR="001912E7" w:rsidRDefault="000226AB" w:rsidP="00767915">
      <w:pPr>
        <w:spacing w:line="360" w:lineRule="auto"/>
      </w:pPr>
      <w:r>
        <w:rPr>
          <w:rFonts w:eastAsiaTheme="minorEastAsia"/>
        </w:rPr>
        <w:t>Following the characterization of the op-amps, part A of the lab officially finished. For part B</w:t>
      </w:r>
      <w:r w:rsidR="009741AC">
        <w:rPr>
          <w:rFonts w:eastAsiaTheme="minorEastAsia"/>
        </w:rPr>
        <w:t>,</w:t>
      </w:r>
      <w:r>
        <w:rPr>
          <w:rFonts w:eastAsiaTheme="minorEastAsia"/>
        </w:rPr>
        <w:t xml:space="preserve"> the lab started by exploring the difference between AC and DC coupling in terms of signal acquisition on the </w:t>
      </w:r>
      <w:r w:rsidRPr="00950728">
        <w:t>oscilloscope</w:t>
      </w:r>
      <w:r>
        <w:t xml:space="preserve">. </w:t>
      </w:r>
      <w:r w:rsidR="001912E7">
        <w:t xml:space="preserve">Amplitude was converted from volts to dB via the equation: </w:t>
      </w:r>
      <m:oMath>
        <m:r>
          <w:rPr>
            <w:rFonts w:ascii="Cambria Math" w:hAnsi="Cambria Math"/>
          </w:rPr>
          <m:t>dB = 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r>
          <w:rPr>
            <w:rFonts w:ascii="Cambria Math" w:eastAsiaTheme="minorEastAsia" w:hAnsi="Cambria Math"/>
          </w:rPr>
          <m:t xml:space="preserve"> (</m:t>
        </m:r>
        <m:r>
          <w:rPr>
            <w:rFonts w:ascii="Cambria Math" w:eastAsiaTheme="minorEastAsia" w:hAnsi="Cambria Math"/>
          </w:rPr>
          <m:t>5)</m:t>
        </m:r>
      </m:oMath>
    </w:p>
    <w:p w14:paraId="2A0305E1" w14:textId="108A92AC" w:rsidR="006E5BFD" w:rsidRDefault="006E5BFD" w:rsidP="00EB0CDC">
      <w:pPr>
        <w:spacing w:line="240" w:lineRule="auto"/>
      </w:pPr>
      <w:r>
        <w:t xml:space="preserve">The </w:t>
      </w:r>
      <w:r w:rsidR="00EB7AFE">
        <w:t>o</w:t>
      </w:r>
      <w:r w:rsidR="000226AB">
        <w:t xml:space="preserve">bserved results </w:t>
      </w:r>
      <w:r>
        <w:t xml:space="preserve">are as </w:t>
      </w:r>
      <w:r w:rsidR="000226AB">
        <w:t>follow</w:t>
      </w:r>
      <w:r>
        <w:t>s</w:t>
      </w:r>
      <w:r w:rsidR="00EB7AFE">
        <w:t>, in a bode plot</w:t>
      </w:r>
      <w:r w:rsidR="000226AB">
        <w:t>:</w:t>
      </w:r>
    </w:p>
    <w:p w14:paraId="316CBF69" w14:textId="77777777" w:rsidR="00AD2E23" w:rsidRPr="00AD2E23" w:rsidRDefault="00AD2E23" w:rsidP="00AD2E23">
      <w:pPr>
        <w:spacing w:line="240" w:lineRule="auto"/>
        <w:rPr>
          <w:rFonts w:eastAsiaTheme="minorEastAsia"/>
          <w:b/>
          <w:bCs/>
          <w:noProof/>
          <w:sz w:val="2"/>
          <w:szCs w:val="2"/>
        </w:rPr>
      </w:pPr>
      <w:r w:rsidRPr="00AD2E23">
        <w:rPr>
          <w:noProof/>
          <w:sz w:val="2"/>
          <w:szCs w:val="2"/>
        </w:rPr>
        <w:lastRenderedPageBreak/>
        <w:drawing>
          <wp:anchor distT="0" distB="0" distL="114300" distR="114300" simplePos="0" relativeHeight="251658240" behindDoc="0" locked="0" layoutInCell="1" allowOverlap="1" wp14:anchorId="0089F048" wp14:editId="48F28256">
            <wp:simplePos x="0" y="0"/>
            <wp:positionH relativeFrom="margin">
              <wp:posOffset>91440</wp:posOffset>
            </wp:positionH>
            <wp:positionV relativeFrom="paragraph">
              <wp:posOffset>69850</wp:posOffset>
            </wp:positionV>
            <wp:extent cx="4869180" cy="2429510"/>
            <wp:effectExtent l="0" t="0" r="7620" b="889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svg"/>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6986" t="2496" r="7693"/>
                    <a:stretch/>
                  </pic:blipFill>
                  <pic:spPr bwMode="auto">
                    <a:xfrm>
                      <a:off x="0" y="0"/>
                      <a:ext cx="4869180" cy="242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23A4C0" w14:textId="136F5717" w:rsidR="006E5BFD" w:rsidRPr="00AD2E23" w:rsidRDefault="006E5BFD" w:rsidP="00AD2E23">
      <w:pPr>
        <w:spacing w:line="240" w:lineRule="auto"/>
        <w:rPr>
          <w:rFonts w:eastAsiaTheme="minorEastAsia"/>
          <w:noProof/>
          <w:sz w:val="20"/>
          <w:szCs w:val="20"/>
        </w:rPr>
      </w:pPr>
      <w:r w:rsidRPr="00AD2E23">
        <w:rPr>
          <w:rFonts w:eastAsiaTheme="minorEastAsia"/>
          <w:b/>
          <w:bCs/>
          <w:noProof/>
          <w:sz w:val="20"/>
          <w:szCs w:val="20"/>
        </w:rPr>
        <w:t>Figure 2:</w:t>
      </w:r>
      <w:r w:rsidRPr="00AD2E23">
        <w:rPr>
          <w:rFonts w:eastAsiaTheme="minorEastAsia"/>
          <w:noProof/>
          <w:sz w:val="20"/>
          <w:szCs w:val="20"/>
        </w:rPr>
        <w:t xml:space="preserve"> </w:t>
      </w:r>
      <w:r w:rsidRPr="00AD2E23">
        <w:rPr>
          <w:sz w:val="20"/>
          <w:szCs w:val="20"/>
        </w:rPr>
        <w:t>This figure shows the amplitude in dB of the DC and AC coupled signals. Amplitude was calculated using equation (5). AC coupling sees a large decrease in amplitude at low (sub 100Hz) frequencies.</w:t>
      </w:r>
    </w:p>
    <w:p w14:paraId="47465930" w14:textId="6EA39B90" w:rsidR="00AD2E23" w:rsidRDefault="00AD2E23" w:rsidP="00EB0CDC">
      <w:pPr>
        <w:spacing w:line="240" w:lineRule="auto"/>
        <w:rPr>
          <w:rFonts w:eastAsiaTheme="minorEastAsia"/>
        </w:rPr>
      </w:pPr>
    </w:p>
    <w:p w14:paraId="061503F0" w14:textId="1F8409FD" w:rsidR="006E5BFD" w:rsidRDefault="00EB7AFE" w:rsidP="00EB0CDC">
      <w:pPr>
        <w:spacing w:line="240" w:lineRule="auto"/>
        <w:rPr>
          <w:rFonts w:eastAsiaTheme="minorEastAsia"/>
        </w:rPr>
      </w:pPr>
      <w:r>
        <w:rPr>
          <w:rFonts w:eastAsiaTheme="minorEastAsia"/>
        </w:rPr>
        <w:t>Next</w:t>
      </w:r>
      <w:r w:rsidR="00463D25">
        <w:rPr>
          <w:rFonts w:eastAsiaTheme="minorEastAsia"/>
        </w:rPr>
        <w:t>,</w:t>
      </w:r>
      <w:r>
        <w:rPr>
          <w:rFonts w:eastAsiaTheme="minorEastAsia"/>
        </w:rPr>
        <w:t xml:space="preserve"> the lab moved on to </w:t>
      </w:r>
      <w:r w:rsidR="00AD2E23">
        <w:rPr>
          <w:rFonts w:eastAsiaTheme="minorEastAsia"/>
        </w:rPr>
        <w:t>analyzing the differences between the real world RC &amp; CR filters and compared them to the simulated filters built</w:t>
      </w:r>
      <w:r w:rsidR="00463D25">
        <w:rPr>
          <w:rFonts w:eastAsiaTheme="minorEastAsia"/>
        </w:rPr>
        <w:t>-</w:t>
      </w:r>
      <w:r w:rsidR="00AD2E23">
        <w:rPr>
          <w:rFonts w:eastAsiaTheme="minorEastAsia"/>
        </w:rPr>
        <w:t>in CLab 1. The results are as follows:</w:t>
      </w:r>
    </w:p>
    <w:p w14:paraId="20B80D4B" w14:textId="0F990088" w:rsidR="00AD2E23" w:rsidRPr="003571E3" w:rsidRDefault="00AD2E23" w:rsidP="00EB0CDC">
      <w:pPr>
        <w:spacing w:line="240" w:lineRule="auto"/>
        <w:rPr>
          <w:rFonts w:eastAsiaTheme="minorEastAsia"/>
        </w:rPr>
      </w:pPr>
      <w:r>
        <w:rPr>
          <w:rFonts w:eastAsiaTheme="minorEastAsia"/>
          <w:noProof/>
        </w:rPr>
        <w:drawing>
          <wp:anchor distT="0" distB="0" distL="114300" distR="114300" simplePos="0" relativeHeight="251659264" behindDoc="0" locked="0" layoutInCell="1" allowOverlap="1" wp14:anchorId="59CD22CE" wp14:editId="31406CC1">
            <wp:simplePos x="0" y="0"/>
            <wp:positionH relativeFrom="margin">
              <wp:align>left</wp:align>
            </wp:positionH>
            <wp:positionV relativeFrom="paragraph">
              <wp:posOffset>2540</wp:posOffset>
            </wp:positionV>
            <wp:extent cx="4042410" cy="3318510"/>
            <wp:effectExtent l="0" t="0" r="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7.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5552" t="2099" r="6536" b="1676"/>
                    <a:stretch/>
                  </pic:blipFill>
                  <pic:spPr bwMode="auto">
                    <a:xfrm>
                      <a:off x="0" y="0"/>
                      <a:ext cx="4042410" cy="3318510"/>
                    </a:xfrm>
                    <a:prstGeom prst="rect">
                      <a:avLst/>
                    </a:prstGeom>
                    <a:ln>
                      <a:noFill/>
                    </a:ln>
                    <a:extLst>
                      <a:ext uri="{53640926-AAD7-44D8-BBD7-CCE9431645EC}">
                        <a14:shadowObscured xmlns:a14="http://schemas.microsoft.com/office/drawing/2010/main"/>
                      </a:ext>
                    </a:extLst>
                  </pic:spPr>
                </pic:pic>
              </a:graphicData>
            </a:graphic>
          </wp:anchor>
        </w:drawing>
      </w:r>
    </w:p>
    <w:p w14:paraId="124CC737" w14:textId="77777777" w:rsidR="00463D25" w:rsidRPr="00463D25" w:rsidRDefault="00463D25" w:rsidP="00AD2E23">
      <w:pPr>
        <w:spacing w:line="240" w:lineRule="auto"/>
        <w:rPr>
          <w:rFonts w:eastAsiaTheme="minorEastAsia"/>
          <w:b/>
          <w:bCs/>
          <w:noProof/>
          <w:sz w:val="12"/>
          <w:szCs w:val="12"/>
        </w:rPr>
      </w:pPr>
    </w:p>
    <w:p w14:paraId="144C43BE" w14:textId="1FAB8652" w:rsidR="00463D25" w:rsidRDefault="00AD2E23" w:rsidP="00AD2E23">
      <w:pPr>
        <w:spacing w:line="240" w:lineRule="auto"/>
        <w:rPr>
          <w:sz w:val="20"/>
          <w:szCs w:val="20"/>
        </w:rPr>
      </w:pPr>
      <w:r w:rsidRPr="00AD2E23">
        <w:rPr>
          <w:rFonts w:eastAsiaTheme="minorEastAsia"/>
          <w:b/>
          <w:bCs/>
          <w:noProof/>
          <w:sz w:val="20"/>
          <w:szCs w:val="20"/>
        </w:rPr>
        <w:t xml:space="preserve">Figure </w:t>
      </w:r>
      <w:r w:rsidR="00463D25">
        <w:rPr>
          <w:rFonts w:eastAsiaTheme="minorEastAsia"/>
          <w:b/>
          <w:bCs/>
          <w:noProof/>
          <w:sz w:val="20"/>
          <w:szCs w:val="20"/>
        </w:rPr>
        <w:t>3</w:t>
      </w:r>
      <w:r w:rsidRPr="00AD2E23">
        <w:rPr>
          <w:rFonts w:eastAsiaTheme="minorEastAsia"/>
          <w:b/>
          <w:bCs/>
          <w:noProof/>
          <w:sz w:val="20"/>
          <w:szCs w:val="20"/>
        </w:rPr>
        <w:t>:</w:t>
      </w:r>
      <w:r w:rsidRPr="00AD2E23">
        <w:rPr>
          <w:rFonts w:eastAsiaTheme="minorEastAsia"/>
          <w:noProof/>
          <w:sz w:val="20"/>
          <w:szCs w:val="20"/>
        </w:rPr>
        <w:t xml:space="preserve"> </w:t>
      </w:r>
      <w:r w:rsidRPr="00AD2E23">
        <w:rPr>
          <w:sz w:val="20"/>
          <w:szCs w:val="20"/>
        </w:rPr>
        <w:t xml:space="preserve">This figure shows the </w:t>
      </w:r>
      <w:r w:rsidR="00463D25">
        <w:rPr>
          <w:sz w:val="20"/>
          <w:szCs w:val="20"/>
        </w:rPr>
        <w:t>magnitude</w:t>
      </w:r>
      <w:r w:rsidRPr="00AD2E23">
        <w:rPr>
          <w:sz w:val="20"/>
          <w:szCs w:val="20"/>
        </w:rPr>
        <w:t xml:space="preserve"> in dB of the </w:t>
      </w:r>
      <w:r w:rsidR="00463D25">
        <w:rPr>
          <w:sz w:val="20"/>
          <w:szCs w:val="20"/>
        </w:rPr>
        <w:t>output signal from the real world and simulated filter. The top graph shows data for the RC Low-Pass filter, while the bottom graph shows data for the CR High-Pass Filter.</w:t>
      </w:r>
    </w:p>
    <w:p w14:paraId="725712ED" w14:textId="122DBE54" w:rsidR="00463D25" w:rsidRDefault="00463D25" w:rsidP="00AD2E23">
      <w:pPr>
        <w:spacing w:line="240" w:lineRule="auto"/>
        <w:rPr>
          <w:sz w:val="20"/>
          <w:szCs w:val="20"/>
        </w:rPr>
      </w:pPr>
      <w:r>
        <w:rPr>
          <w:sz w:val="20"/>
          <w:szCs w:val="20"/>
        </w:rPr>
        <w:t>Both the simulated and real-world circuits utilized the same component values: R = 10 kiloOhm and C = 1 microFarad. Similarly, three frequencies were tested: 1Hz, 10Hz, and 100Hz.</w:t>
      </w:r>
    </w:p>
    <w:p w14:paraId="525E146E" w14:textId="77777777" w:rsidR="000226AB" w:rsidRDefault="000226AB" w:rsidP="00EB0CDC">
      <w:pPr>
        <w:spacing w:line="240" w:lineRule="auto"/>
        <w:rPr>
          <w:rFonts w:eastAsiaTheme="minorEastAsia"/>
          <w:b/>
          <w:bCs/>
        </w:rPr>
      </w:pPr>
    </w:p>
    <w:p w14:paraId="5B04EB4D" w14:textId="7FEB5C5A" w:rsidR="000226AB" w:rsidRDefault="000226AB" w:rsidP="00EB0CDC">
      <w:pPr>
        <w:spacing w:line="240" w:lineRule="auto"/>
        <w:rPr>
          <w:rFonts w:eastAsiaTheme="minorEastAsia"/>
          <w:b/>
          <w:bCs/>
        </w:rPr>
      </w:pPr>
    </w:p>
    <w:p w14:paraId="0342DF9C" w14:textId="0EA33A84" w:rsidR="00463D25" w:rsidRDefault="00463D25" w:rsidP="00767915">
      <w:pPr>
        <w:spacing w:line="360" w:lineRule="auto"/>
        <w:rPr>
          <w:rFonts w:eastAsiaTheme="minorEastAsia"/>
        </w:rPr>
      </w:pPr>
      <w:r>
        <w:rPr>
          <w:rFonts w:eastAsiaTheme="minorEastAsia"/>
        </w:rPr>
        <w:t>Following this testing of the real world and simulated filters, the lab moves on to testing the discrete-time low-pass filter built into LabChart. The result of the tests are as follows:</w:t>
      </w:r>
    </w:p>
    <w:p w14:paraId="27089B5E" w14:textId="74D678BE" w:rsidR="00463D25" w:rsidRDefault="00463D25" w:rsidP="00463D25">
      <w:pPr>
        <w:spacing w:line="240" w:lineRule="auto"/>
        <w:rPr>
          <w:rFonts w:eastAsiaTheme="minorEastAsia"/>
        </w:rPr>
      </w:pPr>
      <w:r>
        <w:rPr>
          <w:rFonts w:eastAsiaTheme="minorEastAsia"/>
          <w:noProof/>
        </w:rPr>
        <w:lastRenderedPageBreak/>
        <w:drawing>
          <wp:anchor distT="0" distB="0" distL="114300" distR="114300" simplePos="0" relativeHeight="251660288" behindDoc="0" locked="0" layoutInCell="1" allowOverlap="1" wp14:anchorId="62E306BC" wp14:editId="26FBC32F">
            <wp:simplePos x="0" y="0"/>
            <wp:positionH relativeFrom="margin">
              <wp:align>left</wp:align>
            </wp:positionH>
            <wp:positionV relativeFrom="paragraph">
              <wp:posOffset>0</wp:posOffset>
            </wp:positionV>
            <wp:extent cx="3871595" cy="3135630"/>
            <wp:effectExtent l="0" t="0" r="0" b="7620"/>
            <wp:wrapSquare wrapText="bothSides"/>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8.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4339" t="3019" r="6887" b="1132"/>
                    <a:stretch/>
                  </pic:blipFill>
                  <pic:spPr bwMode="auto">
                    <a:xfrm>
                      <a:off x="0" y="0"/>
                      <a:ext cx="3878790" cy="3140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5E615F" w14:textId="5E8F6F4C" w:rsidR="00463D25" w:rsidRDefault="00463D25" w:rsidP="00463D25">
      <w:pPr>
        <w:spacing w:line="240" w:lineRule="auto"/>
        <w:rPr>
          <w:sz w:val="20"/>
          <w:szCs w:val="20"/>
        </w:rPr>
      </w:pPr>
      <w:r w:rsidRPr="00AD2E23">
        <w:rPr>
          <w:rFonts w:eastAsiaTheme="minorEastAsia"/>
          <w:b/>
          <w:bCs/>
          <w:noProof/>
          <w:sz w:val="20"/>
          <w:szCs w:val="20"/>
        </w:rPr>
        <w:t xml:space="preserve">Figure </w:t>
      </w:r>
      <w:r w:rsidR="004C50A2">
        <w:rPr>
          <w:rFonts w:eastAsiaTheme="minorEastAsia"/>
          <w:b/>
          <w:bCs/>
          <w:noProof/>
          <w:sz w:val="20"/>
          <w:szCs w:val="20"/>
        </w:rPr>
        <w:t>4</w:t>
      </w:r>
      <w:r w:rsidRPr="00AD2E23">
        <w:rPr>
          <w:rFonts w:eastAsiaTheme="minorEastAsia"/>
          <w:b/>
          <w:bCs/>
          <w:noProof/>
          <w:sz w:val="20"/>
          <w:szCs w:val="20"/>
        </w:rPr>
        <w:t>:</w:t>
      </w:r>
      <w:r w:rsidRPr="00AD2E23">
        <w:rPr>
          <w:rFonts w:eastAsiaTheme="minorEastAsia"/>
          <w:noProof/>
          <w:sz w:val="20"/>
          <w:szCs w:val="20"/>
        </w:rPr>
        <w:t xml:space="preserve"> </w:t>
      </w:r>
      <w:r>
        <w:rPr>
          <w:rFonts w:eastAsiaTheme="minorEastAsia"/>
          <w:noProof/>
          <w:sz w:val="20"/>
          <w:szCs w:val="20"/>
        </w:rPr>
        <w:t>T</w:t>
      </w:r>
      <w:r w:rsidRPr="00AD2E23">
        <w:rPr>
          <w:sz w:val="20"/>
          <w:szCs w:val="20"/>
        </w:rPr>
        <w:t xml:space="preserve">his figure shows the </w:t>
      </w:r>
      <w:r>
        <w:rPr>
          <w:sz w:val="20"/>
          <w:szCs w:val="20"/>
        </w:rPr>
        <w:t>Amplitude</w:t>
      </w:r>
      <w:r w:rsidRPr="00AD2E23">
        <w:rPr>
          <w:sz w:val="20"/>
          <w:szCs w:val="20"/>
        </w:rPr>
        <w:t xml:space="preserve"> in dB of the </w:t>
      </w:r>
      <w:r>
        <w:rPr>
          <w:sz w:val="20"/>
          <w:szCs w:val="20"/>
        </w:rPr>
        <w:t xml:space="preserve">output signal from different discrete-time low-pass filter cutoffs. The cutoff frequency was selected in LabChart, and seven different values were used: </w:t>
      </w:r>
      <w:r w:rsidRPr="00463D25">
        <w:rPr>
          <w:sz w:val="20"/>
          <w:szCs w:val="20"/>
        </w:rPr>
        <w:t>1</w:t>
      </w:r>
      <w:r>
        <w:rPr>
          <w:sz w:val="20"/>
          <w:szCs w:val="20"/>
        </w:rPr>
        <w:t>Hz</w:t>
      </w:r>
      <w:r w:rsidRPr="00463D25">
        <w:rPr>
          <w:sz w:val="20"/>
          <w:szCs w:val="20"/>
        </w:rPr>
        <w:t>,</w:t>
      </w:r>
      <w:r>
        <w:rPr>
          <w:sz w:val="20"/>
          <w:szCs w:val="20"/>
        </w:rPr>
        <w:t xml:space="preserve"> </w:t>
      </w:r>
      <w:r w:rsidRPr="00463D25">
        <w:rPr>
          <w:sz w:val="20"/>
          <w:szCs w:val="20"/>
        </w:rPr>
        <w:t>2</w:t>
      </w:r>
      <w:r>
        <w:rPr>
          <w:sz w:val="20"/>
          <w:szCs w:val="20"/>
        </w:rPr>
        <w:t>Hz</w:t>
      </w:r>
      <w:r w:rsidRPr="00463D25">
        <w:rPr>
          <w:sz w:val="20"/>
          <w:szCs w:val="20"/>
        </w:rPr>
        <w:t>,</w:t>
      </w:r>
      <w:r>
        <w:rPr>
          <w:sz w:val="20"/>
          <w:szCs w:val="20"/>
        </w:rPr>
        <w:t xml:space="preserve"> </w:t>
      </w:r>
      <w:r w:rsidRPr="00463D25">
        <w:rPr>
          <w:sz w:val="20"/>
          <w:szCs w:val="20"/>
        </w:rPr>
        <w:t>5</w:t>
      </w:r>
      <w:r>
        <w:rPr>
          <w:sz w:val="20"/>
          <w:szCs w:val="20"/>
        </w:rPr>
        <w:t>Hz</w:t>
      </w:r>
      <w:r w:rsidRPr="00463D25">
        <w:rPr>
          <w:sz w:val="20"/>
          <w:szCs w:val="20"/>
        </w:rPr>
        <w:t>,</w:t>
      </w:r>
      <w:r>
        <w:rPr>
          <w:sz w:val="20"/>
          <w:szCs w:val="20"/>
        </w:rPr>
        <w:t xml:space="preserve"> </w:t>
      </w:r>
      <w:r w:rsidRPr="00463D25">
        <w:rPr>
          <w:sz w:val="20"/>
          <w:szCs w:val="20"/>
        </w:rPr>
        <w:t>10</w:t>
      </w:r>
      <w:r>
        <w:rPr>
          <w:sz w:val="20"/>
          <w:szCs w:val="20"/>
        </w:rPr>
        <w:t>Hz</w:t>
      </w:r>
      <w:r w:rsidRPr="00463D25">
        <w:rPr>
          <w:sz w:val="20"/>
          <w:szCs w:val="20"/>
        </w:rPr>
        <w:t>,</w:t>
      </w:r>
      <w:r>
        <w:rPr>
          <w:sz w:val="20"/>
          <w:szCs w:val="20"/>
        </w:rPr>
        <w:t xml:space="preserve"> </w:t>
      </w:r>
      <w:r w:rsidRPr="00463D25">
        <w:rPr>
          <w:sz w:val="20"/>
          <w:szCs w:val="20"/>
        </w:rPr>
        <w:t>20</w:t>
      </w:r>
      <w:r>
        <w:rPr>
          <w:sz w:val="20"/>
          <w:szCs w:val="20"/>
        </w:rPr>
        <w:t>Hz</w:t>
      </w:r>
      <w:r w:rsidRPr="00463D25">
        <w:rPr>
          <w:sz w:val="20"/>
          <w:szCs w:val="20"/>
        </w:rPr>
        <w:t>,</w:t>
      </w:r>
      <w:r>
        <w:rPr>
          <w:sz w:val="20"/>
          <w:szCs w:val="20"/>
        </w:rPr>
        <w:t xml:space="preserve"> </w:t>
      </w:r>
      <w:r w:rsidRPr="00463D25">
        <w:rPr>
          <w:sz w:val="20"/>
          <w:szCs w:val="20"/>
        </w:rPr>
        <w:t>50</w:t>
      </w:r>
      <w:r>
        <w:rPr>
          <w:sz w:val="20"/>
          <w:szCs w:val="20"/>
        </w:rPr>
        <w:t xml:space="preserve">Hz, and </w:t>
      </w:r>
      <w:r w:rsidRPr="00463D25">
        <w:rPr>
          <w:sz w:val="20"/>
          <w:szCs w:val="20"/>
        </w:rPr>
        <w:t>100</w:t>
      </w:r>
      <w:r>
        <w:rPr>
          <w:sz w:val="20"/>
          <w:szCs w:val="20"/>
        </w:rPr>
        <w:t>Hz.</w:t>
      </w:r>
    </w:p>
    <w:p w14:paraId="22D0CCE5" w14:textId="2D2FAB57" w:rsidR="00463D25" w:rsidRDefault="00767915" w:rsidP="00EB0CDC">
      <w:pPr>
        <w:spacing w:line="240" w:lineRule="auto"/>
        <w:rPr>
          <w:rFonts w:eastAsiaTheme="minorEastAsia"/>
          <w:b/>
          <w:bCs/>
        </w:rPr>
      </w:pPr>
      <w:r>
        <w:rPr>
          <w:sz w:val="20"/>
          <w:szCs w:val="20"/>
        </w:rPr>
        <w:t>A 5Hz sinusoidal frequency, with a roughly 10</w:t>
      </w:r>
      <w:r w:rsidR="009741AC">
        <w:rPr>
          <w:sz w:val="20"/>
          <w:szCs w:val="20"/>
        </w:rPr>
        <w:t>-</w:t>
      </w:r>
      <w:r>
        <w:rPr>
          <w:sz w:val="20"/>
          <w:szCs w:val="20"/>
        </w:rPr>
        <w:t>volt peak-to-peak amplitude, without a DC offset was used as the input signal for the LabChart filter.</w:t>
      </w:r>
    </w:p>
    <w:p w14:paraId="7F93F18A" w14:textId="77777777" w:rsidR="000226AB" w:rsidRDefault="000226AB" w:rsidP="00EB0CDC">
      <w:pPr>
        <w:spacing w:line="240" w:lineRule="auto"/>
        <w:rPr>
          <w:rFonts w:eastAsiaTheme="minorEastAsia"/>
          <w:b/>
          <w:bCs/>
        </w:rPr>
      </w:pPr>
    </w:p>
    <w:p w14:paraId="2AC052A9" w14:textId="77777777" w:rsidR="000226AB" w:rsidRDefault="000226AB" w:rsidP="00EB0CDC">
      <w:pPr>
        <w:spacing w:line="240" w:lineRule="auto"/>
        <w:rPr>
          <w:rFonts w:eastAsiaTheme="minorEastAsia"/>
          <w:b/>
          <w:bCs/>
        </w:rPr>
      </w:pPr>
    </w:p>
    <w:p w14:paraId="5CE1F957" w14:textId="77777777" w:rsidR="000226AB" w:rsidRDefault="000226AB" w:rsidP="00EB0CDC">
      <w:pPr>
        <w:spacing w:line="240" w:lineRule="auto"/>
        <w:rPr>
          <w:rFonts w:eastAsiaTheme="minorEastAsia"/>
          <w:b/>
          <w:bCs/>
        </w:rPr>
      </w:pPr>
    </w:p>
    <w:p w14:paraId="08204B2D" w14:textId="0DF704C4" w:rsidR="000226AB" w:rsidRDefault="00463D25" w:rsidP="00767915">
      <w:pPr>
        <w:spacing w:line="360" w:lineRule="auto"/>
        <w:rPr>
          <w:rFonts w:eastAsiaTheme="minorEastAsia"/>
        </w:rPr>
      </w:pPr>
      <w:r>
        <w:rPr>
          <w:rFonts w:eastAsiaTheme="minorEastAsia"/>
        </w:rPr>
        <w:t xml:space="preserve">The data for this result is then further analyzed, and the </w:t>
      </w:r>
      <w:r w:rsidR="00767915">
        <w:rPr>
          <w:rFonts w:eastAsiaTheme="minorEastAsia"/>
        </w:rPr>
        <w:t>average magnitude, maximum magnitude, and average frequency</w:t>
      </w:r>
      <w:r>
        <w:rPr>
          <w:rFonts w:eastAsiaTheme="minorEastAsia"/>
        </w:rPr>
        <w:t xml:space="preserve"> were extracted, their results are as follows:</w:t>
      </w:r>
    </w:p>
    <w:tbl>
      <w:tblPr>
        <w:tblStyle w:val="TableGrid"/>
        <w:tblW w:w="0" w:type="auto"/>
        <w:tblLook w:val="04A0" w:firstRow="1" w:lastRow="0" w:firstColumn="1" w:lastColumn="0" w:noHBand="0" w:noVBand="1"/>
      </w:tblPr>
      <w:tblGrid>
        <w:gridCol w:w="3116"/>
        <w:gridCol w:w="3117"/>
        <w:gridCol w:w="3117"/>
      </w:tblGrid>
      <w:tr w:rsidR="00463D25" w14:paraId="2A179ED1" w14:textId="77777777" w:rsidTr="00463D25">
        <w:tc>
          <w:tcPr>
            <w:tcW w:w="3116" w:type="dxa"/>
          </w:tcPr>
          <w:p w14:paraId="7CEC6581" w14:textId="1B0340E0" w:rsidR="00463D25" w:rsidRPr="00463D25" w:rsidRDefault="00463D25" w:rsidP="00463D25">
            <w:pPr>
              <w:spacing w:line="360" w:lineRule="auto"/>
              <w:jc w:val="center"/>
              <w:rPr>
                <w:rFonts w:eastAsiaTheme="minorEastAsia"/>
                <w:b/>
                <w:bCs/>
              </w:rPr>
            </w:pPr>
            <w:r w:rsidRPr="00463D25">
              <w:rPr>
                <w:rFonts w:eastAsiaTheme="minorEastAsia"/>
                <w:b/>
                <w:bCs/>
              </w:rPr>
              <w:t>Average Magnitude</w:t>
            </w:r>
          </w:p>
        </w:tc>
        <w:tc>
          <w:tcPr>
            <w:tcW w:w="3117" w:type="dxa"/>
          </w:tcPr>
          <w:p w14:paraId="13FF0D1D" w14:textId="5097ADC0" w:rsidR="00463D25" w:rsidRPr="00463D25" w:rsidRDefault="00463D25" w:rsidP="00463D25">
            <w:pPr>
              <w:spacing w:line="360" w:lineRule="auto"/>
              <w:jc w:val="center"/>
              <w:rPr>
                <w:rFonts w:eastAsiaTheme="minorEastAsia"/>
                <w:b/>
                <w:bCs/>
              </w:rPr>
            </w:pPr>
            <w:r w:rsidRPr="00463D25">
              <w:rPr>
                <w:rFonts w:eastAsiaTheme="minorEastAsia"/>
                <w:b/>
                <w:bCs/>
              </w:rPr>
              <w:t>Maximum Magnitude</w:t>
            </w:r>
          </w:p>
        </w:tc>
        <w:tc>
          <w:tcPr>
            <w:tcW w:w="3117" w:type="dxa"/>
          </w:tcPr>
          <w:p w14:paraId="3AA6BFC4" w14:textId="2E5E3175" w:rsidR="00463D25" w:rsidRPr="00463D25" w:rsidRDefault="00463D25" w:rsidP="00463D25">
            <w:pPr>
              <w:spacing w:line="360" w:lineRule="auto"/>
              <w:jc w:val="center"/>
              <w:rPr>
                <w:rFonts w:eastAsiaTheme="minorEastAsia"/>
                <w:b/>
                <w:bCs/>
              </w:rPr>
            </w:pPr>
            <w:r w:rsidRPr="00463D25">
              <w:rPr>
                <w:rFonts w:eastAsiaTheme="minorEastAsia"/>
                <w:b/>
                <w:bCs/>
              </w:rPr>
              <w:t>Average Cyclic Frequency</w:t>
            </w:r>
          </w:p>
        </w:tc>
      </w:tr>
      <w:tr w:rsidR="00463D25" w14:paraId="01824156" w14:textId="77777777" w:rsidTr="00463D25">
        <w:tc>
          <w:tcPr>
            <w:tcW w:w="3116" w:type="dxa"/>
          </w:tcPr>
          <w:p w14:paraId="67347EE1" w14:textId="3B4C8B9E" w:rsidR="00463D25" w:rsidRDefault="00463D25" w:rsidP="00463D25">
            <w:pPr>
              <w:spacing w:line="360" w:lineRule="auto"/>
              <w:jc w:val="center"/>
              <w:rPr>
                <w:rFonts w:eastAsiaTheme="minorEastAsia"/>
              </w:rPr>
            </w:pPr>
            <w:r w:rsidRPr="00463D25">
              <w:rPr>
                <w:rFonts w:eastAsiaTheme="minorEastAsia"/>
              </w:rPr>
              <w:t>-0.2321</w:t>
            </w:r>
            <w:r>
              <w:rPr>
                <w:rFonts w:eastAsiaTheme="minorEastAsia"/>
              </w:rPr>
              <w:t xml:space="preserve"> Volts</w:t>
            </w:r>
          </w:p>
        </w:tc>
        <w:tc>
          <w:tcPr>
            <w:tcW w:w="3117" w:type="dxa"/>
          </w:tcPr>
          <w:p w14:paraId="63F47E77" w14:textId="005933E8" w:rsidR="00463D25" w:rsidRDefault="00463D25" w:rsidP="00463D25">
            <w:pPr>
              <w:spacing w:line="360" w:lineRule="auto"/>
              <w:jc w:val="center"/>
              <w:rPr>
                <w:rFonts w:eastAsiaTheme="minorEastAsia"/>
              </w:rPr>
            </w:pPr>
            <w:r w:rsidRPr="00463D25">
              <w:rPr>
                <w:rFonts w:eastAsiaTheme="minorEastAsia"/>
              </w:rPr>
              <w:t>4.7428</w:t>
            </w:r>
            <w:r>
              <w:rPr>
                <w:rFonts w:eastAsiaTheme="minorEastAsia"/>
              </w:rPr>
              <w:t xml:space="preserve"> Volts</w:t>
            </w:r>
          </w:p>
        </w:tc>
        <w:tc>
          <w:tcPr>
            <w:tcW w:w="3117" w:type="dxa"/>
          </w:tcPr>
          <w:p w14:paraId="35A47751" w14:textId="132CDE7E" w:rsidR="00463D25" w:rsidRDefault="00463D25" w:rsidP="00463D25">
            <w:pPr>
              <w:spacing w:line="360" w:lineRule="auto"/>
              <w:jc w:val="center"/>
              <w:rPr>
                <w:rFonts w:eastAsiaTheme="minorEastAsia"/>
              </w:rPr>
            </w:pPr>
            <w:r w:rsidRPr="00463D25">
              <w:rPr>
                <w:rFonts w:eastAsiaTheme="minorEastAsia"/>
              </w:rPr>
              <w:t>5.4168</w:t>
            </w:r>
            <w:r>
              <w:rPr>
                <w:rFonts w:eastAsiaTheme="minorEastAsia"/>
              </w:rPr>
              <w:t xml:space="preserve"> Hz</w:t>
            </w:r>
          </w:p>
        </w:tc>
      </w:tr>
    </w:tbl>
    <w:p w14:paraId="25EAFF9B" w14:textId="35DE956B" w:rsidR="00463D25" w:rsidRDefault="00463D25" w:rsidP="00463D25">
      <w:pPr>
        <w:spacing w:line="240" w:lineRule="auto"/>
        <w:jc w:val="center"/>
        <w:rPr>
          <w:rFonts w:eastAsiaTheme="minorEastAsia"/>
          <w:sz w:val="20"/>
          <w:szCs w:val="20"/>
        </w:rPr>
      </w:pPr>
      <w:r w:rsidRPr="00767915">
        <w:rPr>
          <w:b/>
          <w:bCs/>
          <w:sz w:val="20"/>
          <w:szCs w:val="20"/>
        </w:rPr>
        <w:t xml:space="preserve">Table </w:t>
      </w:r>
      <w:r w:rsidR="004B1EE4">
        <w:rPr>
          <w:b/>
          <w:bCs/>
          <w:sz w:val="20"/>
          <w:szCs w:val="20"/>
        </w:rPr>
        <w:t>8</w:t>
      </w:r>
      <w:r w:rsidRPr="00767915">
        <w:rPr>
          <w:b/>
          <w:bCs/>
          <w:sz w:val="20"/>
          <w:szCs w:val="20"/>
        </w:rPr>
        <w:t>:</w:t>
      </w:r>
      <w:r w:rsidRPr="00767915">
        <w:rPr>
          <w:sz w:val="20"/>
          <w:szCs w:val="20"/>
        </w:rPr>
        <w:t xml:space="preserve"> This table shows the </w:t>
      </w:r>
      <w:r w:rsidR="00767915" w:rsidRPr="00767915">
        <w:rPr>
          <w:rFonts w:eastAsiaTheme="minorEastAsia"/>
          <w:sz w:val="20"/>
          <w:szCs w:val="20"/>
        </w:rPr>
        <w:t>average magnitude, maximum magnitude, and average frequency</w:t>
      </w:r>
      <w:r w:rsidR="00767915">
        <w:rPr>
          <w:rFonts w:eastAsiaTheme="minorEastAsia"/>
          <w:sz w:val="20"/>
          <w:szCs w:val="20"/>
        </w:rPr>
        <w:t xml:space="preserve"> exported from the LabChart data. The average voltage is around zero volts as there was no DC offset applied to the signal under test.</w:t>
      </w:r>
    </w:p>
    <w:p w14:paraId="0FCA5801" w14:textId="6EE4BC22" w:rsidR="00767915" w:rsidRDefault="00767915" w:rsidP="00767915">
      <w:pPr>
        <w:spacing w:line="360" w:lineRule="auto"/>
        <w:rPr>
          <w:rFonts w:eastAsiaTheme="minorEastAsia"/>
        </w:rPr>
      </w:pPr>
      <w:r>
        <w:rPr>
          <w:rFonts w:eastAsiaTheme="minorEastAsia"/>
        </w:rPr>
        <w:t xml:space="preserve">Following this section, various sample rates were used to </w:t>
      </w:r>
      <w:r w:rsidR="009741AC">
        <w:rPr>
          <w:rFonts w:eastAsiaTheme="minorEastAsia"/>
        </w:rPr>
        <w:t>acquire the same signal digitally</w:t>
      </w:r>
      <w:r>
        <w:rPr>
          <w:rFonts w:eastAsiaTheme="minorEastAsia"/>
        </w:rPr>
        <w:t xml:space="preserve">. The </w:t>
      </w:r>
      <w:r w:rsidR="00274A7D">
        <w:rPr>
          <w:rFonts w:eastAsiaTheme="minorEastAsia"/>
        </w:rPr>
        <w:t>data collected from the various sample rates, along with the average frequency is as follows</w:t>
      </w:r>
      <w:r>
        <w:rPr>
          <w:rFonts w:eastAsiaTheme="minorEastAsia"/>
        </w:rPr>
        <w:t>:</w:t>
      </w:r>
    </w:p>
    <w:tbl>
      <w:tblPr>
        <w:tblStyle w:val="TableGrid"/>
        <w:tblW w:w="0" w:type="auto"/>
        <w:tblLook w:val="04A0" w:firstRow="1" w:lastRow="0" w:firstColumn="1" w:lastColumn="0" w:noHBand="0" w:noVBand="1"/>
      </w:tblPr>
      <w:tblGrid>
        <w:gridCol w:w="1345"/>
        <w:gridCol w:w="1440"/>
        <w:gridCol w:w="1530"/>
        <w:gridCol w:w="1440"/>
        <w:gridCol w:w="1620"/>
        <w:gridCol w:w="1975"/>
      </w:tblGrid>
      <w:tr w:rsidR="00274A7D" w14:paraId="1AA71AF6" w14:textId="4F0C3A34" w:rsidTr="00274A7D">
        <w:tc>
          <w:tcPr>
            <w:tcW w:w="1345" w:type="dxa"/>
          </w:tcPr>
          <w:p w14:paraId="45309FAA" w14:textId="171C2F18" w:rsidR="00274A7D" w:rsidRPr="00463D25" w:rsidRDefault="00274A7D" w:rsidP="00BE52B0">
            <w:pPr>
              <w:spacing w:line="360" w:lineRule="auto"/>
              <w:jc w:val="center"/>
              <w:rPr>
                <w:rFonts w:eastAsiaTheme="minorEastAsia"/>
                <w:b/>
                <w:bCs/>
              </w:rPr>
            </w:pPr>
            <w:r>
              <w:rPr>
                <w:rFonts w:eastAsiaTheme="minorEastAsia"/>
                <w:b/>
                <w:bCs/>
              </w:rPr>
              <w:t>4 S/Sec</w:t>
            </w:r>
          </w:p>
        </w:tc>
        <w:tc>
          <w:tcPr>
            <w:tcW w:w="1440" w:type="dxa"/>
          </w:tcPr>
          <w:p w14:paraId="756A09B5" w14:textId="7386166C" w:rsidR="00274A7D" w:rsidRPr="00463D25" w:rsidRDefault="00274A7D" w:rsidP="00BE52B0">
            <w:pPr>
              <w:spacing w:line="360" w:lineRule="auto"/>
              <w:jc w:val="center"/>
              <w:rPr>
                <w:rFonts w:eastAsiaTheme="minorEastAsia"/>
                <w:b/>
                <w:bCs/>
              </w:rPr>
            </w:pPr>
            <w:r>
              <w:rPr>
                <w:rFonts w:eastAsiaTheme="minorEastAsia"/>
                <w:b/>
                <w:bCs/>
              </w:rPr>
              <w:t>40 S/Sec</w:t>
            </w:r>
          </w:p>
        </w:tc>
        <w:tc>
          <w:tcPr>
            <w:tcW w:w="1530" w:type="dxa"/>
          </w:tcPr>
          <w:p w14:paraId="00035381" w14:textId="2D9EA4D8" w:rsidR="00274A7D" w:rsidRPr="00463D25" w:rsidRDefault="00274A7D" w:rsidP="00BE52B0">
            <w:pPr>
              <w:spacing w:line="360" w:lineRule="auto"/>
              <w:jc w:val="center"/>
              <w:rPr>
                <w:rFonts w:eastAsiaTheme="minorEastAsia"/>
                <w:b/>
                <w:bCs/>
              </w:rPr>
            </w:pPr>
            <w:r>
              <w:rPr>
                <w:rFonts w:eastAsiaTheme="minorEastAsia"/>
                <w:b/>
                <w:bCs/>
              </w:rPr>
              <w:t>400 S/Sec</w:t>
            </w:r>
          </w:p>
        </w:tc>
        <w:tc>
          <w:tcPr>
            <w:tcW w:w="1440" w:type="dxa"/>
          </w:tcPr>
          <w:p w14:paraId="6D3F5CD6" w14:textId="6CEC57AE" w:rsidR="00274A7D" w:rsidRDefault="00274A7D" w:rsidP="00BE52B0">
            <w:pPr>
              <w:spacing w:line="360" w:lineRule="auto"/>
              <w:jc w:val="center"/>
              <w:rPr>
                <w:rFonts w:eastAsiaTheme="minorEastAsia"/>
                <w:b/>
                <w:bCs/>
              </w:rPr>
            </w:pPr>
            <w:r>
              <w:rPr>
                <w:rFonts w:eastAsiaTheme="minorEastAsia"/>
                <w:b/>
                <w:bCs/>
              </w:rPr>
              <w:t>4k S/Sec</w:t>
            </w:r>
          </w:p>
        </w:tc>
        <w:tc>
          <w:tcPr>
            <w:tcW w:w="1620" w:type="dxa"/>
          </w:tcPr>
          <w:p w14:paraId="76CE9755" w14:textId="37152EE5" w:rsidR="00274A7D" w:rsidRDefault="00274A7D" w:rsidP="00BE52B0">
            <w:pPr>
              <w:spacing w:line="360" w:lineRule="auto"/>
              <w:jc w:val="center"/>
              <w:rPr>
                <w:rFonts w:eastAsiaTheme="minorEastAsia"/>
                <w:b/>
                <w:bCs/>
              </w:rPr>
            </w:pPr>
            <w:r>
              <w:rPr>
                <w:rFonts w:eastAsiaTheme="minorEastAsia"/>
                <w:b/>
                <w:bCs/>
              </w:rPr>
              <w:t>40k S/Sec</w:t>
            </w:r>
          </w:p>
        </w:tc>
        <w:tc>
          <w:tcPr>
            <w:tcW w:w="1975" w:type="dxa"/>
          </w:tcPr>
          <w:p w14:paraId="2321BD07" w14:textId="202C13C3" w:rsidR="00274A7D" w:rsidRDefault="00274A7D" w:rsidP="00BE52B0">
            <w:pPr>
              <w:spacing w:line="360" w:lineRule="auto"/>
              <w:jc w:val="center"/>
              <w:rPr>
                <w:rFonts w:eastAsiaTheme="minorEastAsia"/>
                <w:b/>
                <w:bCs/>
              </w:rPr>
            </w:pPr>
            <w:r>
              <w:rPr>
                <w:rFonts w:eastAsiaTheme="minorEastAsia"/>
                <w:b/>
                <w:bCs/>
              </w:rPr>
              <w:t>Average Frequency</w:t>
            </w:r>
          </w:p>
        </w:tc>
      </w:tr>
      <w:tr w:rsidR="00274A7D" w14:paraId="5418722F" w14:textId="605D6ABE" w:rsidTr="00274A7D">
        <w:tc>
          <w:tcPr>
            <w:tcW w:w="1345" w:type="dxa"/>
          </w:tcPr>
          <w:p w14:paraId="17C21175" w14:textId="19A855CB" w:rsidR="00274A7D" w:rsidRDefault="00274A7D" w:rsidP="00BE52B0">
            <w:pPr>
              <w:spacing w:line="360" w:lineRule="auto"/>
              <w:jc w:val="center"/>
              <w:rPr>
                <w:rFonts w:eastAsiaTheme="minorEastAsia"/>
              </w:rPr>
            </w:pPr>
            <w:r>
              <w:rPr>
                <w:rFonts w:eastAsiaTheme="minorEastAsia"/>
              </w:rPr>
              <w:t>1.397 Hz</w:t>
            </w:r>
          </w:p>
        </w:tc>
        <w:tc>
          <w:tcPr>
            <w:tcW w:w="1440" w:type="dxa"/>
          </w:tcPr>
          <w:p w14:paraId="0B247EC0" w14:textId="0BC18217" w:rsidR="00274A7D" w:rsidRDefault="00274A7D" w:rsidP="00BE52B0">
            <w:pPr>
              <w:spacing w:line="360" w:lineRule="auto"/>
              <w:jc w:val="center"/>
              <w:rPr>
                <w:rFonts w:eastAsiaTheme="minorEastAsia"/>
              </w:rPr>
            </w:pPr>
            <w:r w:rsidRPr="00767915">
              <w:rPr>
                <w:rFonts w:eastAsiaTheme="minorEastAsia"/>
              </w:rPr>
              <w:t>5.3913</w:t>
            </w:r>
            <w:r>
              <w:rPr>
                <w:rFonts w:eastAsiaTheme="minorEastAsia"/>
              </w:rPr>
              <w:t xml:space="preserve"> Hz</w:t>
            </w:r>
          </w:p>
        </w:tc>
        <w:tc>
          <w:tcPr>
            <w:tcW w:w="1530" w:type="dxa"/>
          </w:tcPr>
          <w:p w14:paraId="121F414A" w14:textId="2F69DFF5" w:rsidR="00274A7D" w:rsidRDefault="00274A7D" w:rsidP="00BE52B0">
            <w:pPr>
              <w:spacing w:line="360" w:lineRule="auto"/>
              <w:jc w:val="center"/>
              <w:rPr>
                <w:rFonts w:eastAsiaTheme="minorEastAsia"/>
              </w:rPr>
            </w:pPr>
            <w:r w:rsidRPr="00767915">
              <w:rPr>
                <w:rFonts w:eastAsiaTheme="minorEastAsia"/>
              </w:rPr>
              <w:t>5.3824</w:t>
            </w:r>
            <w:r>
              <w:rPr>
                <w:rFonts w:eastAsiaTheme="minorEastAsia"/>
              </w:rPr>
              <w:t xml:space="preserve"> Hz</w:t>
            </w:r>
          </w:p>
        </w:tc>
        <w:tc>
          <w:tcPr>
            <w:tcW w:w="1440" w:type="dxa"/>
          </w:tcPr>
          <w:p w14:paraId="5C34A512" w14:textId="16DC13BC" w:rsidR="00274A7D" w:rsidRPr="00463D25" w:rsidRDefault="00274A7D" w:rsidP="00BE52B0">
            <w:pPr>
              <w:spacing w:line="360" w:lineRule="auto"/>
              <w:jc w:val="center"/>
              <w:rPr>
                <w:rFonts w:eastAsiaTheme="minorEastAsia"/>
              </w:rPr>
            </w:pPr>
            <w:r w:rsidRPr="00767915">
              <w:rPr>
                <w:rFonts w:eastAsiaTheme="minorEastAsia"/>
              </w:rPr>
              <w:t>5.3805</w:t>
            </w:r>
            <w:r>
              <w:rPr>
                <w:rFonts w:eastAsiaTheme="minorEastAsia"/>
              </w:rPr>
              <w:t xml:space="preserve"> Hz</w:t>
            </w:r>
          </w:p>
        </w:tc>
        <w:tc>
          <w:tcPr>
            <w:tcW w:w="1620" w:type="dxa"/>
          </w:tcPr>
          <w:p w14:paraId="39A62C24" w14:textId="5A413160" w:rsidR="00274A7D" w:rsidRPr="00463D25" w:rsidRDefault="00274A7D" w:rsidP="00BE52B0">
            <w:pPr>
              <w:spacing w:line="360" w:lineRule="auto"/>
              <w:jc w:val="center"/>
              <w:rPr>
                <w:rFonts w:eastAsiaTheme="minorEastAsia"/>
              </w:rPr>
            </w:pPr>
            <w:r w:rsidRPr="00767915">
              <w:rPr>
                <w:rFonts w:eastAsiaTheme="minorEastAsia"/>
              </w:rPr>
              <w:t>5.3757</w:t>
            </w:r>
            <w:r>
              <w:rPr>
                <w:rFonts w:eastAsiaTheme="minorEastAsia"/>
              </w:rPr>
              <w:t xml:space="preserve"> Hz</w:t>
            </w:r>
          </w:p>
        </w:tc>
        <w:tc>
          <w:tcPr>
            <w:tcW w:w="1975" w:type="dxa"/>
          </w:tcPr>
          <w:p w14:paraId="7AD4D383" w14:textId="746C8958" w:rsidR="00274A7D" w:rsidRPr="00767915" w:rsidRDefault="00274A7D" w:rsidP="00BE52B0">
            <w:pPr>
              <w:spacing w:line="360" w:lineRule="auto"/>
              <w:jc w:val="center"/>
              <w:rPr>
                <w:rFonts w:eastAsiaTheme="minorEastAsia"/>
              </w:rPr>
            </w:pPr>
            <w:r w:rsidRPr="00274A7D">
              <w:rPr>
                <w:rFonts w:eastAsiaTheme="minorEastAsia"/>
              </w:rPr>
              <w:t>5.3825</w:t>
            </w:r>
            <w:r>
              <w:rPr>
                <w:rFonts w:eastAsiaTheme="minorEastAsia"/>
              </w:rPr>
              <w:t xml:space="preserve"> Hz</w:t>
            </w:r>
          </w:p>
        </w:tc>
      </w:tr>
    </w:tbl>
    <w:p w14:paraId="21DE246E" w14:textId="09FEA2E5" w:rsidR="00274A7D" w:rsidRDefault="00274A7D" w:rsidP="00274A7D">
      <w:pPr>
        <w:spacing w:line="240" w:lineRule="auto"/>
        <w:jc w:val="center"/>
        <w:rPr>
          <w:rFonts w:eastAsiaTheme="minorEastAsia"/>
          <w:sz w:val="20"/>
          <w:szCs w:val="20"/>
        </w:rPr>
      </w:pPr>
      <w:r w:rsidRPr="00767915">
        <w:rPr>
          <w:b/>
          <w:bCs/>
          <w:sz w:val="20"/>
          <w:szCs w:val="20"/>
        </w:rPr>
        <w:t xml:space="preserve">Table </w:t>
      </w:r>
      <w:r w:rsidR="004B1EE4">
        <w:rPr>
          <w:b/>
          <w:bCs/>
          <w:sz w:val="20"/>
          <w:szCs w:val="20"/>
        </w:rPr>
        <w:t>9</w:t>
      </w:r>
      <w:r w:rsidRPr="00767915">
        <w:rPr>
          <w:b/>
          <w:bCs/>
          <w:sz w:val="20"/>
          <w:szCs w:val="20"/>
        </w:rPr>
        <w:t>:</w:t>
      </w:r>
      <w:r w:rsidRPr="00767915">
        <w:rPr>
          <w:sz w:val="20"/>
          <w:szCs w:val="20"/>
        </w:rPr>
        <w:t xml:space="preserve"> This table shows the </w:t>
      </w:r>
      <w:r>
        <w:rPr>
          <w:rFonts w:eastAsiaTheme="minorEastAsia"/>
          <w:sz w:val="20"/>
          <w:szCs w:val="20"/>
        </w:rPr>
        <w:t>acquired frequency at various sample rates. The input signal is constant across the various sampling rates. To note, a 4 S/Sec sampling rate is below the Nyquist sampling rate, and thus the signal is aliased. Thus, this sampling rate is not used to calculate the average frequency.</w:t>
      </w:r>
    </w:p>
    <w:p w14:paraId="18D6ADA9" w14:textId="35EC7042" w:rsidR="000226AB" w:rsidRDefault="0058476A" w:rsidP="0067170C">
      <w:pPr>
        <w:spacing w:line="360" w:lineRule="auto"/>
        <w:rPr>
          <w:rFonts w:eastAsiaTheme="minorEastAsia"/>
        </w:rPr>
      </w:pPr>
      <w:r>
        <w:rPr>
          <w:rFonts w:eastAsiaTheme="minorEastAsia"/>
        </w:rPr>
        <w:t xml:space="preserve">The final portion of the lab regards Fast Fourier Transforms (FFT) and its ability to extract the various frequency and magnitude components from a given signal. Using the data from the various sampling rates from above, FFT plots were generated </w:t>
      </w:r>
      <w:r w:rsidR="0067170C">
        <w:rPr>
          <w:rFonts w:eastAsiaTheme="minorEastAsia"/>
        </w:rPr>
        <w:t>and overlaid. The results are as follows</w:t>
      </w:r>
    </w:p>
    <w:p w14:paraId="4A9B559D" w14:textId="4430465F" w:rsidR="0067170C" w:rsidRDefault="0067170C" w:rsidP="0067170C">
      <w:pPr>
        <w:spacing w:line="360" w:lineRule="auto"/>
        <w:rPr>
          <w:rFonts w:eastAsiaTheme="minorEastAsia"/>
        </w:rPr>
      </w:pPr>
    </w:p>
    <w:p w14:paraId="0B08784A" w14:textId="5F05E65B" w:rsidR="0067170C" w:rsidRPr="0067170C" w:rsidRDefault="0067170C" w:rsidP="0067170C">
      <w:pPr>
        <w:spacing w:line="360" w:lineRule="auto"/>
        <w:rPr>
          <w:rFonts w:eastAsiaTheme="minorEastAsia"/>
        </w:rPr>
      </w:pPr>
      <w:r>
        <w:rPr>
          <w:rFonts w:eastAsiaTheme="minorEastAsia"/>
          <w:noProof/>
        </w:rPr>
        <w:lastRenderedPageBreak/>
        <w:drawing>
          <wp:anchor distT="0" distB="0" distL="114300" distR="114300" simplePos="0" relativeHeight="251661312" behindDoc="0" locked="0" layoutInCell="1" allowOverlap="1" wp14:anchorId="00630AD4" wp14:editId="326A50A5">
            <wp:simplePos x="0" y="0"/>
            <wp:positionH relativeFrom="margin">
              <wp:align>left</wp:align>
            </wp:positionH>
            <wp:positionV relativeFrom="paragraph">
              <wp:posOffset>0</wp:posOffset>
            </wp:positionV>
            <wp:extent cx="4114800" cy="3395437"/>
            <wp:effectExtent l="0" t="0" r="0" b="0"/>
            <wp:wrapSquare wrapText="bothSides"/>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11.svg"/>
                    <pic:cNvPicPr/>
                  </pic:nvPicPr>
                  <pic:blipFill rotWithShape="1">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l="5001" t="2734" r="7691" b="1197"/>
                    <a:stretch/>
                  </pic:blipFill>
                  <pic:spPr bwMode="auto">
                    <a:xfrm>
                      <a:off x="0" y="0"/>
                      <a:ext cx="4114800" cy="33954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6CED87" w14:textId="544D41E5" w:rsidR="004C50A2" w:rsidRDefault="004C50A2" w:rsidP="004C50A2">
      <w:pPr>
        <w:spacing w:line="240" w:lineRule="auto"/>
        <w:rPr>
          <w:sz w:val="20"/>
          <w:szCs w:val="20"/>
        </w:rPr>
      </w:pPr>
      <w:r w:rsidRPr="00AD2E23">
        <w:rPr>
          <w:rFonts w:eastAsiaTheme="minorEastAsia"/>
          <w:b/>
          <w:bCs/>
          <w:noProof/>
          <w:sz w:val="20"/>
          <w:szCs w:val="20"/>
        </w:rPr>
        <w:t xml:space="preserve">Figure </w:t>
      </w:r>
      <w:r>
        <w:rPr>
          <w:rFonts w:eastAsiaTheme="minorEastAsia"/>
          <w:b/>
          <w:bCs/>
          <w:noProof/>
          <w:sz w:val="20"/>
          <w:szCs w:val="20"/>
        </w:rPr>
        <w:t>5</w:t>
      </w:r>
      <w:r w:rsidRPr="00AD2E23">
        <w:rPr>
          <w:rFonts w:eastAsiaTheme="minorEastAsia"/>
          <w:b/>
          <w:bCs/>
          <w:noProof/>
          <w:sz w:val="20"/>
          <w:szCs w:val="20"/>
        </w:rPr>
        <w:t>:</w:t>
      </w:r>
      <w:r w:rsidRPr="00AD2E23">
        <w:rPr>
          <w:rFonts w:eastAsiaTheme="minorEastAsia"/>
          <w:noProof/>
          <w:sz w:val="20"/>
          <w:szCs w:val="20"/>
        </w:rPr>
        <w:t xml:space="preserve"> </w:t>
      </w:r>
      <w:r>
        <w:rPr>
          <w:rFonts w:eastAsiaTheme="minorEastAsia"/>
          <w:noProof/>
          <w:sz w:val="20"/>
          <w:szCs w:val="20"/>
        </w:rPr>
        <w:t>T</w:t>
      </w:r>
      <w:r w:rsidRPr="00AD2E23">
        <w:rPr>
          <w:sz w:val="20"/>
          <w:szCs w:val="20"/>
        </w:rPr>
        <w:t xml:space="preserve">his figure shows the </w:t>
      </w:r>
      <w:r>
        <w:rPr>
          <w:sz w:val="20"/>
          <w:szCs w:val="20"/>
        </w:rPr>
        <w:t>Amplitude</w:t>
      </w:r>
      <w:r w:rsidRPr="00AD2E23">
        <w:rPr>
          <w:sz w:val="20"/>
          <w:szCs w:val="20"/>
        </w:rPr>
        <w:t xml:space="preserve"> in </w:t>
      </w:r>
      <w:r>
        <w:rPr>
          <w:sz w:val="20"/>
          <w:szCs w:val="20"/>
        </w:rPr>
        <w:t>V</w:t>
      </w:r>
      <w:r w:rsidRPr="00AD2E23">
        <w:rPr>
          <w:sz w:val="20"/>
          <w:szCs w:val="20"/>
        </w:rPr>
        <w:t xml:space="preserve"> of the</w:t>
      </w:r>
      <w:r>
        <w:rPr>
          <w:sz w:val="20"/>
          <w:szCs w:val="20"/>
        </w:rPr>
        <w:t xml:space="preserve"> FFTs of the acquired signals at the different sample rates. All of the non-aliased sample rates, show a significant peak around 5Hz, while the aliased sample rate, 4 S/Sec, shows a very small peak around 1.4Hz. All FFTs were calculated with an FFT size of 4K, with the zero-frequency (DC) component remaining.</w:t>
      </w:r>
    </w:p>
    <w:p w14:paraId="304B671D" w14:textId="77777777" w:rsidR="000226AB" w:rsidRDefault="000226AB" w:rsidP="00EB0CDC">
      <w:pPr>
        <w:spacing w:line="240" w:lineRule="auto"/>
        <w:rPr>
          <w:rFonts w:eastAsiaTheme="minorEastAsia"/>
          <w:b/>
          <w:bCs/>
        </w:rPr>
      </w:pPr>
    </w:p>
    <w:p w14:paraId="6A98597B" w14:textId="77777777" w:rsidR="000226AB" w:rsidRDefault="000226AB" w:rsidP="00EB0CDC">
      <w:pPr>
        <w:spacing w:line="240" w:lineRule="auto"/>
        <w:rPr>
          <w:rFonts w:eastAsiaTheme="minorEastAsia"/>
          <w:b/>
          <w:bCs/>
        </w:rPr>
      </w:pPr>
    </w:p>
    <w:p w14:paraId="2D9AA2AE" w14:textId="77777777" w:rsidR="000226AB" w:rsidRDefault="000226AB" w:rsidP="00EB0CDC">
      <w:pPr>
        <w:spacing w:line="240" w:lineRule="auto"/>
        <w:rPr>
          <w:rFonts w:eastAsiaTheme="minorEastAsia"/>
          <w:b/>
          <w:bCs/>
        </w:rPr>
      </w:pPr>
    </w:p>
    <w:p w14:paraId="124AB317" w14:textId="77777777" w:rsidR="000226AB" w:rsidRDefault="000226AB" w:rsidP="00EB0CDC">
      <w:pPr>
        <w:spacing w:line="240" w:lineRule="auto"/>
        <w:rPr>
          <w:rFonts w:eastAsiaTheme="minorEastAsia"/>
          <w:b/>
          <w:bCs/>
        </w:rPr>
      </w:pPr>
    </w:p>
    <w:p w14:paraId="0C30EEF7" w14:textId="77777777" w:rsidR="00BF06A2" w:rsidRDefault="00BF06A2" w:rsidP="00EB0CDC">
      <w:pPr>
        <w:spacing w:line="240" w:lineRule="auto"/>
        <w:rPr>
          <w:rFonts w:eastAsiaTheme="minorEastAsia"/>
          <w:b/>
          <w:bCs/>
        </w:rPr>
      </w:pPr>
    </w:p>
    <w:p w14:paraId="21E7D67F" w14:textId="77777777" w:rsidR="00BF06A2" w:rsidRDefault="00BF06A2" w:rsidP="00EB0CDC">
      <w:pPr>
        <w:spacing w:line="240" w:lineRule="auto"/>
        <w:rPr>
          <w:rFonts w:eastAsiaTheme="minorEastAsia"/>
          <w:b/>
          <w:bCs/>
        </w:rPr>
      </w:pPr>
    </w:p>
    <w:p w14:paraId="68FECEE3" w14:textId="4C4C305A" w:rsidR="000226AB" w:rsidRPr="00BF06A2" w:rsidRDefault="00C42AA6" w:rsidP="00EB0CDC">
      <w:pPr>
        <w:spacing w:line="240" w:lineRule="auto"/>
        <w:rPr>
          <w:rFonts w:eastAsiaTheme="minorEastAsia"/>
          <w:b/>
          <w:bCs/>
          <w:sz w:val="28"/>
          <w:szCs w:val="28"/>
        </w:rPr>
      </w:pPr>
      <w:r w:rsidRPr="00BF06A2">
        <w:rPr>
          <w:rFonts w:eastAsiaTheme="minorEastAsia"/>
          <w:b/>
          <w:bCs/>
          <w:sz w:val="28"/>
          <w:szCs w:val="28"/>
        </w:rPr>
        <w:t>Discussion:</w:t>
      </w:r>
    </w:p>
    <w:p w14:paraId="1B1BFEA1" w14:textId="5AE29DF4" w:rsidR="004B1EE4" w:rsidRDefault="00B21DF2" w:rsidP="00572882">
      <w:pPr>
        <w:spacing w:line="360" w:lineRule="auto"/>
      </w:pPr>
      <w:r>
        <w:t>This lab started with by having the students familiarize themselves with the equipment in the lab. A critical piece of equipment is the</w:t>
      </w:r>
      <w:r w:rsidR="000226AB">
        <w:t xml:space="preserve"> function generator, as it generates the signals needed to conduct testing</w:t>
      </w:r>
      <w:r>
        <w:t xml:space="preserve">. It can be seen through table 2 that the function generator maintains an essentially stable output across its entire output </w:t>
      </w:r>
      <w:r w:rsidR="004B1EE4">
        <w:t>frequency</w:t>
      </w:r>
      <w:r>
        <w:t xml:space="preserve"> range.</w:t>
      </w:r>
      <w:r w:rsidR="004B1EE4">
        <w:t xml:space="preserve"> This is desirable behavior as we would like the function generator to operate in a predictable, constant way regardless of how the output frequency changes. This is important as it allows the user </w:t>
      </w:r>
      <w:r w:rsidR="009741AC">
        <w:t>not to</w:t>
      </w:r>
      <w:r w:rsidR="004B1EE4">
        <w:t xml:space="preserve"> have to worry about output voltage changes when changing the output frequency.</w:t>
      </w:r>
    </w:p>
    <w:p w14:paraId="45E223FE" w14:textId="37319507" w:rsidR="00FB7757" w:rsidRDefault="004B1EE4" w:rsidP="00572882">
      <w:pPr>
        <w:spacing w:line="360" w:lineRule="auto"/>
      </w:pPr>
      <w:r>
        <w:t xml:space="preserve">Through this lab, students also </w:t>
      </w:r>
      <w:r w:rsidR="006630BB">
        <w:t xml:space="preserve">got familiar with the </w:t>
      </w:r>
      <w:r w:rsidR="006630BB" w:rsidRPr="00950728">
        <w:t>oscilloscope</w:t>
      </w:r>
      <w:r w:rsidR="006630BB">
        <w:t xml:space="preserve">. </w:t>
      </w:r>
      <w:r>
        <w:t>The</w:t>
      </w:r>
      <w:r w:rsidR="006630BB">
        <w:t xml:space="preserve"> </w:t>
      </w:r>
      <w:r w:rsidR="006630BB" w:rsidRPr="00950728">
        <w:t>oscilloscope</w:t>
      </w:r>
      <w:r w:rsidR="006630BB">
        <w:t xml:space="preserve"> to measure noise in and around </w:t>
      </w:r>
      <w:r>
        <w:t>the</w:t>
      </w:r>
      <w:r w:rsidR="006630BB">
        <w:t xml:space="preserve"> </w:t>
      </w:r>
      <w:r>
        <w:t xml:space="preserve">workspace, with the results tabulated in table 3. Two relatively large sources of noise were observed, with the first source appearing around the power supply of the </w:t>
      </w:r>
      <w:r w:rsidRPr="00950728">
        <w:t>oscilloscope</w:t>
      </w:r>
      <w:r w:rsidR="00FB7757">
        <w:t>. The noise was observed to have a frequency of 13.56 kHz, likely stemming from the switch-mode converter in the power supply. The second source of noise was a 60Hz line noise that was picked up when the probe was touched. This 60Hz noise is likely due to capacitive pickup of AC line power from the human body, and this represents the most pervasive form of noise in the environment we are in.</w:t>
      </w:r>
    </w:p>
    <w:p w14:paraId="4D46D666" w14:textId="4721CF4A" w:rsidR="004D23B9" w:rsidRPr="00FB7757" w:rsidRDefault="00FB7757" w:rsidP="00572882">
      <w:pPr>
        <w:spacing w:line="360" w:lineRule="auto"/>
      </w:pPr>
      <w:r>
        <w:lastRenderedPageBreak/>
        <w:t xml:space="preserve">For the next part of the lab, the gain for the two op-amps were calculated. The </w:t>
      </w:r>
      <w:r w:rsidR="00CD153D">
        <w:t xml:space="preserve">INA137 has no external resistor attached to set the gain, while the INA118 </w:t>
      </w:r>
      <w:r>
        <w:t>has a used an external resistor to set the gain</w:t>
      </w:r>
      <w:r w:rsidR="00CD153D">
        <w:t>. From the data sheet</w:t>
      </w:r>
      <w:r>
        <w:rPr>
          <w:vertAlign w:val="superscript"/>
        </w:rPr>
        <w:t>1</w:t>
      </w:r>
      <w:r w:rsidR="00CD153D">
        <w:t xml:space="preserve">, </w:t>
      </w:r>
      <w:r>
        <w:t>it</w:t>
      </w:r>
      <w:r w:rsidR="00CD153D">
        <w:t xml:space="preserve"> can </w:t>
      </w:r>
      <w:r>
        <w:t xml:space="preserve">be </w:t>
      </w:r>
      <w:r w:rsidR="00CD153D">
        <w:t>see</w:t>
      </w:r>
      <w:r>
        <w:t xml:space="preserve">n </w:t>
      </w:r>
      <w:r w:rsidR="00CD153D">
        <w:t xml:space="preserve">that </w:t>
      </w:r>
      <w:r>
        <w:t>without a resistor</w:t>
      </w:r>
      <w:r w:rsidR="00CD153D">
        <w:t xml:space="preserve"> the INA118 </w:t>
      </w:r>
      <w:r>
        <w:t>gets a</w:t>
      </w:r>
      <w:r w:rsidR="00CD153D">
        <w:t xml:space="preserve"> gain of 1, </w:t>
      </w:r>
      <w:r>
        <w:t>however without a resistor</w:t>
      </w:r>
      <w:r w:rsidR="009741AC">
        <w:t>,</w:t>
      </w:r>
      <w:r>
        <w:t xml:space="preserve"> the INA137 has a </w:t>
      </w:r>
      <w:r w:rsidR="00CD153D">
        <w:t>gain of 2. Thus, the gain resistor bridges a path allowing for a voltage divider to be established inside the op-amp allowing for the op-amp to have variable gain. This theory is confirmed by looking at the op-amp’s schematic in the data sheet</w:t>
      </w:r>
      <w:r>
        <w:t>. The external resistor</w:t>
      </w:r>
      <w:r w:rsidR="00CD153D">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CD153D">
        <w:rPr>
          <w:rFonts w:eastAsiaTheme="minorEastAsia"/>
        </w:rPr>
        <w:t xml:space="preserve"> allows for a voltage path between the input buffer op-amps, establishing a voltage </w:t>
      </w:r>
      <w:r>
        <w:rPr>
          <w:rFonts w:eastAsiaTheme="minorEastAsia"/>
        </w:rPr>
        <w:t>setting the gain</w:t>
      </w:r>
      <w:r w:rsidR="00CD153D">
        <w:rPr>
          <w:rFonts w:eastAsiaTheme="minorEastAsia"/>
        </w:rPr>
        <w:t>.</w:t>
      </w:r>
    </w:p>
    <w:p w14:paraId="59DAEF32" w14:textId="21322BD8" w:rsidR="00CD153D" w:rsidRDefault="00CD153D" w:rsidP="00572882">
      <w:pPr>
        <w:spacing w:line="360" w:lineRule="auto"/>
        <w:rPr>
          <w:rFonts w:eastAsiaTheme="minorEastAsia"/>
        </w:rPr>
      </w:pPr>
      <w:r>
        <w:rPr>
          <w:rFonts w:eastAsiaTheme="minorEastAsia"/>
        </w:rPr>
        <w:t xml:space="preserve">Following this section of the lab, </w:t>
      </w:r>
      <w:r w:rsidR="00724524">
        <w:rPr>
          <w:rFonts w:eastAsiaTheme="minorEastAsia"/>
        </w:rPr>
        <w:t>common</w:t>
      </w:r>
      <w:r w:rsidR="009741AC">
        <w:rPr>
          <w:rFonts w:eastAsiaTheme="minorEastAsia"/>
        </w:rPr>
        <w:t>-</w:t>
      </w:r>
      <w:r w:rsidR="00724524">
        <w:rPr>
          <w:rFonts w:eastAsiaTheme="minorEastAsia"/>
        </w:rPr>
        <w:t>mode gain</w:t>
      </w:r>
      <w:r w:rsidR="009741AC">
        <w:rPr>
          <w:rFonts w:eastAsiaTheme="minorEastAsia"/>
        </w:rPr>
        <w:t>,</w:t>
      </w:r>
      <w:r w:rsidR="00724524">
        <w:rPr>
          <w:rFonts w:eastAsiaTheme="minorEastAsia"/>
        </w:rPr>
        <w:t xml:space="preserve"> and </w:t>
      </w:r>
      <w:r w:rsidR="000D1F52">
        <w:rPr>
          <w:rFonts w:eastAsiaTheme="minorEastAsia"/>
        </w:rPr>
        <w:t xml:space="preserve"> common</w:t>
      </w:r>
      <w:r w:rsidR="009741AC">
        <w:rPr>
          <w:rFonts w:eastAsiaTheme="minorEastAsia"/>
        </w:rPr>
        <w:t>-</w:t>
      </w:r>
      <w:r w:rsidR="000D1F52">
        <w:rPr>
          <w:rFonts w:eastAsiaTheme="minorEastAsia"/>
        </w:rPr>
        <w:t>mode rejection ratio (CMRR)</w:t>
      </w:r>
      <w:r w:rsidR="00724524">
        <w:rPr>
          <w:rFonts w:eastAsiaTheme="minorEastAsia"/>
        </w:rPr>
        <w:t xml:space="preserve"> was calculated.</w:t>
      </w:r>
      <w:r w:rsidR="000D1F52">
        <w:rPr>
          <w:rFonts w:eastAsiaTheme="minorEastAsia"/>
        </w:rPr>
        <w:t xml:space="preserve"> </w:t>
      </w:r>
      <w:r w:rsidR="00724524">
        <w:rPr>
          <w:rFonts w:eastAsiaTheme="minorEastAsia"/>
        </w:rPr>
        <w:t>The results from table 5 and 6 shows that the</w:t>
      </w:r>
      <w:r w:rsidR="000D1F52">
        <w:rPr>
          <w:rFonts w:eastAsiaTheme="minorEastAsia"/>
        </w:rPr>
        <w:t xml:space="preserve"> INA137 had a significantly higher CMRR than the INA1</w:t>
      </w:r>
      <w:r w:rsidR="005439FE">
        <w:rPr>
          <w:rFonts w:eastAsiaTheme="minorEastAsia"/>
        </w:rPr>
        <w:t>1</w:t>
      </w:r>
      <w:r w:rsidR="000D1F52">
        <w:rPr>
          <w:rFonts w:eastAsiaTheme="minorEastAsia"/>
        </w:rPr>
        <w:t>8. However, looking at the product specifications in the datasheet</w:t>
      </w:r>
      <w:r w:rsidR="00724524">
        <w:rPr>
          <w:rFonts w:eastAsiaTheme="minorEastAsia"/>
          <w:vertAlign w:val="superscript"/>
        </w:rPr>
        <w:t>1,2</w:t>
      </w:r>
      <w:r w:rsidR="000D1F52">
        <w:rPr>
          <w:rFonts w:eastAsiaTheme="minorEastAsia"/>
        </w:rPr>
        <w:t xml:space="preserve"> tells a different story. The datasheet for the INA118 claims a CMR of </w:t>
      </w:r>
      <w:r w:rsidR="00724524">
        <w:rPr>
          <w:rFonts w:eastAsiaTheme="minorEastAsia"/>
        </w:rPr>
        <w:t>100dB</w:t>
      </w:r>
      <w:r w:rsidR="000D1F52">
        <w:rPr>
          <w:rFonts w:eastAsiaTheme="minorEastAsia"/>
        </w:rPr>
        <w:t xml:space="preserve"> minimum, while the INA137 datasheet </w:t>
      </w:r>
      <w:r w:rsidR="00724524">
        <w:rPr>
          <w:rFonts w:eastAsiaTheme="minorEastAsia"/>
        </w:rPr>
        <w:t xml:space="preserve">also </w:t>
      </w:r>
      <w:r w:rsidR="000D1F52">
        <w:rPr>
          <w:rFonts w:eastAsiaTheme="minorEastAsia"/>
        </w:rPr>
        <w:t xml:space="preserve">claims a CMRR of 90dB. </w:t>
      </w:r>
      <w:r w:rsidR="00724524">
        <w:rPr>
          <w:rFonts w:eastAsiaTheme="minorEastAsia"/>
        </w:rPr>
        <w:t xml:space="preserve">However, the data does not back up the datasheet claims. The opposite is seen, with the INA137 having a larger CMRR than the INA118. It is also seen that there is a large </w:t>
      </w:r>
      <w:r w:rsidR="000D1F52">
        <w:rPr>
          <w:rFonts w:eastAsiaTheme="minorEastAsia"/>
        </w:rPr>
        <w:t>across the board reduction in real-world CMRR when compared to the datasheet values for both op-amps</w:t>
      </w:r>
      <w:r w:rsidR="00E35E99">
        <w:rPr>
          <w:rFonts w:eastAsiaTheme="minorEastAsia"/>
        </w:rPr>
        <w:t>, as can also be seen in tables 5 and 6</w:t>
      </w:r>
      <w:r w:rsidR="000D1F52">
        <w:rPr>
          <w:rFonts w:eastAsiaTheme="minorEastAsia"/>
        </w:rPr>
        <w:t xml:space="preserve">. </w:t>
      </w:r>
      <w:r w:rsidR="00724524">
        <w:rPr>
          <w:rFonts w:eastAsiaTheme="minorEastAsia"/>
        </w:rPr>
        <w:t xml:space="preserve">This is likely due to multiple sources; </w:t>
      </w:r>
      <w:r w:rsidR="000D1F52">
        <w:rPr>
          <w:rFonts w:eastAsiaTheme="minorEastAsia"/>
        </w:rPr>
        <w:t xml:space="preserve">First and foremost is the fact that </w:t>
      </w:r>
      <w:r w:rsidR="00724524">
        <w:rPr>
          <w:rFonts w:eastAsiaTheme="minorEastAsia"/>
        </w:rPr>
        <w:t xml:space="preserve">the amplifier is </w:t>
      </w:r>
      <w:r w:rsidR="000D1F52">
        <w:rPr>
          <w:rFonts w:eastAsiaTheme="minorEastAsia"/>
        </w:rPr>
        <w:t xml:space="preserve">quite literally down in the noise. This is the case as </w:t>
      </w:r>
      <w:r w:rsidR="00724524">
        <w:rPr>
          <w:rFonts w:eastAsiaTheme="minorEastAsia"/>
        </w:rPr>
        <w:t xml:space="preserve">the amp is </w:t>
      </w:r>
      <w:r w:rsidR="000D1F52">
        <w:rPr>
          <w:rFonts w:eastAsiaTheme="minorEastAsia"/>
        </w:rPr>
        <w:t xml:space="preserve">amplifying noise on the </w:t>
      </w:r>
      <w:r w:rsidR="00724524">
        <w:rPr>
          <w:rFonts w:eastAsiaTheme="minorEastAsia"/>
        </w:rPr>
        <w:t xml:space="preserve">input </w:t>
      </w:r>
      <w:r w:rsidR="000D1F52">
        <w:rPr>
          <w:rFonts w:eastAsiaTheme="minorEastAsia"/>
        </w:rPr>
        <w:t xml:space="preserve">signal that is picked up between the two inputs of the op-amp. This poses a unique challenge as the voltage of the noise we are attempting to pick up and amplify is extremely low for the equipment </w:t>
      </w:r>
      <w:r w:rsidR="00E35E99">
        <w:rPr>
          <w:rFonts w:eastAsiaTheme="minorEastAsia"/>
        </w:rPr>
        <w:t>provided</w:t>
      </w:r>
      <w:r w:rsidR="000D1F52">
        <w:rPr>
          <w:rFonts w:eastAsiaTheme="minorEastAsia"/>
        </w:rPr>
        <w:t xml:space="preserve">. Another point of concern </w:t>
      </w:r>
      <w:r w:rsidR="00E35E99">
        <w:rPr>
          <w:rFonts w:eastAsiaTheme="minorEastAsia"/>
        </w:rPr>
        <w:t>the</w:t>
      </w:r>
      <w:r w:rsidR="000D1F52">
        <w:rPr>
          <w:rFonts w:eastAsiaTheme="minorEastAsia"/>
        </w:rPr>
        <w:t xml:space="preserve"> resistor in the feedback path of the INA118 op-amp,</w:t>
      </w:r>
      <w:r w:rsidR="00E35E99">
        <w:rPr>
          <w:rFonts w:eastAsiaTheme="minorEastAsia"/>
        </w:rPr>
        <w:t xml:space="preserve"> as</w:t>
      </w:r>
      <w:r w:rsidR="000D1F52">
        <w:rPr>
          <w:rFonts w:eastAsiaTheme="minorEastAsia"/>
        </w:rPr>
        <w:t xml:space="preserve"> the legs of the resistor</w:t>
      </w:r>
      <w:r w:rsidR="009741AC">
        <w:rPr>
          <w:rFonts w:eastAsiaTheme="minorEastAsia"/>
        </w:rPr>
        <w:t>,</w:t>
      </w:r>
      <w:r w:rsidR="000D1F52">
        <w:rPr>
          <w:rFonts w:eastAsiaTheme="minorEastAsia"/>
        </w:rPr>
        <w:t xml:space="preserve"> can act as an antenna and pick up</w:t>
      </w:r>
      <w:r w:rsidR="00E35E99">
        <w:rPr>
          <w:rFonts w:eastAsiaTheme="minorEastAsia"/>
        </w:rPr>
        <w:t xml:space="preserve"> noise</w:t>
      </w:r>
      <w:r w:rsidR="000D1F52">
        <w:rPr>
          <w:rFonts w:eastAsiaTheme="minorEastAsia"/>
        </w:rPr>
        <w:t xml:space="preserve"> </w:t>
      </w:r>
      <w:r w:rsidR="00E35E99">
        <w:rPr>
          <w:rFonts w:eastAsiaTheme="minorEastAsia"/>
        </w:rPr>
        <w:t>leading to deflated CMRR values.</w:t>
      </w:r>
    </w:p>
    <w:p w14:paraId="587410CA" w14:textId="080A5768" w:rsidR="00E35E99" w:rsidRDefault="009B6F5D" w:rsidP="00572882">
      <w:pPr>
        <w:spacing w:line="360" w:lineRule="auto"/>
        <w:rPr>
          <w:rFonts w:eastAsiaTheme="minorEastAsia"/>
        </w:rPr>
      </w:pPr>
      <w:r>
        <w:rPr>
          <w:rFonts w:eastAsiaTheme="minorEastAsia"/>
        </w:rPr>
        <w:t>However, one benefit that the INA118, an i</w:t>
      </w:r>
      <w:r w:rsidRPr="009B6F5D">
        <w:rPr>
          <w:rFonts w:eastAsiaTheme="minorEastAsia"/>
        </w:rPr>
        <w:t xml:space="preserve">nstrumentation </w:t>
      </w:r>
      <w:r>
        <w:rPr>
          <w:rFonts w:eastAsiaTheme="minorEastAsia"/>
        </w:rPr>
        <w:t>a</w:t>
      </w:r>
      <w:r w:rsidRPr="009B6F5D">
        <w:rPr>
          <w:rFonts w:eastAsiaTheme="minorEastAsia"/>
        </w:rPr>
        <w:t>mplifier</w:t>
      </w:r>
      <w:r>
        <w:rPr>
          <w:rFonts w:eastAsiaTheme="minorEastAsia"/>
        </w:rPr>
        <w:t xml:space="preserve"> has over the INA137, a differential line amplifier is the input impedance. Going back to the datasheet, within the schematic, </w:t>
      </w:r>
      <w:r w:rsidR="00E35E99">
        <w:rPr>
          <w:rFonts w:eastAsiaTheme="minorEastAsia"/>
        </w:rPr>
        <w:t>it</w:t>
      </w:r>
      <w:r>
        <w:rPr>
          <w:rFonts w:eastAsiaTheme="minorEastAsia"/>
        </w:rPr>
        <w:t xml:space="preserve"> can </w:t>
      </w:r>
      <w:r w:rsidR="00E35E99">
        <w:rPr>
          <w:rFonts w:eastAsiaTheme="minorEastAsia"/>
        </w:rPr>
        <w:t xml:space="preserve">be </w:t>
      </w:r>
      <w:r>
        <w:rPr>
          <w:rFonts w:eastAsiaTheme="minorEastAsia"/>
        </w:rPr>
        <w:t>see</w:t>
      </w:r>
      <w:r w:rsidR="00E35E99">
        <w:rPr>
          <w:rFonts w:eastAsiaTheme="minorEastAsia"/>
        </w:rPr>
        <w:t>n</w:t>
      </w:r>
      <w:r>
        <w:rPr>
          <w:rFonts w:eastAsiaTheme="minorEastAsia"/>
        </w:rPr>
        <w:t xml:space="preserve"> that the INA118 internally is comprised of three op-amps. Two of which are used as non-inverting voltage followers to buffer the input of the final op-amp which is set</w:t>
      </w:r>
      <w:r w:rsidR="009741AC">
        <w:rPr>
          <w:rFonts w:eastAsiaTheme="minorEastAsia"/>
        </w:rPr>
        <w:t xml:space="preserve"> </w:t>
      </w:r>
      <w:r>
        <w:rPr>
          <w:rFonts w:eastAsiaTheme="minorEastAsia"/>
        </w:rPr>
        <w:t>up as a fixed gain output. This design is contrasted by the relatively simplistic INA137 which is comprised of a single op-amp with a 12 kOhm resistor on each input. These differences are further illustrated with the input impedance specifications listed in the datasheet, where the INA137 has ‘only’ 24 kOhms of impedance while the INA1</w:t>
      </w:r>
      <w:r w:rsidR="005439FE">
        <w:rPr>
          <w:rFonts w:eastAsiaTheme="minorEastAsia"/>
        </w:rPr>
        <w:t>1</w:t>
      </w:r>
      <w:r>
        <w:rPr>
          <w:rFonts w:eastAsiaTheme="minorEastAsia"/>
        </w:rPr>
        <w:t xml:space="preserve">8 has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Pr>
          <w:rFonts w:eastAsiaTheme="minorEastAsia"/>
        </w:rPr>
        <w:t xml:space="preserve"> Ohms, or </w:t>
      </w:r>
      <w:r w:rsidR="009741AC">
        <w:rPr>
          <w:rFonts w:eastAsiaTheme="minorEastAsia"/>
        </w:rPr>
        <w:t>ten</w:t>
      </w:r>
      <w:r>
        <w:rPr>
          <w:rFonts w:eastAsiaTheme="minorEastAsia"/>
        </w:rPr>
        <w:t xml:space="preserve"> </w:t>
      </w:r>
      <w:r w:rsidRPr="009B6F5D">
        <w:rPr>
          <w:rFonts w:eastAsiaTheme="minorEastAsia"/>
        </w:rPr>
        <w:t>gigaohm</w:t>
      </w:r>
      <w:r>
        <w:rPr>
          <w:rFonts w:eastAsiaTheme="minorEastAsia"/>
        </w:rPr>
        <w:t xml:space="preserve">s of input impedance. </w:t>
      </w:r>
    </w:p>
    <w:p w14:paraId="1E713D46" w14:textId="60DAD3AC" w:rsidR="009B6F5D" w:rsidRDefault="009B6F5D" w:rsidP="00572882">
      <w:pPr>
        <w:spacing w:line="360" w:lineRule="auto"/>
      </w:pPr>
      <w:r>
        <w:rPr>
          <w:rFonts w:eastAsiaTheme="minorEastAsia"/>
        </w:rPr>
        <w:t xml:space="preserve">However, once again like above, </w:t>
      </w:r>
      <w:r w:rsidR="00E35E99">
        <w:rPr>
          <w:rFonts w:eastAsiaTheme="minorEastAsia"/>
        </w:rPr>
        <w:t>the observed</w:t>
      </w:r>
      <w:r>
        <w:rPr>
          <w:rFonts w:eastAsiaTheme="minorEastAsia"/>
        </w:rPr>
        <w:t xml:space="preserve"> measurements were off from the figures in the datasheet. For </w:t>
      </w:r>
      <w:r w:rsidR="00E35E99">
        <w:rPr>
          <w:rFonts w:eastAsiaTheme="minorEastAsia"/>
        </w:rPr>
        <w:t>instance,</w:t>
      </w:r>
      <w:r>
        <w:rPr>
          <w:rFonts w:eastAsiaTheme="minorEastAsia"/>
        </w:rPr>
        <w:t xml:space="preserve"> </w:t>
      </w:r>
      <w:r w:rsidR="00E35E99">
        <w:rPr>
          <w:rFonts w:eastAsiaTheme="minorEastAsia"/>
        </w:rPr>
        <w:t xml:space="preserve">the </w:t>
      </w:r>
      <w:r>
        <w:rPr>
          <w:rFonts w:eastAsiaTheme="minorEastAsia"/>
        </w:rPr>
        <w:t xml:space="preserve">input impedance value for the INA137 was calculated to be </w:t>
      </w:r>
      <w:r w:rsidR="00E35E99">
        <w:rPr>
          <w:rFonts w:eastAsiaTheme="minorEastAsia"/>
        </w:rPr>
        <w:t>around</w:t>
      </w:r>
      <w:r>
        <w:rPr>
          <w:rFonts w:eastAsiaTheme="minorEastAsia"/>
        </w:rPr>
        <w:t xml:space="preserve"> to </w:t>
      </w:r>
      <w:r w:rsidR="002D2014">
        <w:rPr>
          <w:rFonts w:eastAsiaTheme="minorEastAsia"/>
        </w:rPr>
        <w:t xml:space="preserve">52.94 kOhms, which </w:t>
      </w:r>
      <w:r w:rsidR="00E35E99">
        <w:rPr>
          <w:rFonts w:eastAsiaTheme="minorEastAsia"/>
        </w:rPr>
        <w:t>close to</w:t>
      </w:r>
      <w:r w:rsidR="002D2014">
        <w:rPr>
          <w:rFonts w:eastAsiaTheme="minorEastAsia"/>
        </w:rPr>
        <w:t xml:space="preserve"> the datasheet value of 24 kOhms. However, our calculated input impedance for the </w:t>
      </w:r>
      <w:r w:rsidR="002D2014">
        <w:rPr>
          <w:rFonts w:eastAsiaTheme="minorEastAsia"/>
        </w:rPr>
        <w:lastRenderedPageBreak/>
        <w:t xml:space="preserve">INA118 is three orders of magnitude smaller than the given datasheet value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sidR="002D2014">
        <w:rPr>
          <w:rFonts w:eastAsiaTheme="minorEastAsia"/>
        </w:rPr>
        <w:t xml:space="preserve"> Ohms</w:t>
      </w:r>
      <w:r w:rsidR="00E35E99">
        <w:rPr>
          <w:rFonts w:eastAsiaTheme="minorEastAsia"/>
        </w:rPr>
        <w:t>, as can be seen in table 7</w:t>
      </w:r>
      <w:r w:rsidR="002D2014">
        <w:rPr>
          <w:rFonts w:eastAsiaTheme="minorEastAsia"/>
        </w:rPr>
        <w:t xml:space="preserve">. </w:t>
      </w:r>
      <w:r w:rsidR="00E35E99">
        <w:rPr>
          <w:rFonts w:eastAsiaTheme="minorEastAsia"/>
        </w:rPr>
        <w:t>This</w:t>
      </w:r>
      <w:r w:rsidR="002D2014">
        <w:rPr>
          <w:rFonts w:eastAsiaTheme="minorEastAsia"/>
        </w:rPr>
        <w:t xml:space="preserve"> error in both measurements can be</w:t>
      </w:r>
      <w:r w:rsidR="00E35E99" w:rsidRPr="00E35E99">
        <w:rPr>
          <w:rFonts w:eastAsiaTheme="minorEastAsia"/>
        </w:rPr>
        <w:t xml:space="preserve"> </w:t>
      </w:r>
      <w:r w:rsidR="00E35E99">
        <w:rPr>
          <w:rFonts w:eastAsiaTheme="minorEastAsia"/>
        </w:rPr>
        <w:t>mainly</w:t>
      </w:r>
      <w:r w:rsidR="002D2014">
        <w:rPr>
          <w:rFonts w:eastAsiaTheme="minorEastAsia"/>
        </w:rPr>
        <w:t xml:space="preserve"> attributed to two sources, first of which being the decade resistance box. As </w:t>
      </w:r>
      <w:r w:rsidR="00E35E99">
        <w:rPr>
          <w:rFonts w:eastAsiaTheme="minorEastAsia"/>
        </w:rPr>
        <w:t xml:space="preserve">the exact resistance of the decade box was not recorded, there may be </w:t>
      </w:r>
      <w:r w:rsidR="009741AC">
        <w:rPr>
          <w:rFonts w:eastAsiaTheme="minorEastAsia"/>
        </w:rPr>
        <w:t xml:space="preserve">an </w:t>
      </w:r>
      <w:r w:rsidR="00E35E99">
        <w:rPr>
          <w:rFonts w:eastAsiaTheme="minorEastAsia"/>
        </w:rPr>
        <w:t xml:space="preserve">error between the markings on the device and the actual reading, leading to skewed results. </w:t>
      </w:r>
      <w:r w:rsidR="002D2014">
        <w:rPr>
          <w:rFonts w:eastAsiaTheme="minorEastAsia"/>
        </w:rPr>
        <w:t xml:space="preserve">The second main source of error is specifically for the INA118 reading, as when </w:t>
      </w:r>
      <w:r w:rsidR="00E35E99">
        <w:rPr>
          <w:rFonts w:eastAsiaTheme="minorEastAsia"/>
        </w:rPr>
        <w:t xml:space="preserve">the </w:t>
      </w:r>
      <w:r w:rsidR="002D2014">
        <w:rPr>
          <w:rFonts w:eastAsiaTheme="minorEastAsia"/>
        </w:rPr>
        <w:t xml:space="preserve">INA118 </w:t>
      </w:r>
      <w:r w:rsidR="00E35E99">
        <w:rPr>
          <w:rFonts w:eastAsiaTheme="minorEastAsia"/>
        </w:rPr>
        <w:t>was loaded</w:t>
      </w:r>
      <w:r w:rsidR="002D2014">
        <w:rPr>
          <w:rFonts w:eastAsiaTheme="minorEastAsia"/>
        </w:rPr>
        <w:t xml:space="preserve">, </w:t>
      </w:r>
      <w:r w:rsidR="00E35E99">
        <w:rPr>
          <w:rFonts w:eastAsiaTheme="minorEastAsia"/>
        </w:rPr>
        <w:t xml:space="preserve">an </w:t>
      </w:r>
      <w:r w:rsidR="009C2BF4">
        <w:rPr>
          <w:rFonts w:eastAsiaTheme="minorEastAsia"/>
        </w:rPr>
        <w:t>oscillating</w:t>
      </w:r>
      <w:r w:rsidR="00E35E99">
        <w:rPr>
          <w:rFonts w:eastAsiaTheme="minorEastAsia"/>
        </w:rPr>
        <w:t xml:space="preserve"> output was formed</w:t>
      </w:r>
      <w:r w:rsidR="002D2014">
        <w:rPr>
          <w:rFonts w:eastAsiaTheme="minorEastAsia"/>
        </w:rPr>
        <w:t xml:space="preserve">. This issue persisted across three different </w:t>
      </w:r>
      <w:r w:rsidR="00E35E99">
        <w:rPr>
          <w:rFonts w:eastAsiaTheme="minorEastAsia"/>
        </w:rPr>
        <w:t>chips including two new devices</w:t>
      </w:r>
      <w:r w:rsidR="002D2014">
        <w:rPr>
          <w:rFonts w:eastAsiaTheme="minorEastAsia"/>
        </w:rPr>
        <w:t>. This oscillation made it exceedingly difficult to get a</w:t>
      </w:r>
      <w:r w:rsidR="00E35E99">
        <w:rPr>
          <w:rFonts w:eastAsiaTheme="minorEastAsia"/>
        </w:rPr>
        <w:t>n</w:t>
      </w:r>
      <w:r w:rsidR="002D2014">
        <w:rPr>
          <w:rFonts w:eastAsiaTheme="minorEastAsia"/>
        </w:rPr>
        <w:t xml:space="preserve"> accurate voltage measurement</w:t>
      </w:r>
      <w:r w:rsidR="00E35E99">
        <w:rPr>
          <w:rFonts w:eastAsiaTheme="minorEastAsia"/>
        </w:rPr>
        <w:t>.</w:t>
      </w:r>
    </w:p>
    <w:p w14:paraId="4B139136" w14:textId="380EFF0B" w:rsidR="002D2014" w:rsidRDefault="00E35E99" w:rsidP="00572882">
      <w:pPr>
        <w:spacing w:line="360" w:lineRule="auto"/>
      </w:pPr>
      <w:r>
        <w:t xml:space="preserve">It can be seen that </w:t>
      </w:r>
      <w:r w:rsidR="009741AC">
        <w:t xml:space="preserve">the </w:t>
      </w:r>
      <w:r w:rsidR="002D2014">
        <w:t>input impedance</w:t>
      </w:r>
      <w:r>
        <w:t xml:space="preserve"> for an op-amp</w:t>
      </w:r>
      <w:r w:rsidR="002D2014">
        <w:t xml:space="preserve"> is quite an important property, especially for biological measurement devices. This is the case as the higher the input impedance is, less current flows and thus there is a smaller voltage drop</w:t>
      </w:r>
      <w:r>
        <w:t xml:space="preserve"> across the source</w:t>
      </w:r>
      <w:r w:rsidR="002D2014">
        <w:t>, as voltage</w:t>
      </w:r>
      <w:r w:rsidR="007B0B57">
        <w:t xml:space="preserve"> drop</w:t>
      </w:r>
      <w:r w:rsidR="002D2014">
        <w:t xml:space="preserve"> is proportional to current </w:t>
      </w:r>
      <w:r w:rsidR="007B0B57">
        <w:t>flow as per ohms law (V = IR). Thus, for biological systems</w:t>
      </w:r>
      <w:r w:rsidR="009741AC">
        <w:t>,</w:t>
      </w:r>
      <w:r w:rsidR="007B0B57">
        <w:t xml:space="preserve"> large input impedance</w:t>
      </w:r>
      <w:r>
        <w:t xml:space="preserve"> is </w:t>
      </w:r>
      <w:r w:rsidR="009741AC">
        <w:t>ideal</w:t>
      </w:r>
      <w:r w:rsidR="007B0B57">
        <w:t>, as the current flows associated with biological systems are inherently minute</w:t>
      </w:r>
      <w:r w:rsidR="009741AC">
        <w:t>;</w:t>
      </w:r>
      <w:r w:rsidR="007B0B57">
        <w:t xml:space="preserve"> thus even a small amount of current flowing due to a </w:t>
      </w:r>
      <w:r>
        <w:t>low</w:t>
      </w:r>
      <w:r w:rsidR="007B0B57">
        <w:t xml:space="preserve"> input impedance will lead to </w:t>
      </w:r>
      <w:r>
        <w:t>affected</w:t>
      </w:r>
      <w:r w:rsidR="007B0B57">
        <w:t xml:space="preserve"> measurements. This is also the reason why </w:t>
      </w:r>
      <w:r w:rsidR="007B0B57" w:rsidRPr="00950728">
        <w:t>oscilloscope</w:t>
      </w:r>
      <w:r w:rsidR="007B0B57">
        <w:t xml:space="preserve">s have such high input impedances which are usually standardized at 10 MOhms. This large input impedance allows the </w:t>
      </w:r>
      <w:r w:rsidR="007B0B57" w:rsidRPr="00950728">
        <w:t>oscilloscope</w:t>
      </w:r>
      <w:r w:rsidR="007B0B57">
        <w:t xml:space="preserve"> to probe signals</w:t>
      </w:r>
      <w:r>
        <w:t xml:space="preserve"> without significantly affecting them.</w:t>
      </w:r>
      <w:r w:rsidR="007B0B57">
        <w:t xml:space="preserve"> </w:t>
      </w:r>
    </w:p>
    <w:p w14:paraId="6F6D6A03" w14:textId="63D18DBD" w:rsidR="00E35E99" w:rsidRDefault="00E35E99" w:rsidP="00572882">
      <w:pPr>
        <w:spacing w:line="360" w:lineRule="auto"/>
      </w:pPr>
      <w:r>
        <w:t xml:space="preserve">The next </w:t>
      </w:r>
      <w:r w:rsidR="003228F8">
        <w:t xml:space="preserve">portion of the lab consists of digital signal acquisition. It starts with an exploration of </w:t>
      </w:r>
      <w:r w:rsidR="003228F8" w:rsidRPr="003228F8">
        <w:t xml:space="preserve">acquisition </w:t>
      </w:r>
      <w:r w:rsidR="003228F8">
        <w:t xml:space="preserve">coupling modes in an oscilloscope. The first figure of this portion, figure 2, shows the different output amplitudes standardized to dB difference across various frequencies for both AC and DC coupling. It can be seen that DC coupling has a steady response across the entire tested frequency, spectrum, while AC coupling appears to have significantly lower amplitudes at low frequencies. From this, it can be inferred that DC coupling implements an all-pass filter, letting all frequencies through equally, while AC coupling implements a high-pass filter. Further, from figure 2, it can also be seen that the cutoff frequency for AC coupling is around 100 Hz. This is exactly what is expected as AC coupling is designed only to let AC signals pass through while blocking DC signals. </w:t>
      </w:r>
      <w:r w:rsidR="001A6D9B">
        <w:t>This is done via placing a capacitor in series with the input to block the DC and let the AC through. However, this also has the effect of attenuating lower frequency AC signals as well. This is contrasted with DC or direct coupling where the entire signal is put through to the acquisition stage of the oscilloscope without any additional filtering or processing.</w:t>
      </w:r>
    </w:p>
    <w:p w14:paraId="6D67426B" w14:textId="23C46C97" w:rsidR="001A6D9B" w:rsidRDefault="001A6D9B" w:rsidP="00572882">
      <w:pPr>
        <w:spacing w:line="360" w:lineRule="auto"/>
      </w:pPr>
      <w:r>
        <w:t>Following this, the simulated and real-world models of RC and CR circuits were tested, which can be seen in figure 3. From the figure</w:t>
      </w:r>
      <w:r w:rsidR="009741AC">
        <w:t>,</w:t>
      </w:r>
      <w:r>
        <w:t xml:space="preserve"> it can be seen that both the real-world filters tracked the output of the simulated models quite well. However, it is not perfect, as can be seen by the divergence present as the </w:t>
      </w:r>
      <w:r>
        <w:lastRenderedPageBreak/>
        <w:t>frequency increases. From this, a few sources of error can be inferred; first, is that the output voltage of the function generator begins to drift as the frequency changes, this may not be a significant amount, but it is enough to change the readings. Second, there is no way the real world resistor and capacitor values are exactly 10 kOhm and 1 microFarad respectively. Thus, the divergence between real-world and simulated components is also another source of error in the readings.</w:t>
      </w:r>
    </w:p>
    <w:p w14:paraId="542AD665" w14:textId="79376665" w:rsidR="001A6D9B" w:rsidRDefault="001A6D9B" w:rsidP="00572882">
      <w:pPr>
        <w:spacing w:line="360" w:lineRule="auto"/>
      </w:pPr>
      <w:r>
        <w:t xml:space="preserve">Based on the measured signal used in figure 4, which can be found in table </w:t>
      </w:r>
      <w:r w:rsidR="00FF2F34">
        <w:t>8</w:t>
      </w:r>
      <w:r>
        <w:t>, it is expected that at a cutoff frequency of 5Hz, there will start to be a drop off in the output amplitude, which is something that is distinctly seen in figure 4. This is the case as the definition of a cutoff frequency is when attenuation of 3.01dB is seen in the output signal. Thus, it makes sense that at a cutoff frequency</w:t>
      </w:r>
      <w:r w:rsidR="009741AC">
        <w:t>,</w:t>
      </w:r>
      <w:r>
        <w:t xml:space="preserve"> a </w:t>
      </w:r>
      <w:r w:rsidR="00FF2F34">
        <w:t>roughly 3dB reduction of amplitude is seen.</w:t>
      </w:r>
    </w:p>
    <w:p w14:paraId="46C2C43C" w14:textId="2C92AFCA" w:rsidR="00FF2F34" w:rsidRDefault="00FF2F34" w:rsidP="00572882">
      <w:pPr>
        <w:spacing w:line="360" w:lineRule="auto"/>
        <w:rPr>
          <w:rFonts w:eastAsiaTheme="minorEastAsia"/>
        </w:rPr>
      </w:pPr>
      <w:r>
        <w:t>The Minimum sampling rate to be selected should be no less than 2 times larger than the highest frequency component (f</w:t>
      </w:r>
      <w:r>
        <w:rPr>
          <w:vertAlign w:val="subscript"/>
        </w:rPr>
        <w:t>nyq</w:t>
      </w:r>
      <w:r>
        <w:t xml:space="preserve">) of the signal to be sampled to avoid aliasing. As the data shows in table 9, the frequency of the sinusoidal input is </w:t>
      </w:r>
      <w:r w:rsidRPr="00463D25">
        <w:rPr>
          <w:rFonts w:eastAsiaTheme="minorEastAsia"/>
        </w:rPr>
        <w:t>5.4168</w:t>
      </w:r>
      <w:r>
        <w:rPr>
          <w:rFonts w:eastAsiaTheme="minorEastAsia"/>
        </w:rPr>
        <w:t xml:space="preserve"> Hz. Thus, the sampling rate should be at least double that, or 11Hz. In the context of the sampling rates tested (as shown in table 9)</w:t>
      </w:r>
      <w:r w:rsidR="009741AC">
        <w:rPr>
          <w:rFonts w:eastAsiaTheme="minorEastAsia"/>
        </w:rPr>
        <w:t>,</w:t>
      </w:r>
      <w:r>
        <w:rPr>
          <w:rFonts w:eastAsiaTheme="minorEastAsia"/>
        </w:rPr>
        <w:t xml:space="preserve"> the best option would be around 400 samples per second. This is the case as the sampling rate is large enough to catch the signal</w:t>
      </w:r>
      <w:r w:rsidR="009741AC">
        <w:rPr>
          <w:rFonts w:eastAsiaTheme="minorEastAsia"/>
        </w:rPr>
        <w:t>;</w:t>
      </w:r>
      <w:r>
        <w:rPr>
          <w:rFonts w:eastAsiaTheme="minorEastAsia"/>
        </w:rPr>
        <w:t xml:space="preserve"> however, it is not so large as to oversample the data or store too much data. Similarly, it is foolish to use the maximum sampling rate all of the time as doing so produces a large excess of data that makes it hard to store, manipulate and extract useful information from.</w:t>
      </w:r>
    </w:p>
    <w:p w14:paraId="7E3D12F5" w14:textId="74D66401" w:rsidR="00FF2F34" w:rsidRDefault="00FF2F34" w:rsidP="00572882">
      <w:pPr>
        <w:spacing w:line="360" w:lineRule="auto"/>
        <w:rPr>
          <w:rFonts w:eastAsiaTheme="minorEastAsia"/>
        </w:rPr>
      </w:pPr>
      <w:r>
        <w:rPr>
          <w:rFonts w:eastAsiaTheme="minorEastAsia"/>
        </w:rPr>
        <w:t xml:space="preserve">The primary peak of the FFT represents the magnitude (height) and frequency (location on </w:t>
      </w:r>
      <w:r w:rsidR="009741AC">
        <w:rPr>
          <w:rFonts w:eastAsiaTheme="minorEastAsia"/>
        </w:rPr>
        <w:t xml:space="preserve">the </w:t>
      </w:r>
      <w:r>
        <w:rPr>
          <w:rFonts w:eastAsiaTheme="minorEastAsia"/>
        </w:rPr>
        <w:t>x-axis) of the largest frequency component of the input signal. In this case</w:t>
      </w:r>
      <w:r w:rsidR="009741AC">
        <w:rPr>
          <w:rFonts w:eastAsiaTheme="minorEastAsia"/>
        </w:rPr>
        <w:t>,</w:t>
      </w:r>
      <w:r>
        <w:rPr>
          <w:rFonts w:eastAsiaTheme="minorEastAsia"/>
        </w:rPr>
        <w:t xml:space="preserve"> the input signal should be a pure sinusoidal wave, and thus should have only one peak. However, a more complex signal will have more peaks. Within the FFTs plotted in figure 5, </w:t>
      </w:r>
      <w:r w:rsidR="001C0779">
        <w:rPr>
          <w:rFonts w:eastAsiaTheme="minorEastAsia"/>
        </w:rPr>
        <w:t>all</w:t>
      </w:r>
      <w:r>
        <w:rPr>
          <w:rFonts w:eastAsiaTheme="minorEastAsia"/>
        </w:rPr>
        <w:t xml:space="preserve"> of the peaks, except the 4 S/Sec peak exist in a similar region and have similar magnitudes. </w:t>
      </w:r>
      <w:r w:rsidR="001C0779">
        <w:rPr>
          <w:rFonts w:eastAsiaTheme="minorEastAsia"/>
        </w:rPr>
        <w:t>However, there are still slight differences, with each of the peaks having a slightly differing magnitude and a slightly different frequency, which can also be partially witnessed in table 9. Regardless of the small differences, there is a large outlier, which is the FFT for the 4 S/Sec sampling rate. This FFT has two major issues; first</w:t>
      </w:r>
      <w:r w:rsidR="009741AC">
        <w:rPr>
          <w:rFonts w:eastAsiaTheme="minorEastAsia"/>
        </w:rPr>
        <w:t>,</w:t>
      </w:r>
      <w:r w:rsidR="001C0779">
        <w:rPr>
          <w:rFonts w:eastAsiaTheme="minorEastAsia"/>
        </w:rPr>
        <w:t xml:space="preserve"> it has a significantly lower magnitude than all the other FFTs. Second</w:t>
      </w:r>
      <w:r w:rsidR="009741AC">
        <w:rPr>
          <w:rFonts w:eastAsiaTheme="minorEastAsia"/>
        </w:rPr>
        <w:t>,</w:t>
      </w:r>
      <w:r w:rsidR="001C0779">
        <w:rPr>
          <w:rFonts w:eastAsiaTheme="minorEastAsia"/>
        </w:rPr>
        <w:t xml:space="preserve"> it has only one peak at around 1.4Hz. This is totally off from the actual input signal, as the input signal is </w:t>
      </w:r>
      <w:r w:rsidR="001C0779" w:rsidRPr="00463D25">
        <w:rPr>
          <w:rFonts w:eastAsiaTheme="minorEastAsia"/>
        </w:rPr>
        <w:t>5.4168</w:t>
      </w:r>
      <w:r w:rsidR="001C0779">
        <w:rPr>
          <w:rFonts w:eastAsiaTheme="minorEastAsia"/>
        </w:rPr>
        <w:t>, as per table 9. Thus, the 4 S/Sec sampling rate signal is aliased, and the lost signal data is irrecoverable via standard means.</w:t>
      </w:r>
    </w:p>
    <w:p w14:paraId="436117CF" w14:textId="60B315E6" w:rsidR="001C0779" w:rsidRDefault="001C0779" w:rsidP="00572882">
      <w:pPr>
        <w:spacing w:line="360" w:lineRule="auto"/>
        <w:rPr>
          <w:rFonts w:eastAsiaTheme="minorEastAsia"/>
        </w:rPr>
      </w:pPr>
      <w:r>
        <w:rPr>
          <w:rFonts w:eastAsiaTheme="minorEastAsia"/>
        </w:rPr>
        <w:lastRenderedPageBreak/>
        <w:t>Like stated above, no FFT options could recover the lost data from the 4 S/Sec sample rate as there were not enough samples taken. This sampling rate is even below the frequency of the signal itself, further making it impossible to recover the actual signal from the acquired data points.</w:t>
      </w:r>
    </w:p>
    <w:p w14:paraId="0EEFCDD6" w14:textId="515C0307" w:rsidR="001C0779" w:rsidRDefault="001C0779" w:rsidP="00572882">
      <w:pPr>
        <w:spacing w:line="360" w:lineRule="auto"/>
        <w:rPr>
          <w:rFonts w:eastAsiaTheme="minorEastAsia"/>
        </w:rPr>
      </w:pPr>
      <w:r>
        <w:rPr>
          <w:rFonts w:eastAsiaTheme="minorEastAsia"/>
        </w:rPr>
        <w:t xml:space="preserve">Further exploring FFT options, a box for removing the DC component of signals before taking the FFT is provided. This option drops the overall FFT amplitude </w:t>
      </w:r>
      <w:r w:rsidR="00BE52B0">
        <w:rPr>
          <w:rFonts w:eastAsiaTheme="minorEastAsia"/>
        </w:rPr>
        <w:t>slightly</w:t>
      </w:r>
      <w:r>
        <w:rPr>
          <w:rFonts w:eastAsiaTheme="minorEastAsia"/>
        </w:rPr>
        <w:t xml:space="preserve"> and also removes the slight peak present at 0Hz (DC</w:t>
      </w:r>
      <w:r w:rsidR="00BE52B0">
        <w:rPr>
          <w:rFonts w:eastAsiaTheme="minorEastAsia"/>
        </w:rPr>
        <w:t>). This peak can be seen at the origin in figure 5, and removing the dc component will return that peak to a flat line.</w:t>
      </w:r>
    </w:p>
    <w:p w14:paraId="202FAE27" w14:textId="77777777" w:rsidR="00BF06A2" w:rsidRDefault="00BF06A2" w:rsidP="00572882">
      <w:pPr>
        <w:spacing w:line="360" w:lineRule="auto"/>
        <w:rPr>
          <w:rFonts w:eastAsiaTheme="minorEastAsia"/>
        </w:rPr>
      </w:pPr>
    </w:p>
    <w:p w14:paraId="4AD4054C" w14:textId="28C9A0F2" w:rsidR="00BE52B0" w:rsidRPr="00BF06A2" w:rsidRDefault="00BE52B0" w:rsidP="00572882">
      <w:pPr>
        <w:spacing w:line="360" w:lineRule="auto"/>
        <w:rPr>
          <w:rFonts w:eastAsiaTheme="minorEastAsia"/>
          <w:b/>
          <w:bCs/>
          <w:sz w:val="28"/>
          <w:szCs w:val="28"/>
        </w:rPr>
      </w:pPr>
      <w:r w:rsidRPr="00BF06A2">
        <w:rPr>
          <w:rFonts w:eastAsiaTheme="minorEastAsia"/>
          <w:b/>
          <w:bCs/>
          <w:sz w:val="28"/>
          <w:szCs w:val="28"/>
        </w:rPr>
        <w:t>Conclusion:</w:t>
      </w:r>
    </w:p>
    <w:p w14:paraId="4DE31C05" w14:textId="48B79EF5" w:rsidR="00BE52B0" w:rsidRPr="00FF2F34" w:rsidRDefault="00BE52B0" w:rsidP="00572882">
      <w:pPr>
        <w:spacing w:line="360" w:lineRule="auto"/>
      </w:pPr>
      <w:r>
        <w:rPr>
          <w:rFonts w:eastAsiaTheme="minorEastAsia"/>
        </w:rPr>
        <w:t>Overall this lab has the intention of familiarizing the students with the equipment needed to perform basic laboratory tests and further introduces them to the principles of digital signal acquisition and processing. These skills encapsulated in the numerous tests and observations throughout the lab allow the students to build skills that will help them solve complex signals problems and builds a strong framework for understanding the principles underpinning the signal processing tools that will be used for the rest of the students academic careers, and even can be used in the real world.</w:t>
      </w:r>
    </w:p>
    <w:p w14:paraId="02A19382" w14:textId="77777777" w:rsidR="007B0B57" w:rsidRDefault="007B0B57" w:rsidP="00572882">
      <w:pPr>
        <w:spacing w:line="360" w:lineRule="auto"/>
      </w:pPr>
    </w:p>
    <w:p w14:paraId="64E9D558" w14:textId="026A2F34" w:rsidR="007A32D2" w:rsidRDefault="007A32D2" w:rsidP="007A32D2">
      <w:pPr>
        <w:spacing w:line="360" w:lineRule="auto"/>
      </w:pPr>
    </w:p>
    <w:p w14:paraId="3EA18035" w14:textId="6038DF77" w:rsidR="00B414B3" w:rsidRDefault="00B414B3" w:rsidP="007A32D2">
      <w:pPr>
        <w:spacing w:line="360" w:lineRule="auto"/>
      </w:pPr>
    </w:p>
    <w:p w14:paraId="00E1B525" w14:textId="6DEF08E8" w:rsidR="00BF06A2" w:rsidRDefault="00BF06A2" w:rsidP="007A32D2">
      <w:pPr>
        <w:spacing w:line="360" w:lineRule="auto"/>
      </w:pPr>
    </w:p>
    <w:p w14:paraId="06359C87" w14:textId="51C2A9CE" w:rsidR="00BF06A2" w:rsidRDefault="00BF06A2" w:rsidP="007A32D2">
      <w:pPr>
        <w:spacing w:line="360" w:lineRule="auto"/>
      </w:pPr>
    </w:p>
    <w:p w14:paraId="33F9179B" w14:textId="760B71FE" w:rsidR="00BF06A2" w:rsidRDefault="00BF06A2" w:rsidP="007A32D2">
      <w:pPr>
        <w:spacing w:line="360" w:lineRule="auto"/>
      </w:pPr>
    </w:p>
    <w:p w14:paraId="30211190" w14:textId="7FAB978D" w:rsidR="00BF06A2" w:rsidRDefault="00BF06A2" w:rsidP="007A32D2">
      <w:pPr>
        <w:spacing w:line="360" w:lineRule="auto"/>
      </w:pPr>
    </w:p>
    <w:p w14:paraId="74E1FF0B" w14:textId="1D024EE5" w:rsidR="00BF06A2" w:rsidRDefault="00BF06A2" w:rsidP="007A32D2">
      <w:pPr>
        <w:spacing w:line="360" w:lineRule="auto"/>
      </w:pPr>
    </w:p>
    <w:p w14:paraId="7C997171" w14:textId="25A1FC7B" w:rsidR="00BF06A2" w:rsidRDefault="00BF06A2" w:rsidP="007A32D2">
      <w:pPr>
        <w:spacing w:line="360" w:lineRule="auto"/>
      </w:pPr>
    </w:p>
    <w:p w14:paraId="525FBB0C" w14:textId="3D979653" w:rsidR="00BF06A2" w:rsidRDefault="00BF06A2" w:rsidP="007A32D2">
      <w:pPr>
        <w:spacing w:line="360" w:lineRule="auto"/>
      </w:pPr>
    </w:p>
    <w:p w14:paraId="7B6EB542" w14:textId="612C8D46" w:rsidR="00BF06A2" w:rsidRDefault="00BF06A2" w:rsidP="007A32D2">
      <w:pPr>
        <w:spacing w:line="360" w:lineRule="auto"/>
      </w:pPr>
    </w:p>
    <w:p w14:paraId="4DEA74D1" w14:textId="57251662" w:rsidR="00BF06A2" w:rsidRPr="00BF06A2" w:rsidRDefault="00BF06A2" w:rsidP="007A32D2">
      <w:pPr>
        <w:spacing w:line="360" w:lineRule="auto"/>
        <w:rPr>
          <w:b/>
          <w:bCs/>
          <w:sz w:val="28"/>
          <w:szCs w:val="28"/>
        </w:rPr>
      </w:pPr>
      <w:r w:rsidRPr="00BF06A2">
        <w:rPr>
          <w:b/>
          <w:bCs/>
          <w:sz w:val="28"/>
          <w:szCs w:val="28"/>
        </w:rPr>
        <w:lastRenderedPageBreak/>
        <w:t>References:</w:t>
      </w:r>
    </w:p>
    <w:p w14:paraId="44D89B72" w14:textId="6DA799A9" w:rsidR="00BF06A2" w:rsidRDefault="00BF06A2" w:rsidP="00BF06A2">
      <w:pPr>
        <w:pStyle w:val="ListParagraph"/>
        <w:numPr>
          <w:ilvl w:val="0"/>
          <w:numId w:val="2"/>
        </w:numPr>
        <w:spacing w:line="360" w:lineRule="auto"/>
      </w:pPr>
      <w:r>
        <w:t>Lab Partners: Bryce Maxwell, Whitaker And</w:t>
      </w:r>
      <w:r w:rsidR="009741AC">
        <w:t>re</w:t>
      </w:r>
      <w:r>
        <w:t>w</w:t>
      </w:r>
    </w:p>
    <w:p w14:paraId="428A422C" w14:textId="7804413D" w:rsidR="00BF06A2" w:rsidRDefault="00BF06A2" w:rsidP="00BF06A2">
      <w:pPr>
        <w:pStyle w:val="ListParagraph"/>
        <w:numPr>
          <w:ilvl w:val="0"/>
          <w:numId w:val="2"/>
        </w:numPr>
        <w:spacing w:line="360" w:lineRule="auto"/>
      </w:pPr>
      <w:r>
        <w:t>Barbour Lectures 1-4</w:t>
      </w:r>
    </w:p>
    <w:p w14:paraId="5647C9D4" w14:textId="7FD95CB1" w:rsidR="00BF06A2" w:rsidRPr="009C2BF4" w:rsidRDefault="009C2BF4" w:rsidP="00BF06A2">
      <w:pPr>
        <w:pStyle w:val="ListParagraph"/>
        <w:numPr>
          <w:ilvl w:val="0"/>
          <w:numId w:val="2"/>
        </w:numPr>
        <w:spacing w:line="360" w:lineRule="auto"/>
        <w:rPr>
          <w:i/>
          <w:iCs/>
        </w:rPr>
      </w:pPr>
      <w:r w:rsidRPr="009C2BF4">
        <w:rPr>
          <w:i/>
          <w:iCs/>
        </w:rPr>
        <w:t>INA118 Precision, Low-Power Instrumentation Amplifier</w:t>
      </w:r>
      <w:r>
        <w:rPr>
          <w:i/>
          <w:iCs/>
        </w:rPr>
        <w:t>.</w:t>
      </w:r>
      <w:r>
        <w:t xml:space="preserve"> Texas Instruments, Apr. 2019. </w:t>
      </w:r>
      <w:hyperlink r:id="rId17" w:history="1">
        <w:r>
          <w:rPr>
            <w:rStyle w:val="Hyperlink"/>
          </w:rPr>
          <w:t>http://www.ti.com/lit/ds/symlink/ina118.pdf</w:t>
        </w:r>
      </w:hyperlink>
    </w:p>
    <w:p w14:paraId="50C5FC18" w14:textId="6E18EE78" w:rsidR="009C2BF4" w:rsidRPr="009C2BF4" w:rsidRDefault="009C2BF4" w:rsidP="009C2BF4">
      <w:pPr>
        <w:pStyle w:val="ListParagraph"/>
        <w:numPr>
          <w:ilvl w:val="0"/>
          <w:numId w:val="2"/>
        </w:numPr>
        <w:spacing w:line="360" w:lineRule="auto"/>
        <w:rPr>
          <w:i/>
          <w:iCs/>
        </w:rPr>
      </w:pPr>
      <w:r w:rsidRPr="009C2BF4">
        <w:rPr>
          <w:i/>
          <w:iCs/>
        </w:rPr>
        <w:t>INA137 Audio Differential Line Receiver</w:t>
      </w:r>
      <w:r>
        <w:rPr>
          <w:i/>
          <w:iCs/>
        </w:rPr>
        <w:t xml:space="preserve">. </w:t>
      </w:r>
      <w:r>
        <w:t xml:space="preserve">Texas Instruments, </w:t>
      </w:r>
      <w:r>
        <w:t>Jul</w:t>
      </w:r>
      <w:r>
        <w:t xml:space="preserve">. </w:t>
      </w:r>
      <w:r>
        <w:t xml:space="preserve">1997. </w:t>
      </w:r>
      <w:hyperlink r:id="rId18" w:history="1">
        <w:r>
          <w:rPr>
            <w:rStyle w:val="Hyperlink"/>
          </w:rPr>
          <w:t>http://www.ti.com/lit/ds/symlink/ina137.pdf</w:t>
        </w:r>
      </w:hyperlink>
    </w:p>
    <w:p w14:paraId="03CA5171" w14:textId="596C1758" w:rsidR="009C2BF4" w:rsidRPr="009C2BF4" w:rsidRDefault="009C2BF4" w:rsidP="009C2BF4">
      <w:pPr>
        <w:pStyle w:val="ListParagraph"/>
        <w:numPr>
          <w:ilvl w:val="0"/>
          <w:numId w:val="2"/>
        </w:numPr>
        <w:spacing w:line="360" w:lineRule="auto"/>
        <w:rPr>
          <w:i/>
          <w:iCs/>
        </w:rPr>
      </w:pPr>
      <w:r>
        <w:t>PLab Manual</w:t>
      </w:r>
    </w:p>
    <w:p w14:paraId="22C87465" w14:textId="22C92FF0" w:rsidR="009C2BF4" w:rsidRDefault="009C2BF4" w:rsidP="009C2BF4">
      <w:pPr>
        <w:spacing w:line="360" w:lineRule="auto"/>
        <w:ind w:left="360"/>
        <w:rPr>
          <w:b/>
          <w:bCs/>
          <w:sz w:val="28"/>
          <w:szCs w:val="28"/>
        </w:rPr>
      </w:pPr>
      <w:r w:rsidRPr="009C2BF4">
        <w:rPr>
          <w:b/>
          <w:bCs/>
          <w:sz w:val="28"/>
          <w:szCs w:val="28"/>
        </w:rPr>
        <w:t>Unofficial References</w:t>
      </w:r>
      <w:r>
        <w:rPr>
          <w:b/>
          <w:bCs/>
          <w:sz w:val="28"/>
          <w:szCs w:val="28"/>
        </w:rPr>
        <w:t>:</w:t>
      </w:r>
    </w:p>
    <w:p w14:paraId="1B40C203" w14:textId="4778EB7E" w:rsidR="009C2BF4" w:rsidRDefault="009C2BF4" w:rsidP="009C2BF4">
      <w:pPr>
        <w:pStyle w:val="ListParagraph"/>
        <w:numPr>
          <w:ilvl w:val="0"/>
          <w:numId w:val="3"/>
        </w:numPr>
        <w:spacing w:line="360" w:lineRule="auto"/>
      </w:pPr>
      <w:r>
        <w:t>Other Individuals were consulted. However, there was no collaboration, only discussion</w:t>
      </w:r>
    </w:p>
    <w:p w14:paraId="566DB497" w14:textId="3A2FE43B" w:rsidR="009C2BF4" w:rsidRDefault="009C2BF4" w:rsidP="009C2BF4">
      <w:pPr>
        <w:pStyle w:val="ListParagraph"/>
        <w:numPr>
          <w:ilvl w:val="1"/>
          <w:numId w:val="3"/>
        </w:numPr>
        <w:spacing w:line="360" w:lineRule="auto"/>
      </w:pPr>
      <w:r>
        <w:t>Students are: Anthony Wu, Spencer Kaminsky, Precious Oluwakemi, Emily Ray</w:t>
      </w:r>
    </w:p>
    <w:p w14:paraId="5A5384AC" w14:textId="357E4030" w:rsidR="009C2BF4" w:rsidRPr="009C2BF4" w:rsidRDefault="009C2BF4" w:rsidP="009C2BF4">
      <w:pPr>
        <w:pStyle w:val="ListParagraph"/>
        <w:numPr>
          <w:ilvl w:val="1"/>
          <w:numId w:val="3"/>
        </w:numPr>
        <w:spacing w:line="360" w:lineRule="auto"/>
      </w:pPr>
      <w:r>
        <w:t>Instructors include: Professor Widder, Professor Ledbetter</w:t>
      </w:r>
    </w:p>
    <w:sectPr w:rsidR="009C2BF4" w:rsidRPr="009C2BF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C4613" w14:textId="77777777" w:rsidR="007E6F5B" w:rsidRDefault="007E6F5B" w:rsidP="00950728">
      <w:pPr>
        <w:spacing w:after="0" w:line="240" w:lineRule="auto"/>
      </w:pPr>
      <w:r>
        <w:separator/>
      </w:r>
    </w:p>
  </w:endnote>
  <w:endnote w:type="continuationSeparator" w:id="0">
    <w:p w14:paraId="61207DD5" w14:textId="77777777" w:rsidR="007E6F5B" w:rsidRDefault="007E6F5B" w:rsidP="0095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27997" w14:textId="72339BB9" w:rsidR="00BF06A2" w:rsidRDefault="00BF06A2">
    <w:pPr>
      <w:pStyle w:val="Footer"/>
      <w:jc w:val="right"/>
    </w:pPr>
    <w:r>
      <w:t xml:space="preserve"> Maddula </w:t>
    </w:r>
    <w:sdt>
      <w:sdtPr>
        <w:id w:val="-10517689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94807B" w14:textId="77777777" w:rsidR="00BF06A2" w:rsidRDefault="00BF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76BE" w14:textId="77777777" w:rsidR="007E6F5B" w:rsidRDefault="007E6F5B" w:rsidP="00950728">
      <w:pPr>
        <w:spacing w:after="0" w:line="240" w:lineRule="auto"/>
      </w:pPr>
      <w:r>
        <w:separator/>
      </w:r>
    </w:p>
  </w:footnote>
  <w:footnote w:type="continuationSeparator" w:id="0">
    <w:p w14:paraId="06286B57" w14:textId="77777777" w:rsidR="007E6F5B" w:rsidRDefault="007E6F5B" w:rsidP="00950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4DBB" w14:textId="72C41F33" w:rsidR="00BE52B0" w:rsidRDefault="00BF06A2">
    <w:pPr>
      <w:pStyle w:val="Header"/>
    </w:pPr>
    <w:r>
      <w:t>PLab1</w:t>
    </w:r>
    <w:r w:rsidR="00BE52B0">
      <w:ptab w:relativeTo="margin" w:alignment="center" w:leader="none"/>
    </w:r>
    <w:r w:rsidR="00BE52B0">
      <w:t>QP 1 - 9/</w:t>
    </w:r>
    <w:r>
      <w:t>24</w:t>
    </w:r>
    <w:r w:rsidR="00BE52B0">
      <w:t>/19</w:t>
    </w:r>
    <w:r w:rsidR="00BE52B0">
      <w:ptab w:relativeTo="margin" w:alignment="right" w:leader="none"/>
    </w:r>
    <w:r w:rsidR="00BE52B0">
      <w:t>Pranav Maddula 457648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5779"/>
    <w:multiLevelType w:val="hybridMultilevel"/>
    <w:tmpl w:val="FA08CE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CF0594"/>
    <w:multiLevelType w:val="hybridMultilevel"/>
    <w:tmpl w:val="6DE43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172C3"/>
    <w:multiLevelType w:val="hybridMultilevel"/>
    <w:tmpl w:val="4B72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MTAzszA0NgUCAyUdpeDU4uLM/DyQAsNaADu01HEsAAAA"/>
  </w:docVars>
  <w:rsids>
    <w:rsidRoot w:val="00950728"/>
    <w:rsid w:val="000226AB"/>
    <w:rsid w:val="000D1F52"/>
    <w:rsid w:val="000E0952"/>
    <w:rsid w:val="001309BC"/>
    <w:rsid w:val="00147A7B"/>
    <w:rsid w:val="001912E7"/>
    <w:rsid w:val="001A6D9B"/>
    <w:rsid w:val="001C0779"/>
    <w:rsid w:val="00274A7D"/>
    <w:rsid w:val="002D2014"/>
    <w:rsid w:val="003228F8"/>
    <w:rsid w:val="003571E3"/>
    <w:rsid w:val="003E5DFF"/>
    <w:rsid w:val="00463D25"/>
    <w:rsid w:val="004B0940"/>
    <w:rsid w:val="004B1EE4"/>
    <w:rsid w:val="004C50A2"/>
    <w:rsid w:val="004D23B9"/>
    <w:rsid w:val="005408ED"/>
    <w:rsid w:val="005439FE"/>
    <w:rsid w:val="00572882"/>
    <w:rsid w:val="0058476A"/>
    <w:rsid w:val="0060515B"/>
    <w:rsid w:val="006630BB"/>
    <w:rsid w:val="0067170C"/>
    <w:rsid w:val="006E5BFD"/>
    <w:rsid w:val="00724524"/>
    <w:rsid w:val="00767915"/>
    <w:rsid w:val="007A32D2"/>
    <w:rsid w:val="007B0B57"/>
    <w:rsid w:val="007E6F5B"/>
    <w:rsid w:val="0081340F"/>
    <w:rsid w:val="008F245A"/>
    <w:rsid w:val="009254E0"/>
    <w:rsid w:val="00950728"/>
    <w:rsid w:val="009741AC"/>
    <w:rsid w:val="009B6F5D"/>
    <w:rsid w:val="009C2BF4"/>
    <w:rsid w:val="00AD2E23"/>
    <w:rsid w:val="00B21DF2"/>
    <w:rsid w:val="00B414B3"/>
    <w:rsid w:val="00BB1861"/>
    <w:rsid w:val="00BE52B0"/>
    <w:rsid w:val="00BF06A2"/>
    <w:rsid w:val="00C0743D"/>
    <w:rsid w:val="00C42AA6"/>
    <w:rsid w:val="00C534B1"/>
    <w:rsid w:val="00C96026"/>
    <w:rsid w:val="00CD153D"/>
    <w:rsid w:val="00D12326"/>
    <w:rsid w:val="00D655F4"/>
    <w:rsid w:val="00E35E99"/>
    <w:rsid w:val="00EA69F0"/>
    <w:rsid w:val="00EB0CDC"/>
    <w:rsid w:val="00EB7AFE"/>
    <w:rsid w:val="00F97F08"/>
    <w:rsid w:val="00FB7757"/>
    <w:rsid w:val="00FF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DB51"/>
  <w15:chartTrackingRefBased/>
  <w15:docId w15:val="{43CD6927-A3C0-45B9-83C2-B58C86FF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28"/>
  </w:style>
  <w:style w:type="paragraph" w:styleId="Footer">
    <w:name w:val="footer"/>
    <w:basedOn w:val="Normal"/>
    <w:link w:val="FooterChar"/>
    <w:uiPriority w:val="99"/>
    <w:unhideWhenUsed/>
    <w:rsid w:val="0095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728"/>
  </w:style>
  <w:style w:type="table" w:styleId="TableGrid">
    <w:name w:val="Table Grid"/>
    <w:basedOn w:val="TableNormal"/>
    <w:uiPriority w:val="39"/>
    <w:rsid w:val="0013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0940"/>
    <w:rPr>
      <w:color w:val="808080"/>
    </w:rPr>
  </w:style>
  <w:style w:type="paragraph" w:styleId="FootnoteText">
    <w:name w:val="footnote text"/>
    <w:basedOn w:val="Normal"/>
    <w:link w:val="FootnoteTextChar"/>
    <w:uiPriority w:val="99"/>
    <w:semiHidden/>
    <w:unhideWhenUsed/>
    <w:rsid w:val="00FB7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757"/>
    <w:rPr>
      <w:sz w:val="20"/>
      <w:szCs w:val="20"/>
    </w:rPr>
  </w:style>
  <w:style w:type="character" w:styleId="FootnoteReference">
    <w:name w:val="footnote reference"/>
    <w:basedOn w:val="DefaultParagraphFont"/>
    <w:uiPriority w:val="99"/>
    <w:semiHidden/>
    <w:unhideWhenUsed/>
    <w:rsid w:val="00FB7757"/>
    <w:rPr>
      <w:vertAlign w:val="superscript"/>
    </w:rPr>
  </w:style>
  <w:style w:type="character" w:styleId="Hyperlink">
    <w:name w:val="Hyperlink"/>
    <w:basedOn w:val="DefaultParagraphFont"/>
    <w:uiPriority w:val="99"/>
    <w:unhideWhenUsed/>
    <w:rsid w:val="00FB7757"/>
    <w:rPr>
      <w:color w:val="0000FF"/>
      <w:u w:val="single"/>
    </w:rPr>
  </w:style>
  <w:style w:type="paragraph" w:styleId="ListParagraph">
    <w:name w:val="List Paragraph"/>
    <w:basedOn w:val="Normal"/>
    <w:uiPriority w:val="34"/>
    <w:qFormat/>
    <w:rsid w:val="00BF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62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ti.com/lit/ds/symlink/ina13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www.ti.com/lit/ds/symlink/ina118.pdf"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0E349-8ABE-4BD3-A1B5-ED47A76C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14</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Maddula</dc:creator>
  <cp:keywords/>
  <dc:description/>
  <cp:lastModifiedBy>Pranav Maddula</cp:lastModifiedBy>
  <cp:revision>9</cp:revision>
  <dcterms:created xsi:type="dcterms:W3CDTF">2019-09-10T21:56:00Z</dcterms:created>
  <dcterms:modified xsi:type="dcterms:W3CDTF">2019-09-25T04:57:00Z</dcterms:modified>
</cp:coreProperties>
</file>