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Due Diligence Data Responses</w:t>
      </w:r>
    </w:p>
    <w:p>
      <w:r>
        <w:t>Based on Monte Carlo Depreciation Model &amp; Scrap Floor Analysis</w:t>
      </w:r>
    </w:p>
    <w:p>
      <w:r>
        <w:t>Date: 2026-03-30</w:t>
      </w:r>
    </w:p>
    <w:p>
      <w:r>
        <w:t>Dataset: 29 datacenter GPU variants across 22 physical boards</w:t>
      </w:r>
    </w:p>
    <w:p>
      <w:r>
        <w:t>Model: Constrained exponential decay with Monte Carlo simulation (10,000 paths)</w:t>
      </w:r>
    </w:p>
    <w:p>
      <w:pPr>
        <w:pStyle w:val="Heading1"/>
      </w:pPr>
      <w:r>
        <w:t>1. TAIL RISK &amp; BREACH PROBABILITY</w:t>
      </w:r>
    </w:p>
    <w:p>
      <w:pPr>
        <w:pStyle w:val="Heading2"/>
      </w:pPr>
      <w:r>
        <w:t>1a. Implied probability of breaching the 10% floor at Year 5</w:t>
      </w:r>
    </w:p>
    <w:p>
      <w:r>
        <w:rPr>
          <w:b/>
        </w:rPr>
        <w:t>PER-GPU BASIS:</w:t>
      </w:r>
    </w:p>
    <w:p>
      <w:r>
        <w:t>The Monte Carlo simulation produces p(below 10% of MSRP at Year 5) for each</w:t>
      </w:r>
    </w:p>
    <w:p>
      <w:r>
        <w:t>datacenter GPU. Results sorted by risk:</w:t>
      </w:r>
    </w:p>
    <w:p>
      <w:r>
        <w:t>GPU                              p(below 10%)   Yr5 Central</w:t>
      </w:r>
    </w:p>
    <w:p>
      <w:r>
        <w:t>-----------------------------------------------+-----------</w:t>
      </w:r>
    </w:p>
    <w:p>
      <w:r>
        <w:t>A40                                  0.00%        63.8%</w:t>
      </w:r>
    </w:p>
    <w:p>
      <w:r>
        <w:t>H100 PCIe 80 GB                     0.00%        80.7%</w:t>
      </w:r>
    </w:p>
    <w:p>
      <w:r>
        <w:t>A100 PCIe 80 GB                     0.01%        62.2%</w:t>
      </w:r>
    </w:p>
    <w:p>
      <w:r>
        <w:t>H100 PCIe 94 GB                     0.01%        75.2%</w:t>
      </w:r>
    </w:p>
    <w:p>
      <w:r>
        <w:t>H100 SXM5 94 GB                     0.01%        43.3%</w:t>
      </w:r>
    </w:p>
    <w:p>
      <w:r>
        <w:t>L4                                   0.02%        75.8%</w:t>
      </w:r>
    </w:p>
    <w:p>
      <w:r>
        <w:t>L40S                                 0.02%        66.3%</w:t>
      </w:r>
    </w:p>
    <w:p>
      <w:r>
        <w:t>A10                                  0.03%        67.2%</w:t>
      </w:r>
    </w:p>
    <w:p>
      <w:r>
        <w:t>L40                                  0.03%        68.1%</w:t>
      </w:r>
    </w:p>
    <w:p>
      <w:r>
        <w:t>A100 PCIe 40 GB                      0.04%        60.4%</w:t>
      </w:r>
    </w:p>
    <w:p>
      <w:r>
        <w:t>A30 PCIe                             0.06%        57.1%</w:t>
      </w:r>
    </w:p>
    <w:p>
      <w:r>
        <w:t>Radeon Instinct MI210                0.09%        53.2%</w:t>
      </w:r>
    </w:p>
    <w:p>
      <w:r>
        <w:t>H200 NVL                             0.11%        39.4%</w:t>
      </w:r>
    </w:p>
    <w:p>
      <w:r>
        <w:t>A16 PCIe                             0.14%        58.2%</w:t>
      </w:r>
    </w:p>
    <w:p>
      <w:r>
        <w:t>A100X                                0.21%        52.4%</w:t>
      </w:r>
    </w:p>
    <w:p>
      <w:r>
        <w:t>H100 SXM5 80 GB                     0.22%        48.6%</w:t>
      </w:r>
    </w:p>
    <w:p>
      <w:r>
        <w:t>H200 SXM                            0.24%        47.9%</w:t>
      </w:r>
    </w:p>
    <w:p>
      <w:r>
        <w:t>T4                                   0.88%        35.2%</w:t>
      </w:r>
    </w:p>
    <w:p>
      <w:r>
        <w:t>A100 SXM4 40 GB                     1.82%        28.8%</w:t>
      </w:r>
    </w:p>
    <w:p>
      <w:r>
        <w:t>Gaudi2 HL-225H                       2.02%        23.9%</w:t>
      </w:r>
    </w:p>
    <w:p>
      <w:r>
        <w:t>AMD Instinct MI300X                  2.09%        23.7%</w:t>
      </w:r>
    </w:p>
    <w:p>
      <w:r>
        <w:t>A100 SXM4 80 GB                     3.32%        27.7%</w:t>
      </w:r>
    </w:p>
    <w:p>
      <w:r>
        <w:t>Tesla V100 PCIe 32 GB               4.24%        22.4%</w:t>
      </w:r>
    </w:p>
    <w:p>
      <w:r>
        <w:t>H100 SXM5 64 GB                     5.68%        22.2%</w:t>
      </w:r>
    </w:p>
    <w:p>
      <w:r>
        <w:t>NVIDIA GH200                        6.94%        18.7%</w:t>
      </w:r>
    </w:p>
    <w:p>
      <w:r>
        <w:t>Tesla V100 SXM2 32 GB               8.50%        18.6%</w:t>
      </w:r>
    </w:p>
    <w:p>
      <w:r>
        <w:t>Tesla V100 SXM2 16 GB               8.80%        18.1%</w:t>
      </w:r>
    </w:p>
    <w:p>
      <w:r>
        <w:t>Tesla V100S PCIe 32 GB              8.84%        19.3%</w:t>
      </w:r>
    </w:p>
    <w:p>
      <w:r>
        <w:t>Tesla V100 PCIe 16 GB               8.93%        18.1%</w:t>
      </w:r>
    </w:p>
    <w:p>
      <w:r>
        <w:rPr>
          <w:b/>
        </w:rPr>
        <w:t>Summary statistics:</w:t>
      </w:r>
    </w:p>
    <w:p>
      <w:r>
        <w:rPr>
          <w:b/>
        </w:rPr>
        <w:t>Mean p(below 10%):</w:t>
      </w:r>
      <w:r>
        <w:t xml:space="preserve">    2.18%</w:t>
      </w:r>
    </w:p>
    <w:p>
      <w:r>
        <w:rPr>
          <w:b/>
        </w:rPr>
        <w:t>Median p(below 10%):</w:t>
      </w:r>
      <w:r>
        <w:t xml:space="preserve">  0.21%</w:t>
      </w:r>
    </w:p>
    <w:p>
      <w:r>
        <w:rPr>
          <w:b/>
        </w:rPr>
        <w:t>Maximum:</w:t>
      </w:r>
      <w:r>
        <w:t xml:space="preserve">              8.93% (V100 PCIe 16GB)</w:t>
      </w:r>
    </w:p>
    <w:p>
      <w:r>
        <w:rPr>
          <w:b/>
        </w:rPr>
        <w:t>Cards with p &gt; 1%:</w:t>
      </w:r>
      <w:r>
        <w:t xml:space="preserve">    11 of 29 (38%)</w:t>
      </w:r>
    </w:p>
    <w:p>
      <w:r>
        <w:rPr>
          <w:b/>
        </w:rPr>
        <w:t>Cards with p &gt; 5%:</w:t>
      </w:r>
      <w:r>
        <w:t xml:space="preserve">    6 of 29 (21%) -- includes V100-era (4 cards), H100 SXM5 64GB, and GH200</w:t>
      </w:r>
    </w:p>
    <w:p>
      <w:r>
        <w:rPr>
          <w:b/>
        </w:rPr>
        <w:t>COHORT BASIS:</w:t>
      </w:r>
    </w:p>
    <w:p>
      <w:r>
        <w:t>For a current-generation portfolio (Ampere architecture and newer, 24 GPUs,</w:t>
      </w:r>
    </w:p>
    <w:p>
      <w:r>
        <w:t>excluding legacy V100-era hardware):</w:t>
      </w:r>
    </w:p>
    <w:p>
      <w:r>
        <w:rPr>
          <w:b/>
        </w:rPr>
        <w:t>Mean p(below 10%):</w:t>
      </w:r>
      <w:r>
        <w:t xml:space="preserve">                  1.00%</w:t>
      </w:r>
    </w:p>
    <w:p>
      <w:r>
        <w:rPr>
          <w:b/>
        </w:rPr>
        <w:t>p(at least one card breaches 10%):</w:t>
      </w:r>
      <w:r>
        <w:t xml:space="preserve">  21.8%</w:t>
      </w:r>
    </w:p>
    <w:p>
      <w:r>
        <w:rPr>
          <w:b/>
        </w:rPr>
        <w:t>Dollar-weighted p(breach):</w:t>
      </w:r>
      <w:r>
        <w:t xml:space="preserve">          1.40%</w:t>
      </w:r>
    </w:p>
    <w:p>
      <w:r>
        <w:t>For an H100/H200 portfolio (7 variants):</w:t>
      </w:r>
    </w:p>
    <w:p>
      <w:r>
        <w:rPr>
          <w:b/>
        </w:rPr>
        <w:t>Mean p(below 10%):</w:t>
      </w:r>
      <w:r>
        <w:t xml:space="preserve">                  0.90%</w:t>
      </w:r>
    </w:p>
    <w:p>
      <w:r>
        <w:rPr>
          <w:b/>
        </w:rPr>
        <w:t>p(at least one card breaches 10%):</w:t>
      </w:r>
      <w:r>
        <w:t xml:space="preserve">  6.2%</w:t>
      </w:r>
    </w:p>
    <w:p>
      <w:r>
        <w:t>For the full dataset including legacy hardware (all 29 DC GPUs):</w:t>
      </w:r>
    </w:p>
    <w:p>
      <w:r>
        <w:rPr>
          <w:b/>
        </w:rPr>
        <w:t>p(at least one card breaches 10%):</w:t>
      </w:r>
      <w:r>
        <w:t xml:space="preserve">  48.1%</w:t>
      </w:r>
    </w:p>
    <w:p>
      <w:r>
        <w:rPr>
          <w:b/>
        </w:rPr>
        <w:t>p(no card breaches 10%):</w:t>
      </w:r>
      <w:r>
        <w:t xml:space="preserve">            51.9%</w:t>
      </w:r>
    </w:p>
    <w:p>
      <w:r>
        <w:rPr>
          <w:b/>
        </w:rPr>
        <w:t>Dollar-weighted p(breach):</w:t>
      </w:r>
      <w:r>
        <w:t xml:space="preserve">          2.20%</w:t>
      </w:r>
    </w:p>
    <w:p>
      <w:r>
        <w:t>Note: The 48.1% full-dataset figure is driven almost entirely by the V100</w:t>
      </w:r>
    </w:p>
    <w:p>
      <w:r>
        <w:t>family (5 variants, 4 with ~8-9% breach probability and 1 at 4.2%). These</w:t>
      </w:r>
    </w:p>
    <w:p>
      <w:r>
        <w:t>are 7-9 year old cards nearing end-of-life. For a modern datacenter</w:t>
      </w:r>
    </w:p>
    <w:p>
      <w:r>
        <w:t>portfolio (Ampere+), the cohort breach probability drops to 21.8%, and</w:t>
      </w:r>
    </w:p>
    <w:p>
      <w:r>
        <w:t>the dollar-weighted individual breach probability is 1.40%. For H100/H200</w:t>
      </w:r>
    </w:p>
    <w:p>
      <w:r>
        <w:t>specifically, cohort breach probability is 6.2%.</w:t>
      </w:r>
    </w:p>
    <w:p>
      <w:r>
        <w:rPr>
          <w:b/>
        </w:rPr>
        <w:t>FAMILY-LEVEL BREAKDOWN:</w:t>
      </w:r>
    </w:p>
    <w:p>
      <w:r>
        <w:t>Family                    N   Mean p   Max p    Yr5     Yr10    MC Yr5  E[L]/GPU  p(any)</w:t>
      </w:r>
    </w:p>
    <w:p>
      <w:r>
        <w:t>V100 Family               5   7.86%    8.93%   19.3%    5.6%    5.9%   0.328pp   33.7%</w:t>
      </w:r>
    </w:p>
    <w:p>
      <w:r>
        <w:t>A100 Family (incl A100X)  5   1.08%    3.32%   46.3%   23.9%   13.4%   0.019pp    5.3%</w:t>
      </w:r>
    </w:p>
    <w:p>
      <w:r>
        <w:t>H100 Family               5   1.18%    5.68%   54.0%   30.0%   15.3%   0.042pp    5.9%</w:t>
      </w:r>
    </w:p>
    <w:p>
      <w:r>
        <w:t>H200 Family               2   0.18%    0.24%   43.6%   19.5%   13.4%   0.000pp    0.4%</w:t>
      </w:r>
    </w:p>
    <w:p>
      <w:r>
        <w:t>Ampere Inference          4   0.06%    0.14%   61.6%   35.6%   19.5%   0.000pp    0.2%</w:t>
      </w:r>
    </w:p>
    <w:p>
      <w:r>
        <w:t>Ada Lovelace (L4/L40/S)   3   0.02%    0.03%   70.1%   44.0%   19.0%   0.000pp    0.1%</w:t>
      </w:r>
    </w:p>
    <w:p>
      <w:r>
        <w:t>Non-NVIDIA                3   1.40%    2.09%   33.6%   15.1%   10.4%   0.029pp    4.2%</w:t>
      </w:r>
    </w:p>
    <w:p>
      <w:r>
        <w:t>Standalone (T4/GH200)     2   3.91%    6.94%   26.9%   14.3%    9.0%   0.136pp    7.8%</w:t>
      </w:r>
    </w:p>
    <w:p>
      <w:r>
        <w:t>ALL DATACENTER           29   2.18%    8.93%   44.7%   23.6%   13.2%   0.080pp   48.1%</w:t>
      </w:r>
    </w:p>
    <w:p>
      <w:r>
        <w:rPr>
          <w:b/>
        </w:rPr>
        <w:t>Key observations by family:</w:t>
      </w:r>
    </w:p>
    <w:p>
      <w:pPr>
        <w:pStyle w:val="ListBullet"/>
      </w:pPr>
      <w:r>
        <w:t>V100 Family: highest risk (7.86% mean breach prob, 33.7% family breach).</w:t>
      </w:r>
    </w:p>
    <w:p>
      <w:r>
        <w:t>Drives 71% of portfolio expected loss despite being 17% of card count.</w:t>
      </w:r>
    </w:p>
    <w:p>
      <w:pPr>
        <w:pStyle w:val="ListBullet"/>
      </w:pPr>
      <w:r>
        <w:t>Ada Lovelace: lowest risk (0.02% mean, essentially zero E[L]). These</w:t>
      </w:r>
    </w:p>
    <w:p>
      <w:r>
        <w:t>newer inference cards retain 70% of MSRP at Year 5.</w:t>
      </w:r>
    </w:p>
    <w:p>
      <w:pPr>
        <w:pStyle w:val="ListBullet"/>
      </w:pPr>
      <w:r>
        <w:t>H100 Family: moderate risk skewed by the 64GB salvage-bin variant</w:t>
      </w:r>
    </w:p>
    <w:p>
      <w:r>
        <w:t>(5.68%). Excluding 64GB, H100 family mean p drops to 0.06%.</w:t>
      </w:r>
    </w:p>
    <w:p>
      <w:pPr>
        <w:pStyle w:val="ListBullet"/>
      </w:pPr>
      <w:r>
        <w:t>H200 Family: very low risk (0.18% mean). Newest generation with strong</w:t>
      </w:r>
    </w:p>
    <w:p>
      <w:r>
        <w:t>demand and limited secondary supply.</w:t>
      </w:r>
    </w:p>
    <w:p>
      <w:pPr>
        <w:pStyle w:val="ListBullet"/>
      </w:pPr>
      <w:r>
        <w:t>Non-NVIDIA: moderate risk (1.40%), driven by ecosystem uncertainty</w:t>
      </w:r>
    </w:p>
    <w:p>
      <w:r>
        <w:t>(AMD ROCm adoption, Intel Gaudi3 transition).</w:t>
      </w:r>
    </w:p>
    <w:p>
      <w:pPr>
        <w:pStyle w:val="ListBullet"/>
      </w:pPr>
      <w:r>
        <w:t>Standalone: T4 (0.88%) is low-risk inference staple; GH200 (6.94%)</w:t>
      </w:r>
    </w:p>
    <w:p>
      <w:r>
        <w:t>is high-risk due to niche ARM ecosystem and rapid depreciation.</w:t>
      </w:r>
    </w:p>
    <w:p>
      <w:pPr>
        <w:pStyle w:val="Heading2"/>
      </w:pPr>
      <w:r>
        <w:t>1b. Sensitivity to accelerated depreciation</w:t>
      </w:r>
    </w:p>
    <w:p>
      <w:r>
        <w:t>If technology replacement cycles are 20% or 40% shorter than modelled</w:t>
      </w:r>
    </w:p>
    <w:p>
      <w:r>
        <w:t>(equivalent to reading the model's Year 6 or Year 7 projection as the</w:t>
      </w:r>
    </w:p>
    <w:p>
      <w:r>
        <w:t>"effective Year 5"), the impact is:</w:t>
      </w:r>
    </w:p>
    <w:p>
      <w:r>
        <w:t>Scenario                    Mean Yr5 Value    Cards Below 10%</w:t>
      </w:r>
    </w:p>
    <w:p>
      <w:r>
        <w:t>Base case (Year 5)           44.7% of MSRP       0 of 29</w:t>
      </w:r>
    </w:p>
    <w:p>
      <w:r>
        <w:t>20% accelerated (eff. Yr6)   37.7% of MSRP       0 of 29</w:t>
      </w:r>
    </w:p>
    <w:p>
      <w:r>
        <w:t>40% accelerated (eff. Yr7)   32.6% of MSRP       0 of 29</w:t>
      </w:r>
    </w:p>
    <w:p>
      <w:r>
        <w:t>Even under 40% accelerated depreciation, no card's central projection</w:t>
      </w:r>
    </w:p>
    <w:p>
      <w:r>
        <w:t>falls below 10% of MSRP at the 5-year horizon. The lowest individual</w:t>
      </w:r>
    </w:p>
    <w:p>
      <w:r>
        <w:t>card under the 40% stress scenario is V100 SXM2 16GB at 10.4% -- still</w:t>
      </w:r>
    </w:p>
    <w:p>
      <w:r>
        <w:t>above the 10% floor.</w:t>
      </w:r>
    </w:p>
    <w:p>
      <w:r>
        <w:t>The model's volatility (mean sigma = 19.0% at Year 5) already incorporates</w:t>
      </w:r>
    </w:p>
    <w:p>
      <w:r>
        <w:t>substantial uncertainty about technology cycle timing. The Monte Carlo</w:t>
      </w:r>
    </w:p>
    <w:p>
      <w:r>
        <w:t>paths implicitly sample scenarios where depreciation is faster or slower</w:t>
      </w:r>
    </w:p>
    <w:p>
      <w:r>
        <w:t>than the fitted curve.</w:t>
      </w:r>
    </w:p>
    <w:p>
      <w:r>
        <w:t>2. DATA COMPOSITION (DATACENTER GPUs)</w:t>
      </w:r>
    </w:p>
    <w:p>
      <w:pPr>
        <w:pStyle w:val="Heading2"/>
      </w:pPr>
      <w:r>
        <w:t>2a. Data sources and volume</w:t>
      </w:r>
    </w:p>
    <w:p>
      <w:r>
        <w:t>The datacenter GPU dataset comprises ~104,000 price observations across</w:t>
      </w:r>
    </w:p>
    <w:p>
      <w:r>
        <w:t>multiple sources (filtered to the model's 29 DATACENTER-segment GPUs only).</w:t>
      </w:r>
    </w:p>
    <w:p>
      <w:r>
        <w:t>The critical distinction is between SOLD transaction data (what buyers</w:t>
      </w:r>
    </w:p>
    <w:p>
      <w:r>
        <w:t>actually paid) and LISTING data (what sellers asked).</w:t>
      </w:r>
    </w:p>
    <w:p>
      <w:r>
        <w:t>Source                                Count     Type</w:t>
      </w:r>
    </w:p>
    <w:p>
      <w:r>
        <w:rPr>
          <w:b/>
        </w:rPr>
        <w:t>Sold transactions (Tier 1):</w:t>
      </w:r>
      <w:r/>
    </w:p>
    <w:p>
      <w:r>
        <w:t>eBay verified SOLD listings            200     Hand-verified eBay sold prices</w:t>
      </w:r>
    </w:p>
    <w:p>
      <w:r>
        <w:t>with item IDs (LH_Sold=1 filter)</w:t>
      </w:r>
    </w:p>
    <w:p>
      <w:r>
        <w:t>Keepa Amazon price tracking             94     Monthly actual sale prices tracked</w:t>
      </w:r>
    </w:p>
    <w:p>
      <w:r>
        <w:t>via Amazon API (T4 and L4 only)</w:t>
      </w:r>
    </w:p>
    <w:p>
      <w:r>
        <w:t>Scraped supplement (transactions)       56     eBay/IT Creations/ASA Computers</w:t>
      </w:r>
    </w:p>
    <w:p>
      <w:r>
        <w:t>executed prices (DC GPUs only)</w:t>
      </w:r>
    </w:p>
    <w:p>
      <w:r>
        <w:rPr>
          <w:b/>
        </w:rPr>
        <w:t>Subtotal Tier 1 (transactions):</w:t>
      </w:r>
      <w:r>
        <w:t xml:space="preserve">          350     (0.3% of total)</w:t>
      </w:r>
    </w:p>
    <w:p>
      <w:r>
        <w:t>Listings &amp; asking prices (Tier 2):</w:t>
      </w:r>
    </w:p>
    <w:p>
      <w:r>
        <w:t>Bloomberg/eBay listing scrape      103,132     Daily eBay ASKING prices 2024-2026,</w:t>
      </w:r>
    </w:p>
    <w:p>
      <w:r>
        <w:t>scraped across all DC GPU categories.</w:t>
      </w:r>
    </w:p>
    <w:p>
      <w:r>
        <w:t>These are what sellers list, NOT what</w:t>
      </w:r>
    </w:p>
    <w:p>
      <w:r>
        <w:t>buyers pay. Systematically overstates</w:t>
      </w:r>
    </w:p>
    <w:p>
      <w:r>
        <w:t>executable value by 15-30%.</w:t>
      </w:r>
    </w:p>
    <w:p>
      <w:r>
        <w:t>Cloud pricing (implied GPU value)      252     Derived from cloud rental rates</w:t>
      </w:r>
    </w:p>
    <w:p>
      <w:r>
        <w:t>Scraped supplement (estimates)           59     Analyst estimates, market ranges</w:t>
      </w:r>
    </w:p>
    <w:p>
      <w:r>
        <w:t>Web scraped supplement                  27     Retail listing price scrapes</w:t>
      </w:r>
    </w:p>
    <w:p>
      <w:r>
        <w:t>Vast.ai implied values                   8     GPU cloud marketplace rates</w:t>
      </w:r>
    </w:p>
    <w:p>
      <w:r>
        <w:rPr>
          <w:b/>
        </w:rPr>
        <w:t>Subtotal Tier 2 (listings/estimates):</w:t>
      </w:r>
      <w:r>
        <w:t>103,478     (99.7% of total)</w:t>
      </w:r>
    </w:p>
    <w:p>
      <w:r>
        <w:rPr>
          <w:b/>
        </w:rPr>
        <w:t>Total DC GPU data points:</w:t>
      </w:r>
      <w:r>
        <w:t xml:space="preserve">           103,828</w:t>
      </w:r>
    </w:p>
    <w:p>
      <w:r>
        <w:t>The dataset is dominated by Tier 2 listing data (99.7%) which provides</w:t>
      </w:r>
    </w:p>
    <w:p>
      <w:r>
        <w:t>dense time-series coverage for curve fitting. However, only 350 data</w:t>
      </w:r>
    </w:p>
    <w:p>
      <w:r>
        <w:t>points (0.3%) represent verified executed transactions.</w:t>
      </w:r>
    </w:p>
    <w:p>
      <w:r>
        <w:rPr>
          <w:b/>
        </w:rPr>
        <w:t>LISTING BIAS DISCLOSURE:</w:t>
      </w:r>
    </w:p>
    <w:p>
      <w:r>
        <w:t>The dominance of listing (asking price) data is a material consideration.</w:t>
      </w:r>
    </w:p>
    <w:p>
      <w:r>
        <w:t>Listing prices systematically overstate executable values by 15-30% for</w:t>
      </w:r>
    </w:p>
    <w:p>
      <w:r>
        <w:t>datacenter GPUs, based on observed listing-to-sale discounts.</w:t>
      </w:r>
    </w:p>
    <w:p>
      <w:r>
        <w:t>The model does NOT explicitly correct for listing bias. Specifically:</w:t>
      </w:r>
    </w:p>
    <w:p>
      <w:r>
        <w:rPr>
          <w:b/>
        </w:rPr>
        <w:t>1. CURVE FITTING:</w:t>
      </w:r>
      <w:r>
        <w:t xml:space="preserve"> The model uses weighted least squares with sigma_i =</w:t>
      </w:r>
    </w:p>
    <w:p>
      <w:r>
        <w:t>max(y_i, 0.05), which weights observations proportionally to their</w:t>
      </w:r>
    </w:p>
    <w:p>
      <w:r>
        <w:t>price level. This gives lower-priced observations more influence</w:t>
      </w:r>
    </w:p>
    <w:p>
      <w:r>
        <w:t>(in relative terms), but does NOT specifically downweight listings</w:t>
      </w:r>
    </w:p>
    <w:p>
      <w:r>
        <w:t>vs transactions — all data points at a given price level receive</w:t>
      </w:r>
    </w:p>
    <w:p>
      <w:r>
        <w:t>equal treatment regardless of whether they represent a sold</w:t>
      </w:r>
    </w:p>
    <w:p>
      <w:r>
        <w:t>transaction or an unsold listing.</w:t>
      </w:r>
    </w:p>
    <w:p>
      <w:r>
        <w:rPr>
          <w:b/>
        </w:rPr>
        <w:t>2. TRANSACTION DATA:</w:t>
      </w:r>
      <w:r>
        <w:t xml:space="preserve"> The 350 verified transaction points are mixed into</w:t>
      </w:r>
    </w:p>
    <w:p>
      <w:r>
        <w:t>monthly median time series alongside the 103K listing points. When</w:t>
      </w:r>
    </w:p>
    <w:p>
      <w:r>
        <w:t>both exist for the same GPU-month, eBay sold data takes priority</w:t>
      </w:r>
    </w:p>
    <w:p>
      <w:r>
        <w:t>via a deduplication step. However, for the majority of GPU-months</w:t>
      </w:r>
    </w:p>
    <w:p>
      <w:r>
        <w:t>where only listing data exists, the listing prices feed directly</w:t>
      </w:r>
    </w:p>
    <w:p>
      <w:r>
        <w:t>into curve fitting with no discount applied.</w:t>
      </w:r>
    </w:p>
    <w:p>
      <w:r>
        <w:rPr>
          <w:b/>
        </w:rPr>
        <w:t>3. VOLATILITY:</w:t>
      </w:r>
      <w:r>
        <w:t xml:space="preserve"> The Monte Carlo sigma reflects parameter estimation</w:t>
      </w:r>
    </w:p>
    <w:p>
      <w:r>
        <w:t>uncertainty (how confident the model is in its fitted curve</w:t>
      </w:r>
    </w:p>
    <w:p>
      <w:r>
        <w:t>parameters), propagated through the covariance matrix. Noisy listing</w:t>
      </w:r>
    </w:p>
    <w:p>
      <w:r>
        <w:t>data indirectly widens this uncertainty, making the confidence</w:t>
      </w:r>
    </w:p>
    <w:p>
      <w:r>
        <w:t>intervals wider than they would be with cleaner data. This is a</w:t>
      </w:r>
    </w:p>
    <w:p>
      <w:r>
        <w:t>conservative effect for tail risk analysis.</w:t>
      </w:r>
    </w:p>
    <w:p>
      <w:r>
        <w:rPr>
          <w:b/>
        </w:rPr>
        <w:t>IMPLICATION: The model's central projections likely overstate true</w:t>
      </w:r>
    </w:p>
    <w:p>
      <w:r>
        <w:t>secondary market clearing prices by some portion of the 15-30%</w:t>
      </w:r>
    </w:p>
    <w:p>
      <w:r>
        <w:t>listing premium. This means the breach probabilities in Section 1</w:t>
      </w:r>
    </w:p>
    <w:p>
      <w:r>
        <w:t>may be slightly understated. However, because the model fits to</w:t>
      </w:r>
    </w:p>
    <w:p>
      <w:r>
        <w:t>monthly medians (not means), extreme listing outliers are partially</w:t>
      </w:r>
    </w:p>
    <w:p>
      <w:r>
        <w:t>filtered. The net listing bias in the fitted curves is likely smaller</w:t>
      </w:r>
    </w:p>
    <w:p>
      <w:r>
        <w:t>than the raw 15-30% listing premium but is not precisely quantified.</w:t>
      </w:r>
    </w:p>
    <w:p>
      <w:r>
        <w:t>Note: "Tier 1/Tier 2" here refers to data source quality (transactions vs</w:t>
      </w:r>
    </w:p>
    <w:p>
      <w:r>
        <w:t>listings), not the model's internal fitting tier classification (which</w:t>
      </w:r>
    </w:p>
    <w:p>
      <w:r>
        <w:t>refers to how many observations each GPU has for curve fitting).</w:t>
      </w:r>
    </w:p>
    <w:p>
      <w:pPr>
        <w:pStyle w:val="Heading2"/>
      </w:pPr>
      <w:r>
        <w:t>2b. Listing vs transaction price differences</w:t>
      </w:r>
    </w:p>
    <w:p>
      <w:r>
        <w:t>Systematic differences are observed in the scraped supplement (115 DC GPU</w:t>
      </w:r>
    </w:p>
    <w:p>
      <w:r>
        <w:t>data points with confidence grades; the 103K Bloomberg/eBay listing data</w:t>
      </w:r>
    </w:p>
    <w:p>
      <w:r>
        <w:t>does not carry confidence tags):</w:t>
      </w:r>
    </w:p>
    <w:p>
      <w:pPr>
        <w:pStyle w:val="ListBullet"/>
      </w:pPr>
      <w:r>
        <w:t>HIGH confidence (primarily eBay sold): 46 points, mean $19,325</w:t>
      </w:r>
    </w:p>
    <w:p>
      <w:pPr>
        <w:pStyle w:val="ListBullet"/>
      </w:pPr>
      <w:r>
        <w:t>MEDIUM confidence (mix of listings + sold): 50 points, mean $23,250</w:t>
      </w:r>
    </w:p>
    <w:p>
      <w:pPr>
        <w:pStyle w:val="ListBullet"/>
      </w:pPr>
      <w:r>
        <w:t>LOW confidence (estimates, implied values): 19 points, mean $14,409</w:t>
      </w:r>
    </w:p>
    <w:p>
      <w:r>
        <w:t>The MEDIUM confidence data skews higher because it includes more new/retail</w:t>
      </w:r>
    </w:p>
    <w:p>
      <w:r>
        <w:t>listing prices, while HIGH confidence data includes more used/secondary</w:t>
      </w:r>
    </w:p>
    <w:p>
      <w:r>
        <w:t>market sold transactions. LOW confidence data includes implied cloud values</w:t>
      </w:r>
    </w:p>
    <w:p>
      <w:r>
        <w:t>(Vast.ai) which reflect utilisation-adjusted pricing and tend to be lower.</w:t>
      </w:r>
    </w:p>
    <w:p>
      <w:r>
        <w:t>The 103K Bloomberg/eBay listing prices do not have confidence grades but</w:t>
      </w:r>
    </w:p>
    <w:p>
      <w:r>
        <w:t>are known to be asking prices (not sold). Industry data suggests listing-</w:t>
      </w:r>
    </w:p>
    <w:p>
      <w:r>
        <w:t>to-execution discounts of 15-30% for datacenter GPUs.</w:t>
      </w:r>
    </w:p>
    <w:p>
      <w:r>
        <w:t>The model applies proportional error weighting during curve fitting, which</w:t>
      </w:r>
    </w:p>
    <w:p>
      <w:r>
        <w:t>gives natural weight to observations closer to the fitted curve. Higher</w:t>
      </w:r>
    </w:p>
    <w:p>
      <w:r>
        <w:t>confidence observations tend to cluster more tightly, receiving implicit</w:t>
      </w:r>
    </w:p>
    <w:p>
      <w:r>
        <w:t>(though not explicit) upweighting.</w:t>
      </w:r>
    </w:p>
    <w:p>
      <w:pPr>
        <w:pStyle w:val="Heading1"/>
      </w:pPr>
      <w:r>
        <w:t>3. SECONDARY MARKET EXECUTION</w:t>
      </w:r>
    </w:p>
    <w:p>
      <w:pPr>
        <w:pStyle w:val="Heading2"/>
      </w:pPr>
      <w:r>
        <w:t>3a. Illustrative market prices</w:t>
      </w:r>
    </w:p>
    <w:p>
      <w:r>
        <w:t>Verified eBay SOLD transactions (illustrative selection from</w:t>
      </w:r>
    </w:p>
    <w:p>
      <w:r>
        <w:t>ebay_verified_supplement.csv; 200 datacenter GPU sold records):</w:t>
      </w:r>
    </w:p>
    <w:p>
      <w:r>
        <w:t>GPU               Sold Count   Price Range       Source</w:t>
      </w:r>
    </w:p>
    <w:p>
      <w:r>
        <w:t>T4                   26        $490-$898         eBay sold (verified)</w:t>
      </w:r>
    </w:p>
    <w:p>
      <w:r>
        <w:t>L4                   21        $1,899-$3,046     eBay sold (verified)</w:t>
      </w:r>
    </w:p>
    <w:p>
      <w:r>
        <w:t>A100 SXM4 80GB       20        $2,995-$9,650    eBay sold (verified)</w:t>
      </w:r>
    </w:p>
    <w:p>
      <w:r>
        <w:t>A100 PCIe 80GB       11        $1,297-$29,704   eBay sold (verified)</w:t>
      </w:r>
    </w:p>
    <w:p>
      <w:r>
        <w:t>A40                  11        $4,000-$6,200     eBay sold (verified)</w:t>
      </w:r>
    </w:p>
    <w:p>
      <w:r>
        <w:t>A100 SXM4 40GB        7        $2,299-$4,650    eBay sold (verified)</w:t>
      </w:r>
    </w:p>
    <w:p>
      <w:r>
        <w:t>H200 NVL              4        $28,999-$32,998   eBay sold (verified)</w:t>
      </w:r>
    </w:p>
    <w:p>
      <w:r>
        <w:t>H100 SXM5 80GB        4        $2,247-$14,000   eBay sold (verified)</w:t>
      </w:r>
    </w:p>
    <w:p>
      <w:r>
        <w:t>Transaction data covers April 2025 through March 2026, with the majority</w:t>
      </w:r>
    </w:p>
    <w:p>
      <w:r>
        <w:t>of observations concentrated in December 2025 - March 2026 (~4 months).</w:t>
      </w:r>
    </w:p>
    <w:p>
      <w:r>
        <w:t>All eBay sold data is from eBay.com (US domestic marketplace).</w:t>
      </w:r>
    </w:p>
    <w:p>
      <w:r>
        <w:t>Active listings / asking prices (NOT sold, as of March 2026):</w:t>
      </w:r>
    </w:p>
    <w:p>
      <w:r>
        <w:t>GPU               Condition       Price           Source</w:t>
      </w:r>
    </w:p>
    <w:p>
      <w:r>
        <w:t>H100 PCIe 80GB    Used           $18,000-$23K    eBay active listings</w:t>
      </w:r>
    </w:p>
    <w:p>
      <w:r>
        <w:t>H200 NVL          Pre-owned      $31,000-$32K    Reseller listings</w:t>
      </w:r>
    </w:p>
    <w:p>
      <w:r>
        <w:t>V100 PCIe 32GB    Pre-owned      $770-$1,080     eBay active listings</w:t>
      </w:r>
    </w:p>
    <w:p>
      <w:r>
        <w:t>T4                Pre-owned      $699-$1,100     eBay / Amazon listings</w:t>
      </w:r>
    </w:p>
    <w:p>
      <w:r>
        <w:t>Note: Active listings systematically overstate executable values by</w:t>
      </w:r>
    </w:p>
    <w:p>
      <w:r>
        <w:t>15-30%. Sold transaction data is the authoritative reference.</w:t>
      </w:r>
    </w:p>
    <w:p>
      <w:r>
        <w:rPr>
          <w:b/>
        </w:rPr>
        <w:t>DATA LIMITATION — H100/H200 TRANSACTION DEPTH:</w:t>
      </w:r>
    </w:p>
    <w:p>
      <w:r>
        <w:t>Verified sold transaction data for current-generation GPUs is thin</w:t>
      </w:r>
    </w:p>
    <w:p>
      <w:r>
        <w:t>relative to the installed base. The H100 SXM5 family has 6 verified</w:t>
      </w:r>
    </w:p>
    <w:p>
      <w:r>
        <w:t>sold records (4x 80GB, 1x 64GB, 1x 94GB), and the H200 family has 5</w:t>
      </w:r>
    </w:p>
    <w:p>
      <w:r>
        <w:t>verified sold records (4x H200 NVL at $28,999-$32,998 and 1x H200 SXM</w:t>
      </w:r>
    </w:p>
    <w:p>
      <w:r>
        <w:t>at $18,000). While non-zero, these sample sizes carry meaningful</w:t>
      </w:r>
    </w:p>
    <w:p>
      <w:r>
        <w:t>uncertainty. H100/H200 inventory is predominantly held under primary</w:t>
      </w:r>
    </w:p>
    <w:p>
      <w:r>
        <w:t>lease or hyperscaler deployment, limiting secondary market turnover.</w:t>
      </w:r>
    </w:p>
    <w:p>
      <w:r>
        <w:t>The Bloomberg/eBay listing scrape provides ~8,600 H100-family and ~200</w:t>
      </w:r>
    </w:p>
    <w:p>
      <w:r>
        <w:t>H200 listing data points for curve fitting, but these are asking prices</w:t>
      </w:r>
    </w:p>
    <w:p>
      <w:r>
        <w:t>subject to the 15-30% listing bias discussed in Section 2. As H200</w:t>
      </w:r>
    </w:p>
    <w:p>
      <w:r>
        <w:t>secondary supply increases through 2026-2027, transaction data density</w:t>
      </w:r>
    </w:p>
    <w:p>
      <w:r>
        <w:t>will improve. For now, H100/H200 projections carry higher uncertainty</w:t>
      </w:r>
    </w:p>
    <w:p>
      <w:r>
        <w:t>than older GPUs with deeper transaction histories (e.g., T4 with 26</w:t>
      </w:r>
    </w:p>
    <w:p>
      <w:r>
        <w:t>sold records, A100 SXM4 with 20).</w:t>
      </w:r>
    </w:p>
    <w:p>
      <w:r>
        <w:t>Typical ticket sizes: $700-$32,000 per unit. Enterprise lots (10+ units)</w:t>
      </w:r>
    </w:p>
    <w:p>
      <w:r>
        <w:t>trade through brokers (ALTA Technologies, Net Equity) at 5-15% discount</w:t>
      </w:r>
    </w:p>
    <w:p>
      <w:r>
        <w:t>to eBay retail.</w:t>
      </w:r>
    </w:p>
    <w:p>
      <w:r>
        <w:t>Time-to-sale observations (estimated from listing duration and market liquidity;</w:t>
      </w:r>
    </w:p>
    <w:p>
      <w:r>
        <w:t>not based on tracked transaction data):</w:t>
      </w:r>
    </w:p>
    <w:p>
      <w:pPr>
        <w:pStyle w:val="ListBullet"/>
      </w:pPr>
      <w:r>
        <w:t>H100/H200: 1-7 days (high demand, liquid market)</w:t>
      </w:r>
    </w:p>
    <w:p>
      <w:pPr>
        <w:pStyle w:val="ListBullet"/>
      </w:pPr>
      <w:r>
        <w:t>A100: 3-14 days (established market, moderate volume)</w:t>
      </w:r>
    </w:p>
    <w:p>
      <w:pPr>
        <w:pStyle w:val="ListBullet"/>
      </w:pPr>
      <w:r>
        <w:t>V100/T4: 7-30 days (declining demand, price-sensitive buyers)</w:t>
      </w:r>
    </w:p>
    <w:p>
      <w:pPr>
        <w:pStyle w:val="Heading2"/>
      </w:pPr>
      <w:r>
        <w:t>3b. Stressed monetisation scenario (title transfer)</w:t>
      </w:r>
    </w:p>
    <w:p>
      <w:r>
        <w:t>Under stressed conditions (forced liquidation, no warranty, bulk lot):</w:t>
      </w:r>
    </w:p>
    <w:p>
      <w:r>
        <w:rPr>
          <w:b/>
        </w:rPr>
        <w:t>Recovery range:</w:t>
      </w:r>
      <w:r>
        <w:t xml:space="preserve">    40-65% of prevailing secondary market price (estimate</w:t>
      </w:r>
    </w:p>
    <w:p>
      <w:r>
        <w:t>based on ITAD broker market norms; not derived from</w:t>
      </w:r>
    </w:p>
    <w:p>
      <w:r>
        <w:t>project transaction data)</w:t>
      </w:r>
    </w:p>
    <w:p>
      <w:r>
        <w:rPr>
          <w:b/>
        </w:rPr>
        <w:t>Timeline:</w:t>
      </w:r>
      <w:r>
        <w:t xml:space="preserve">          30-90 days for full lot disposition</w:t>
      </w:r>
    </w:p>
    <w:p>
      <w:r>
        <w:rPr>
          <w:b/>
        </w:rPr>
        <w:t>Channel:</w:t>
      </w:r>
      <w:r>
        <w:t xml:space="preserve">           ITAD broker (ALTA Technologies, Net Equity, IT Creations)</w:t>
      </w:r>
    </w:p>
    <w:p>
      <w:r>
        <w:rPr>
          <w:b/>
        </w:rPr>
        <w:t>Minimum lot value:</w:t>
      </w:r>
      <w:r>
        <w:t xml:space="preserve"> Brokers typically require &gt;$10,000 aggregate</w:t>
      </w:r>
    </w:p>
    <w:p>
      <w:r>
        <w:t>For a dead/non-functional card:</w:t>
      </w:r>
    </w:p>
    <w:p>
      <w:r>
        <w:rPr>
          <w:b/>
        </w:rPr>
        <w:t>Broker payout:</w:t>
      </w:r>
      <w:r>
        <w:t xml:space="preserve">   10-25% of working used price</w:t>
      </w:r>
    </w:p>
    <w:p>
      <w:r>
        <w:rPr>
          <w:b/>
        </w:rPr>
        <w:t>Recycler payout:</w:t>
      </w:r>
      <w:r>
        <w:t xml:space="preserve"> $0.50-$50 per card (weight-based PCB scrap)</w:t>
      </w:r>
    </w:p>
    <w:p>
      <w:r>
        <w:rPr>
          <w:b/>
        </w:rPr>
        <w:t>Timeline:</w:t>
      </w:r>
      <w:r>
        <w:t xml:space="preserve">        7-21 days to recycler; 30-60 days to broker</w:t>
      </w:r>
    </w:p>
    <w:p>
      <w:r>
        <w:rPr>
          <w:b/>
        </w:rPr>
        <w:t>Example:</w:t>
      </w:r>
      <w:r>
        <w:t xml:space="preserve"> 100x H100 SXM5 80GB portfolio</w:t>
      </w:r>
    </w:p>
    <w:p>
      <w:r>
        <w:rPr>
          <w:b/>
        </w:rPr>
        <w:t>Working value:</w:t>
      </w:r>
      <w:r>
        <w:t xml:space="preserve">   $960K-$1.5M (at $9,600-$15,000 each)</w:t>
      </w:r>
    </w:p>
    <w:p>
      <w:r>
        <w:rPr>
          <w:b/>
        </w:rPr>
        <w:t>Stressed sale:</w:t>
      </w:r>
      <w:r>
        <w:t xml:space="preserve">   $384K-$975K (40-65% recovery)</w:t>
      </w:r>
    </w:p>
    <w:p>
      <w:r>
        <w:rPr>
          <w:b/>
        </w:rPr>
        <w:t>Dead card sale:</w:t>
      </w:r>
      <w:r>
        <w:t xml:space="preserve">  $96K-$375K (broker at 10-25% of working)</w:t>
      </w:r>
    </w:p>
    <w:p>
      <w:r>
        <w:rPr>
          <w:b/>
        </w:rPr>
        <w:t>Scrap value:</w:t>
      </w:r>
      <w:r>
        <w:t xml:space="preserve">     $1,500-$3,200 (recycler at $15-$32 each)</w:t>
      </w:r>
    </w:p>
    <w:p>
      <w:r>
        <w:rPr>
          <w:b/>
        </w:rPr>
        <w:t>Timeline:</w:t>
      </w:r>
      <w:r>
        <w:t xml:space="preserve">        30-60 days (broker channel)</w:t>
      </w:r>
    </w:p>
    <w:p>
      <w:pPr>
        <w:pStyle w:val="Heading1"/>
      </w:pPr>
      <w:r>
        <w:t>4. OPERATIONAL CONTROLS &amp; RMA PROCESS</w:t>
      </w:r>
    </w:p>
    <w:p>
      <w:r>
        <w:t>These questions relate to operational frameworks that sit outside the</w:t>
      </w:r>
    </w:p>
    <w:p>
      <w:r>
        <w:t>depreciation model's scope. The model captures market-observable pricing</w:t>
      </w:r>
    </w:p>
    <w:p>
      <w:r>
        <w:t>outcomes but does not model OEM-specific RMA workflows, configuration</w:t>
      </w:r>
    </w:p>
    <w:p>
      <w:r>
        <w:t>tracking, or operating parameter compliance.</w:t>
      </w:r>
    </w:p>
    <w:p>
      <w:r>
        <w:t>Observations from the data:</w:t>
      </w:r>
    </w:p>
    <w:p>
      <w:pPr>
        <w:pStyle w:val="ListBullet"/>
      </w:pPr>
      <w:r>
        <w:t>Cards traded as "used/tested" on eBay command 15-40% premium over</w:t>
      </w:r>
    </w:p>
    <w:p>
      <w:r>
        <w:t>"used/untested" or "as-is" listings, suggesting buyer-side quality</w:t>
      </w:r>
    </w:p>
    <w:p>
      <w:r>
        <w:t>verification is valued but not standardised</w:t>
      </w:r>
    </w:p>
    <w:p>
      <w:pPr>
        <w:pStyle w:val="ListBullet"/>
      </w:pPr>
      <w:r>
        <w:t>No datacenter GPU variant in the dataset shows pricing discontinuities</w:t>
      </w:r>
    </w:p>
    <w:p>
      <w:r>
        <w:t>attributable to warranty expiry or recertification events</w:t>
      </w:r>
    </w:p>
    <w:p>
      <w:pPr>
        <w:pStyle w:val="ListBullet"/>
      </w:pPr>
      <w:r>
        <w:t>The model's carrier-adjusted flag (is_carrier_adjusted) accounts for</w:t>
      </w:r>
    </w:p>
    <w:p>
      <w:r>
        <w:t>some condition-based pricing differences but does not distinguish</w:t>
      </w:r>
    </w:p>
    <w:p>
      <w:r>
        <w:t>OEM-warranted vs. grey-market inventory</w:t>
      </w:r>
    </w:p>
    <w:p>
      <w:pPr>
        <w:pStyle w:val="Heading1"/>
      </w:pPr>
      <w:r>
        <w:t>5. EXPECTED LOSS: 5-YEAR / 10% STRUCTURE</w:t>
      </w:r>
    </w:p>
    <w:p>
      <w:pPr>
        <w:pStyle w:val="Heading2"/>
      </w:pPr>
      <w:r>
        <w:t>5a. Per-GPU expected loss</w:t>
      </w:r>
    </w:p>
    <w:p>
      <w:r>
        <w:t>Expected loss = p(breach) x E[shortfall | breach], where shortfall is</w:t>
      </w:r>
    </w:p>
    <w:p>
      <w:r>
        <w:t>the difference between the 10% floor and the realised value.</w:t>
      </w:r>
    </w:p>
    <w:p>
      <w:r>
        <w:t>GPU                              p(breach)  E[shortfall]   E[Loss]</w:t>
      </w:r>
    </w:p>
    <w:p>
      <w:r>
        <w:t>V100S PCIe 32GB                    8.84%      4.4 pp       0.391 pp</w:t>
      </w:r>
    </w:p>
    <w:p>
      <w:r>
        <w:t>V100 SXM2 32GB                     8.50%      4.4 pp       0.376 pp</w:t>
      </w:r>
    </w:p>
    <w:p>
      <w:r>
        <w:t>V100 SXM2 16GB                     8.80%      4.1 pp       0.359 pp</w:t>
      </w:r>
    </w:p>
    <w:p>
      <w:r>
        <w:t>V100 PCIe 16GB                     8.93%      4.0 pp       0.355 pp</w:t>
      </w:r>
    </w:p>
    <w:p>
      <w:r>
        <w:t>GH200                              6.94%      3.9 pp       0.272 pp</w:t>
      </w:r>
    </w:p>
    <w:p>
      <w:r>
        <w:t>H100 SXM5 64GB                     5.68%      3.7 pp       0.211 pp</w:t>
      </w:r>
    </w:p>
    <w:p>
      <w:r>
        <w:t>V100 PCIe 32GB                     4.24%      3.8 pp       0.159 pp</w:t>
      </w:r>
    </w:p>
    <w:p>
      <w:r>
        <w:t>A100 SXM4 80GB                     3.32%      2.0 pp       0.066 pp</w:t>
      </w:r>
    </w:p>
    <w:p>
      <w:r>
        <w:t>MI300X                             2.09%      2.4 pp       0.050 pp</w:t>
      </w:r>
    </w:p>
    <w:p>
      <w:r>
        <w:t>Gaudi2                             2.02%      1.8 pp       0.036 pp</w:t>
      </w:r>
    </w:p>
    <w:p>
      <w:r>
        <w:t>A100 SXM4 40GB                     1.82%      1.7 pp       0.030 pp</w:t>
      </w:r>
    </w:p>
    <w:p>
      <w:r>
        <w:t>All others (&lt;1% breach prob.)      &lt;1.0%      &lt;1.5 pp      &lt;0.015 pp</w:t>
      </w:r>
    </w:p>
    <w:p>
      <w:r>
        <w:t>(pp = percentage points of MSRP)</w:t>
      </w:r>
    </w:p>
    <w:p>
      <w:pPr>
        <w:pStyle w:val="Heading2"/>
      </w:pPr>
      <w:r>
        <w:t>5b. Portfolio expected loss (equal-weighted, all 29 DC GPUs)</w:t>
      </w:r>
    </w:p>
    <w:p>
      <w:r>
        <w:rPr>
          <w:b/>
        </w:rPr>
        <w:t>Portfolio expected loss:</w:t>
      </w:r>
      <w:r>
        <w:t xml:space="preserve">     0.080 percentage points of MSRP</w:t>
      </w:r>
    </w:p>
    <w:p>
      <w:r>
        <w:rPr>
          <w:b/>
        </w:rPr>
        <w:t>As fraction of 10% floor:</w:t>
      </w:r>
      <w:r>
        <w:t xml:space="preserve">   0.79%</w:t>
      </w:r>
    </w:p>
    <w:p>
      <w:r>
        <w:rPr>
          <w:b/>
        </w:rPr>
        <w:t>Interpretation:</w:t>
      </w:r>
      <w:r>
        <w:t xml:space="preserve"> For every $10M of notional exposure at the 10% floor,</w:t>
      </w:r>
    </w:p>
    <w:p>
      <w:r>
        <w:t>the expected loss is approximately $8,000.</w:t>
      </w:r>
    </w:p>
    <w:p>
      <w:r>
        <w:t>This is an extremely thin expected loss, driven by:</w:t>
      </w:r>
    </w:p>
    <w:p>
      <w:pPr>
        <w:pStyle w:val="ListBullet"/>
      </w:pPr>
      <w:r>
        <w:t>Only 11 of 29 GPUs have p(breach) &gt; 1%</w:t>
      </w:r>
    </w:p>
    <w:p>
      <w:pPr>
        <w:pStyle w:val="ListBullet"/>
      </w:pPr>
      <w:r>
        <w:t>The highest-risk cards (V100 family) have low absolute MSRP ($10-$12K),</w:t>
      </w:r>
    </w:p>
    <w:p>
      <w:r>
        <w:t>limiting dollar-weighted impact in a diversified portfolio</w:t>
      </w:r>
    </w:p>
    <w:p>
      <w:pPr>
        <w:pStyle w:val="ListBullet"/>
      </w:pPr>
      <w:r>
        <w:t>The conditional shortfall is capped by the physical scrap floor</w:t>
      </w:r>
    </w:p>
    <w:p>
      <w:r>
        <w:t>(0.02-1% of MSRP), meaning losses cannot exceed ~9.8 pp even in</w:t>
      </w:r>
    </w:p>
    <w:p>
      <w:r>
        <w:t>the worst case (10% floor minus 0.2% scrap floor)</w:t>
      </w:r>
    </w:p>
    <w:p>
      <w:pPr>
        <w:pStyle w:val="Heading2"/>
      </w:pPr>
      <w:r>
        <w:t>5c. Risk concentration</w:t>
      </w:r>
    </w:p>
    <w:p>
      <w:r>
        <w:t>V100-family cards contribute 71% of total portfolio expected loss</w:t>
      </w:r>
    </w:p>
    <w:p>
      <w:r>
        <w:t>despite being only 17% of the card count (5 of 29 variants).</w:t>
      </w:r>
    </w:p>
    <w:p>
      <w:r>
        <w:t>Excluding V100-era cards (non-V100 contribution to the 29-GPU portfolio):</w:t>
      </w:r>
    </w:p>
    <w:p>
      <w:r>
        <w:rPr>
          <w:b/>
        </w:rPr>
        <w:t>E[L] contribution:</w:t>
      </w:r>
      <w:r>
        <w:t xml:space="preserve"> 0.023 pp of MSRP (0.23% of floor)</w:t>
      </w:r>
    </w:p>
    <w:p>
      <w:r>
        <w:rPr>
          <w:b/>
        </w:rPr>
        <w:t>On $10M notional:</w:t>
      </w:r>
      <w:r>
        <w:t xml:space="preserve"> $2,300 of the $8,000 total E[L]</w:t>
      </w:r>
    </w:p>
    <w:p>
      <w:r>
        <w:rPr>
          <w:b/>
        </w:rPr>
        <w:t>(Note:</w:t>
      </w:r>
      <w:r>
        <w:t xml:space="preserve"> if recomputed as a standalone 24-GPU ex-V100 portfolio,</w:t>
      </w:r>
    </w:p>
    <w:p>
      <w:r>
        <w:t>the per-GPU E[L] would be 0.028 pp / $2,800 on $10M)</w:t>
      </w:r>
    </w:p>
    <w:p>
      <w:r>
        <w:t>This suggests that for a modern datacenter GPU portfolio (Ampere generation</w:t>
      </w:r>
    </w:p>
    <w:p>
      <w:r>
        <w:t>and newer), the 10% floor structure has negligible expected loss.</w:t>
      </w:r>
    </w:p>
    <w:p>
      <w:pPr>
        <w:pStyle w:val="Heading2"/>
      </w:pPr>
      <w:r>
        <w:t>5d. Expected loss by GPU family</w:t>
      </w:r>
    </w:p>
    <w:p>
      <w:r>
        <w:t>Family                    N   Mean E[L]/GPU   Family E[L]   Share of Total</w:t>
      </w:r>
    </w:p>
    <w:p>
      <w:r>
        <w:t>V100 Family               5    0.328 pp        1.640 pp       71.1%</w:t>
      </w:r>
    </w:p>
    <w:p>
      <w:r>
        <w:t>Standalone (T4/GH200)     2    0.136 pp        0.272 pp       11.8%</w:t>
      </w:r>
    </w:p>
    <w:p>
      <w:r>
        <w:t>H100 Family               5    0.042 pp        0.211 pp        9.2%</w:t>
      </w:r>
    </w:p>
    <w:p>
      <w:r>
        <w:t>Non-NVIDIA                3    0.029 pp        0.086 pp        3.7%</w:t>
      </w:r>
    </w:p>
    <w:p>
      <w:r>
        <w:t>A100 Family               5    0.019 pp        0.096 pp        4.2%</w:t>
      </w:r>
    </w:p>
    <w:p>
      <w:r>
        <w:t>H200 Family               2    0.000 pp        0.000 pp        0.0%</w:t>
      </w:r>
    </w:p>
    <w:p>
      <w:r>
        <w:t>Ampere Inference          4    0.000 pp        0.000 pp        0.0%</w:t>
      </w:r>
    </w:p>
    <w:p>
      <w:r>
        <w:t>Ada Lovelace              3    0.000 pp        0.000 pp        0.0%</w:t>
      </w:r>
    </w:p>
    <w:p>
      <w:r>
        <w:t>ALL DATACENTER           29    0.080 pp        2.305 pp      100.0%</w:t>
      </w:r>
    </w:p>
    <w:p>
      <w:r>
        <w:t>Risk is heavily concentrated in legacy hardware. V100 + Standalone</w:t>
      </w:r>
    </w:p>
    <w:p>
      <w:r>
        <w:t>(T4/GH200) together account for 83% of total expected loss. Current-</w:t>
      </w:r>
    </w:p>
    <w:p>
      <w:r>
        <w:t>generation families (H100, H200, Ada Lovelace) contribute under 10%</w:t>
      </w:r>
    </w:p>
    <w:p>
      <w:r>
        <w:t>combined. The H200 and Ada Lovelace families have expected loss that</w:t>
      </w:r>
    </w:p>
    <w:p>
      <w:r>
        <w:t>rounds to zero at the 10% floor (0.000pp at display precision),</w:t>
      </w:r>
    </w:p>
    <w:p>
      <w:r>
        <w:t>though individual cards do have non-zero breach probabilities</w:t>
      </w:r>
    </w:p>
    <w:p>
      <w:r>
        <w:t>(0.02-0.24%).</w:t>
      </w:r>
    </w:p>
    <w:p>
      <w:pPr>
        <w:pStyle w:val="Heading1"/>
      </w:pPr>
      <w:r>
        <w:t>Notes on Scope</w:t>
      </w:r>
    </w:p>
    <w:p>
      <w:r>
        <w:t>The following questions from the due diligence list could not be answered</w:t>
      </w:r>
    </w:p>
    <w:p>
      <w:r>
        <w:t>from the model data alone and require operational/commercial input:</w:t>
      </w:r>
    </w:p>
    <w:p>
      <w:pPr>
        <w:pStyle w:val="ListBullet"/>
      </w:pPr>
      <w:r>
        <w:t>Configuration consistency tracking across cohorts (Q4a)</w:t>
      </w:r>
    </w:p>
    <w:p>
      <w:pPr>
        <w:pStyle w:val="ListBullet"/>
      </w:pPr>
      <w:r>
        <w:t>Ongoing vs. recertification-based compliance monitoring (Q4b)</w:t>
      </w:r>
    </w:p>
    <w:p>
      <w:pPr>
        <w:pStyle w:val="ListBullet"/>
      </w:pPr>
      <w:r>
        <w:t>OEM replacement framework specifics (Q4a)</w:t>
      </w:r>
    </w:p>
    <w:p>
      <w:r>
        <w:t>These are operational controls questions that depend on the specific</w:t>
      </w:r>
    </w:p>
    <w:p>
      <w:r>
        <w:t>deployment context, OEM agreements, and asset management framework in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