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00"/>
        <w:jc w:val="center"/>
      </w:pPr>
      <w:r>
        <w:rPr>
          <w:rFonts w:ascii="Arial" w:cs="Arial" w:eastAsia="Arial" w:hAnsi="Arial"/>
          <w:b/>
          <w:bCs/>
          <w:color w:val="059669"/>
          <w:sz w:val="36"/>
          <w:szCs w:val="36"/>
        </w:rPr>
        <w:t xml:space="preserve">Alex Vance Morgan</w:t>
      </w:r>
    </w:p>
    <w:p>
      <w:pPr>
        <w:spacing w:after="120"/>
        <w:jc w:val="center"/>
      </w:pPr>
      <w:r>
        <w:rPr>
          <w:rFonts w:ascii="Arial" w:cs="Arial" w:eastAsia="Arial" w:hAnsi="Arial"/>
          <w:b/>
          <w:bCs/>
          <w:color w:val="4B5563"/>
          <w:sz w:val="22"/>
          <w:szCs w:val="22"/>
        </w:rPr>
        <w:t xml:space="preserve">Senior Full-Stack &amp; AI Systems Engineer</w:t>
      </w:r>
    </w:p>
    <w:p>
      <w:pPr>
        <w:spacing w:after="240"/>
        <w:jc w:val="center"/>
      </w:pPr>
      <w:r>
        <w:rPr>
          <w:rFonts w:ascii="Arial" w:cs="Arial" w:eastAsia="Arial" w:hAnsi="Arial"/>
          <w:color w:val="374151"/>
          <w:sz w:val="18"/>
          <w:szCs w:val="18"/>
        </w:rPr>
        <w:t xml:space="preserve">alex.morgan.portfolio@example.com  |  +1 (555) 382-9104  |  San Francisco, CA (Open to Remote)</w:t>
      </w:r>
      <w:r>
        <w:rPr>
          <w:rFonts w:ascii="Arial" w:cs="Arial" w:eastAsia="Arial" w:hAnsi="Arial"/>
          <w:color w:val="059669"/>
          <w:sz w:val="18"/>
          <w:szCs w:val="18"/>
        </w:rPr>
        <w:t xml:space="preserve">  |  LinkedIn: https://linkedin.com/in/alex-morgan-ai</w:t>
      </w:r>
      <w:r>
        <w:rPr>
          <w:rFonts w:ascii="Arial" w:cs="Arial" w:eastAsia="Arial" w:hAnsi="Arial"/>
          <w:color w:val="059669"/>
          <w:sz w:val="18"/>
          <w:szCs w:val="18"/>
        </w:rPr>
        <w:t xml:space="preserve">  |  GitHub: https://github.com/alexmorgan-ai</w:t>
      </w:r>
    </w:p>
    <w:p>
      <w:pPr>
        <w:pBdr>
          <w:bottom w:val="single" w:color="059669" w:sz="12" w:space="4"/>
        </w:pBdr>
        <w:spacing w:after="100" w:before="200"/>
      </w:pPr>
      <w:r>
        <w:rPr>
          <w:rFonts w:ascii="Arial" w:cs="Arial" w:eastAsia="Arial" w:hAnsi="Arial"/>
          <w:b/>
          <w:bCs/>
          <w:color w:val="059669"/>
          <w:sz w:val="22"/>
          <w:szCs w:val="22"/>
        </w:rPr>
        <w:t xml:space="preserve">PROFESSIONAL SUMMARY</w:t>
      </w:r>
    </w:p>
    <w:p>
      <w:pPr>
        <w:spacing w:after="180"/>
      </w:pPr>
      <w:r>
        <w:rPr>
          <w:rFonts w:ascii="Arial" w:cs="Arial" w:eastAsia="Arial" w:hAnsi="Arial"/>
          <w:color w:val="1F2937"/>
          <w:sz w:val="20"/>
          <w:szCs w:val="20"/>
        </w:rPr>
        <w:t xml:space="preserve">Accomplished Senior Machine Learning &amp; NLP Data Scientist specializing in deep neural retrieval, transformer token quantization, and multimodal knowledge representation. Proven academic and industry track record in PyTorch, NeurIPS research, and high-performance vector architectures.</w:t>
      </w:r>
    </w:p>
    <w:p>
      <w:pPr>
        <w:pBdr>
          <w:bottom w:val="single" w:color="059669" w:sz="12" w:space="4"/>
        </w:pBdr>
        <w:spacing w:after="100" w:before="200"/>
      </w:pPr>
      <w:r>
        <w:rPr>
          <w:rFonts w:ascii="Arial" w:cs="Arial" w:eastAsia="Arial" w:hAnsi="Arial"/>
          <w:b/>
          <w:bCs/>
          <w:color w:val="059669"/>
          <w:sz w:val="22"/>
          <w:szCs w:val="22"/>
        </w:rPr>
        <w:t xml:space="preserve">CORE TECHNICAL COMPETENCIES</w:t>
      </w:r>
    </w:p>
    <w:p>
      <w:pPr>
        <w:spacing w:after="80"/>
      </w:pPr>
      <w:r>
        <w:rPr>
          <w:rFonts w:ascii="Arial" w:cs="Arial" w:eastAsia="Arial" w:hAnsi="Arial"/>
          <w:b/>
          <w:bCs/>
          <w:color w:val="1F2937"/>
          <w:sz w:val="19"/>
          <w:szCs w:val="19"/>
        </w:rPr>
        <w:t xml:space="preserve">• AI &amp; Machine Learning: </w:t>
      </w:r>
      <w:r>
        <w:rPr>
          <w:rFonts w:ascii="Arial" w:cs="Arial" w:eastAsia="Arial" w:hAnsi="Arial"/>
          <w:color w:val="374151"/>
          <w:sz w:val="19"/>
          <w:szCs w:val="19"/>
        </w:rPr>
        <w:t xml:space="preserve">Google Gemini API &amp; GenAI SDK, PyTorch &amp; Deep Learning, RAG &amp; Vector Embeddings, LangChain / LangGraph, Hugging Face Transformers, Prompt Engineering &amp; Guardrails</w:t>
      </w:r>
    </w:p>
    <w:p>
      <w:pPr>
        <w:spacing w:after="80"/>
      </w:pPr>
      <w:r>
        <w:rPr>
          <w:rFonts w:ascii="Arial" w:cs="Arial" w:eastAsia="Arial" w:hAnsi="Arial"/>
          <w:b/>
          <w:bCs/>
          <w:color w:val="1F2937"/>
          <w:sz w:val="19"/>
          <w:szCs w:val="19"/>
        </w:rPr>
        <w:t xml:space="preserve">• Cloud &amp; DevOps: </w:t>
      </w:r>
      <w:r>
        <w:rPr>
          <w:rFonts w:ascii="Arial" w:cs="Arial" w:eastAsia="Arial" w:hAnsi="Arial"/>
          <w:color w:val="374151"/>
          <w:sz w:val="19"/>
          <w:szCs w:val="19"/>
        </w:rPr>
        <w:t xml:space="preserve">Docker &amp; Containerization, Amazon Web Services (AWS), Google Cloud Platform (GCP), CI/CD (GitHub Actions)</w:t>
      </w:r>
    </w:p>
    <w:p>
      <w:pPr>
        <w:spacing w:after="80"/>
      </w:pPr>
      <w:r>
        <w:rPr>
          <w:rFonts w:ascii="Arial" w:cs="Arial" w:eastAsia="Arial" w:hAnsi="Arial"/>
          <w:b/>
          <w:bCs/>
          <w:color w:val="1F2937"/>
          <w:sz w:val="19"/>
          <w:szCs w:val="19"/>
        </w:rPr>
        <w:t xml:space="preserve">• Databases &amp; Storage: </w:t>
      </w:r>
      <w:r>
        <w:rPr>
          <w:rFonts w:ascii="Arial" w:cs="Arial" w:eastAsia="Arial" w:hAnsi="Arial"/>
          <w:color w:val="374151"/>
          <w:sz w:val="19"/>
          <w:szCs w:val="19"/>
        </w:rPr>
        <w:t xml:space="preserve">PostgreSQL &amp; Prisma/TypeORM, Qdrant / Pinecone Vector DB, Redis &amp; In-Memory Caching, SQLite</w:t>
      </w:r>
    </w:p>
    <w:p>
      <w:pPr>
        <w:spacing w:after="80"/>
      </w:pPr>
      <w:r>
        <w:rPr>
          <w:rFonts w:ascii="Arial" w:cs="Arial" w:eastAsia="Arial" w:hAnsi="Arial"/>
          <w:b/>
          <w:bCs/>
          <w:color w:val="1F2937"/>
          <w:sz w:val="19"/>
          <w:szCs w:val="19"/>
        </w:rPr>
        <w:t xml:space="preserve">• Frameworks &amp; Libraries: </w:t>
      </w:r>
      <w:r>
        <w:rPr>
          <w:rFonts w:ascii="Arial" w:cs="Arial" w:eastAsia="Arial" w:hAnsi="Arial"/>
          <w:color w:val="374151"/>
          <w:sz w:val="19"/>
          <w:szCs w:val="19"/>
        </w:rPr>
        <w:t xml:space="preserve">React.js &amp; Next.js, Node.js &amp; Express, FastAPI &amp; Flask, HTML5 / Modern Vanilla CSS</w:t>
      </w:r>
    </w:p>
    <w:p>
      <w:pPr>
        <w:spacing w:after="80"/>
      </w:pPr>
      <w:r>
        <w:rPr>
          <w:rFonts w:ascii="Arial" w:cs="Arial" w:eastAsia="Arial" w:hAnsi="Arial"/>
          <w:b/>
          <w:bCs/>
          <w:color w:val="1F2937"/>
          <w:sz w:val="19"/>
          <w:szCs w:val="19"/>
        </w:rPr>
        <w:t xml:space="preserve">• Programming Languages: </w:t>
      </w:r>
      <w:r>
        <w:rPr>
          <w:rFonts w:ascii="Arial" w:cs="Arial" w:eastAsia="Arial" w:hAnsi="Arial"/>
          <w:color w:val="374151"/>
          <w:sz w:val="19"/>
          <w:szCs w:val="19"/>
        </w:rPr>
        <w:t xml:space="preserve">Python, TypeScript / JavaScript, SQL (PostgreSQL / SQLite)</w:t>
      </w:r>
    </w:p>
    <w:p>
      <w:pPr>
        <w:spacing w:after="80"/>
      </w:pPr>
      <w:r>
        <w:rPr>
          <w:rFonts w:ascii="Arial" w:cs="Arial" w:eastAsia="Arial" w:hAnsi="Arial"/>
          <w:b/>
          <w:bCs/>
          <w:color w:val="1F2937"/>
          <w:sz w:val="19"/>
          <w:szCs w:val="19"/>
        </w:rPr>
        <w:t xml:space="preserve">• Soft Skills: </w:t>
      </w:r>
      <w:r>
        <w:rPr>
          <w:rFonts w:ascii="Arial" w:cs="Arial" w:eastAsia="Arial" w:hAnsi="Arial"/>
          <w:color w:val="374151"/>
          <w:sz w:val="19"/>
          <w:szCs w:val="19"/>
        </w:rPr>
        <w:t xml:space="preserve">System Architecture &amp; Design, Cross-Functional Technical Leadership, Technical Writing &amp; Documentation</w:t>
      </w:r>
    </w:p>
    <w:p>
      <w:pPr>
        <w:pBdr>
          <w:bottom w:val="single" w:color="059669" w:sz="12" w:space="4"/>
        </w:pBdr>
        <w:spacing w:after="100" w:before="200"/>
      </w:pPr>
      <w:r>
        <w:rPr>
          <w:rFonts w:ascii="Arial" w:cs="Arial" w:eastAsia="Arial" w:hAnsi="Arial"/>
          <w:b/>
          <w:bCs/>
          <w:color w:val="059669"/>
          <w:sz w:val="22"/>
          <w:szCs w:val="22"/>
        </w:rPr>
        <w:t xml:space="preserve">PROFESSIONAL EXPERIENCE</w:t>
      </w:r>
    </w:p>
    <w:p>
      <w:pPr>
        <w:spacing w:after="40" w:before="120"/>
      </w:pPr>
      <w:r>
        <w:rPr>
          <w:rFonts w:ascii="Arial" w:cs="Arial" w:eastAsia="Arial" w:hAnsi="Arial"/>
          <w:b/>
          <w:bCs/>
          <w:color w:val="111827"/>
          <w:sz w:val="21"/>
          <w:szCs w:val="21"/>
        </w:rPr>
        <w:t xml:space="preserve">Senior AI &amp; Full-Stack Solutions Lead</w:t>
      </w:r>
      <w:r>
        <w:rPr>
          <w:rFonts w:ascii="Arial" w:cs="Arial" w:eastAsia="Arial" w:hAnsi="Arial"/>
          <w:b w:val="false"/>
          <w:bCs w:val="false"/>
          <w:i/>
          <w:iCs/>
          <w:color w:val="374151"/>
          <w:sz w:val="20"/>
          <w:szCs w:val="20"/>
        </w:rPr>
        <w:t xml:space="preserve">  —  Nexus AI Technologies</w:t>
      </w:r>
      <w:r>
        <w:rPr>
          <w:rFonts w:ascii="Arial" w:cs="Arial" w:eastAsia="Arial" w:hAnsi="Arial"/>
          <w:color w:val="6B7280"/>
          <w:sz w:val="18"/>
          <w:szCs w:val="18"/>
        </w:rPr>
        <w:t xml:space="preserve">   (2022-03 – Present | San Francisco, CA)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Arial" w:cs="Arial" w:eastAsia="Arial" w:hAnsi="Arial"/>
          <w:color w:val="1F2937"/>
          <w:sz w:val="19"/>
          <w:szCs w:val="19"/>
        </w:rPr>
        <w:t xml:space="preserve">Architected and deployed a multi-tenant Agentic RAG workflow using Gemini 1.5/2.0 and LangGraph, reducing query latency by 42% and processing 4.5M+ document chunks monthly.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Arial" w:cs="Arial" w:eastAsia="Arial" w:hAnsi="Arial"/>
          <w:color w:val="1F2937"/>
          <w:sz w:val="19"/>
          <w:szCs w:val="19"/>
        </w:rPr>
        <w:t xml:space="preserve">Spearheaded full-stack dashboard modernization using React, TypeScript, Node.js, and WebSocket streaming, improving active user retention by 28%.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Arial" w:cs="Arial" w:eastAsia="Arial" w:hAnsi="Arial"/>
          <w:color w:val="1F2937"/>
          <w:sz w:val="19"/>
          <w:szCs w:val="19"/>
        </w:rPr>
        <w:t xml:space="preserve">Constructed high-throughput hybrid semantic search combining Qdrant vector database and Elasticsearch BM25, boosting retrieval precision by 35%.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Arial" w:cs="Arial" w:eastAsia="Arial" w:hAnsi="Arial"/>
          <w:color w:val="1F2937"/>
          <w:sz w:val="19"/>
          <w:szCs w:val="19"/>
        </w:rPr>
        <w:t xml:space="preserve">Instituted automated LLM evaluation and guardrail pipelines with CI/CD regression suites, mitigating hallucination rates below 0.8% across production prompts.</w:t>
      </w:r>
    </w:p>
    <w:p>
      <w:pPr>
        <w:spacing w:after="40" w:before="120"/>
      </w:pPr>
      <w:r>
        <w:rPr>
          <w:rFonts w:ascii="Arial" w:cs="Arial" w:eastAsia="Arial" w:hAnsi="Arial"/>
          <w:b/>
          <w:bCs/>
          <w:color w:val="111827"/>
          <w:sz w:val="21"/>
          <w:szCs w:val="21"/>
        </w:rPr>
        <w:t xml:space="preserve">Graduate Research Assistant &amp; ML Engineer</w:t>
      </w:r>
      <w:r>
        <w:rPr>
          <w:rFonts w:ascii="Arial" w:cs="Arial" w:eastAsia="Arial" w:hAnsi="Arial"/>
          <w:b w:val="false"/>
          <w:bCs w:val="false"/>
          <w:i/>
          <w:iCs/>
          <w:color w:val="374151"/>
          <w:sz w:val="20"/>
          <w:szCs w:val="20"/>
        </w:rPr>
        <w:t xml:space="preserve">  —  Berkeley Machine Learning Research Lab</w:t>
      </w:r>
      <w:r>
        <w:rPr>
          <w:rFonts w:ascii="Arial" w:cs="Arial" w:eastAsia="Arial" w:hAnsi="Arial"/>
          <w:color w:val="6B7280"/>
          <w:sz w:val="18"/>
          <w:szCs w:val="18"/>
        </w:rPr>
        <w:t xml:space="preserve">   (2019-06 – 2020-05 | Berkeley, CA)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Arial" w:cs="Arial" w:eastAsia="Arial" w:hAnsi="Arial"/>
          <w:color w:val="1F2937"/>
          <w:sz w:val="19"/>
          <w:szCs w:val="19"/>
        </w:rPr>
        <w:t xml:space="preserve">Developed novel 4-bit INT quantization techniques for Transformer models in PyTorch, reducing GPU VRAM memory footprint by 55% while maintaining 98.6% BLEU accuracy.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Arial" w:cs="Arial" w:eastAsia="Arial" w:hAnsi="Arial"/>
          <w:color w:val="1F2937"/>
          <w:sz w:val="19"/>
          <w:szCs w:val="19"/>
        </w:rPr>
        <w:t xml:space="preserve">Co-authored research paper accepted at NeurIPS Workshop on Efficient Deep Learning.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Arial" w:cs="Arial" w:eastAsia="Arial" w:hAnsi="Arial"/>
          <w:color w:val="1F2937"/>
          <w:sz w:val="19"/>
          <w:szCs w:val="19"/>
        </w:rPr>
        <w:t xml:space="preserve">Built automated data ingestion pipelines processing 2TB+ multi-modal datasets using Apache Spark and Ray.</w:t>
      </w:r>
    </w:p>
    <w:p>
      <w:pPr>
        <w:pBdr>
          <w:bottom w:val="single" w:color="059669" w:sz="12" w:space="4"/>
        </w:pBdr>
        <w:spacing w:after="100" w:before="200"/>
      </w:pPr>
      <w:r>
        <w:rPr>
          <w:rFonts w:ascii="Arial" w:cs="Arial" w:eastAsia="Arial" w:hAnsi="Arial"/>
          <w:b/>
          <w:bCs/>
          <w:color w:val="059669"/>
          <w:sz w:val="22"/>
          <w:szCs w:val="22"/>
        </w:rPr>
        <w:t xml:space="preserve">KEY ENGINEERING PROJECTS</w:t>
      </w:r>
    </w:p>
    <w:p>
      <w:pPr>
        <w:spacing w:after="40" w:before="120"/>
      </w:pPr>
      <w:r>
        <w:rPr>
          <w:rFonts w:ascii="Arial" w:cs="Arial" w:eastAsia="Arial" w:hAnsi="Arial"/>
          <w:b/>
          <w:bCs/>
          <w:color w:val="111827"/>
          <w:sz w:val="21"/>
          <w:szCs w:val="21"/>
        </w:rPr>
        <w:t xml:space="preserve">OmniAgent: Autonomous Workflow Copilot</w:t>
      </w:r>
      <w:r>
        <w:rPr>
          <w:rFonts w:ascii="Arial" w:cs="Arial" w:eastAsia="Arial" w:hAnsi="Arial"/>
          <w:i/>
          <w:iCs/>
          <w:color w:val="4B5563"/>
          <w:sz w:val="19"/>
          <w:szCs w:val="19"/>
        </w:rPr>
        <w:t xml:space="preserve">  (Lead Architect &amp; Developer)</w:t>
      </w:r>
      <w:r>
        <w:rPr>
          <w:rFonts w:ascii="Arial" w:cs="Arial" w:eastAsia="Arial" w:hAnsi="Arial"/>
          <w:color w:val="059669"/>
          <w:sz w:val="18"/>
          <w:szCs w:val="18"/>
        </w:rPr>
        <w:t xml:space="preserve">  —  https://omniagent.demo.io</w:t>
      </w:r>
    </w:p>
    <w:p>
      <w:pPr>
        <w:spacing w:after="60"/>
      </w:pPr>
      <w:r>
        <w:rPr>
          <w:rFonts w:ascii="Arial" w:cs="Arial" w:eastAsia="Arial" w:hAnsi="Arial"/>
          <w:i/>
          <w:iCs/>
          <w:color w:val="4B5563"/>
          <w:sz w:val="19"/>
          <w:szCs w:val="19"/>
        </w:rPr>
        <w:t xml:space="preserve">An open-source multi-agent automation orchestration framework leveraging Gemini models to synthesize complex database operations, code modifications, and external tool calls.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Arial" w:cs="Arial" w:eastAsia="Arial" w:hAnsi="Arial"/>
          <w:color w:val="1F2937"/>
          <w:sz w:val="19"/>
          <w:szCs w:val="19"/>
        </w:rPr>
        <w:t xml:space="preserve">Built an interactive task execution planner using Gemini 1.5 Pro function calling with self-correcting error recovery loops.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Arial" w:cs="Arial" w:eastAsia="Arial" w:hAnsi="Arial"/>
          <w:color w:val="1F2937"/>
          <w:sz w:val="19"/>
          <w:szCs w:val="19"/>
        </w:rPr>
        <w:t xml:space="preserve">Engineered a glassmorphism web dashboard in React &amp; WebSockets providing real-time streaming traces of agent thought reasoning and tool calls.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Arial" w:cs="Arial" w:eastAsia="Arial" w:hAnsi="Arial"/>
          <w:color w:val="1F2937"/>
          <w:sz w:val="19"/>
          <w:szCs w:val="19"/>
        </w:rPr>
        <w:t xml:space="preserve">Grew open-source community to 2,400+ GitHub stars with 120,000+ Docker pulls worldwide.</w:t>
      </w:r>
    </w:p>
    <w:p>
      <w:pPr>
        <w:spacing w:after="40" w:before="120"/>
      </w:pPr>
      <w:r>
        <w:rPr>
          <w:rFonts w:ascii="Arial" w:cs="Arial" w:eastAsia="Arial" w:hAnsi="Arial"/>
          <w:b/>
          <w:bCs/>
          <w:color w:val="111827"/>
          <w:sz w:val="21"/>
          <w:szCs w:val="21"/>
        </w:rPr>
        <w:t xml:space="preserve">Veritas: Enterprise Multimodal Document Intelligence</w:t>
      </w:r>
      <w:r>
        <w:rPr>
          <w:rFonts w:ascii="Arial" w:cs="Arial" w:eastAsia="Arial" w:hAnsi="Arial"/>
          <w:i/>
          <w:iCs/>
          <w:color w:val="4B5563"/>
          <w:sz w:val="19"/>
          <w:szCs w:val="19"/>
        </w:rPr>
        <w:t xml:space="preserve">  (Full-Stack AI Engineer)</w:t>
      </w:r>
      <w:r>
        <w:rPr>
          <w:rFonts w:ascii="Arial" w:cs="Arial" w:eastAsia="Arial" w:hAnsi="Arial"/>
          <w:color w:val="059669"/>
          <w:sz w:val="18"/>
          <w:szCs w:val="18"/>
        </w:rPr>
        <w:t xml:space="preserve">  —  https://veritas-docs.example.com</w:t>
      </w:r>
    </w:p>
    <w:p>
      <w:pPr>
        <w:spacing w:after="60"/>
      </w:pPr>
      <w:r>
        <w:rPr>
          <w:rFonts w:ascii="Arial" w:cs="Arial" w:eastAsia="Arial" w:hAnsi="Arial"/>
          <w:i/>
          <w:iCs/>
          <w:color w:val="4B5563"/>
          <w:sz w:val="19"/>
          <w:szCs w:val="19"/>
        </w:rPr>
        <w:t xml:space="preserve">High-accuracy PDF parsing and semantic search platform designed for legal and financial institutions handling compliance documents.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Arial" w:cs="Arial" w:eastAsia="Arial" w:hAnsi="Arial"/>
          <w:color w:val="1F2937"/>
          <w:sz w:val="19"/>
          <w:szCs w:val="19"/>
        </w:rPr>
        <w:t xml:space="preserve">Developed OCR and multimodal vision pipeline utilizing Gemini Vision for structured table extraction with 99.1% parsing fidelity.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Arial" w:cs="Arial" w:eastAsia="Arial" w:hAnsi="Arial"/>
          <w:color w:val="1F2937"/>
          <w:sz w:val="19"/>
          <w:szCs w:val="19"/>
        </w:rPr>
        <w:t xml:space="preserve">Implemented hybrid semantic retrieval engine over 1.2M dense vectors with sub-80ms p95 search latency.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Arial" w:cs="Arial" w:eastAsia="Arial" w:hAnsi="Arial"/>
          <w:color w:val="1F2937"/>
          <w:sz w:val="19"/>
          <w:szCs w:val="19"/>
        </w:rPr>
        <w:t xml:space="preserve">Built secure role-based access control (RBAC) and audit trails complying with SOC2 standards.</w:t>
      </w:r>
    </w:p>
    <w:p>
      <w:pPr>
        <w:pBdr>
          <w:bottom w:val="single" w:color="059669" w:sz="12" w:space="4"/>
        </w:pBdr>
        <w:spacing w:after="100" w:before="200"/>
      </w:pPr>
      <w:r>
        <w:rPr>
          <w:rFonts w:ascii="Arial" w:cs="Arial" w:eastAsia="Arial" w:hAnsi="Arial"/>
          <w:b/>
          <w:bCs/>
          <w:color w:val="059669"/>
          <w:sz w:val="22"/>
          <w:szCs w:val="22"/>
        </w:rPr>
        <w:t xml:space="preserve">EDUCATION</w:t>
      </w:r>
    </w:p>
    <w:p>
      <w:pPr>
        <w:spacing w:after="40" w:before="100"/>
      </w:pPr>
      <w:r>
        <w:rPr>
          <w:rFonts w:ascii="Arial" w:cs="Arial" w:eastAsia="Arial" w:hAnsi="Arial"/>
          <w:b/>
          <w:bCs/>
          <w:color w:val="111827"/>
          <w:sz w:val="20"/>
          <w:szCs w:val="20"/>
        </w:rPr>
        <w:t xml:space="preserve">Master of Science (M.S.) in Computer Science (AI &amp; Distributed Systems Track)</w:t>
      </w:r>
      <w:r>
        <w:rPr>
          <w:rFonts w:ascii="Arial" w:cs="Arial" w:eastAsia="Arial" w:hAnsi="Arial"/>
          <w:color w:val="374151"/>
          <w:sz w:val="19"/>
          <w:szCs w:val="19"/>
        </w:rPr>
        <w:t xml:space="preserve">  |  Stanford University</w:t>
      </w:r>
      <w:r>
        <w:rPr>
          <w:rFonts w:ascii="Arial" w:cs="Arial" w:eastAsia="Arial" w:hAnsi="Arial"/>
          <w:color w:val="6B7280"/>
          <w:sz w:val="18"/>
          <w:szCs w:val="18"/>
        </w:rPr>
        <w:t xml:space="preserve">  (2018 – 2020)</w:t>
      </w:r>
    </w:p>
    <w:p>
      <w:pPr>
        <w:spacing w:after="80"/>
      </w:pPr>
      <w:r>
        <w:rPr>
          <w:rFonts w:ascii="Arial" w:cs="Arial" w:eastAsia="Arial" w:hAnsi="Arial"/>
          <w:color w:val="4B5563"/>
          <w:sz w:val="18"/>
          <w:szCs w:val="18"/>
        </w:rPr>
        <w:t xml:space="preserve">GPA: 3.92 / 4.0  •  Honors: Graduate Research Fellowship, Dean's Honors</w:t>
      </w:r>
    </w:p>
    <w:p>
      <w:pPr>
        <w:spacing w:after="40" w:before="100"/>
      </w:pPr>
      <w:r>
        <w:rPr>
          <w:rFonts w:ascii="Arial" w:cs="Arial" w:eastAsia="Arial" w:hAnsi="Arial"/>
          <w:b/>
          <w:bCs/>
          <w:color w:val="111827"/>
          <w:sz w:val="20"/>
          <w:szCs w:val="20"/>
        </w:rPr>
        <w:t xml:space="preserve">Bachelor of Science (B.S.) in Computer Science &amp; Applied Mathematics</w:t>
      </w:r>
      <w:r>
        <w:rPr>
          <w:rFonts w:ascii="Arial" w:cs="Arial" w:eastAsia="Arial" w:hAnsi="Arial"/>
          <w:color w:val="374151"/>
          <w:sz w:val="19"/>
          <w:szCs w:val="19"/>
        </w:rPr>
        <w:t xml:space="preserve">  |  University of California, Berkeley</w:t>
      </w:r>
      <w:r>
        <w:rPr>
          <w:rFonts w:ascii="Arial" w:cs="Arial" w:eastAsia="Arial" w:hAnsi="Arial"/>
          <w:color w:val="6B7280"/>
          <w:sz w:val="18"/>
          <w:szCs w:val="18"/>
        </w:rPr>
        <w:t xml:space="preserve">  (2014 – 2018)</w:t>
      </w:r>
    </w:p>
    <w:p>
      <w:pPr>
        <w:spacing w:after="80"/>
      </w:pPr>
      <w:r>
        <w:rPr>
          <w:rFonts w:ascii="Arial" w:cs="Arial" w:eastAsia="Arial" w:hAnsi="Arial"/>
          <w:color w:val="4B5563"/>
          <w:sz w:val="18"/>
          <w:szCs w:val="18"/>
        </w:rPr>
        <w:t xml:space="preserve">GPA: 3.88 / 4.0  •  Honors: Summa Cum Laude, Tau Beta Pi Engineering Honor Society</w:t>
      </w:r>
    </w:p>
    <w:p>
      <w:pPr>
        <w:pBdr>
          <w:bottom w:val="single" w:color="059669" w:sz="12" w:space="4"/>
        </w:pBdr>
        <w:spacing w:after="100" w:before="200"/>
      </w:pPr>
      <w:r>
        <w:rPr>
          <w:rFonts w:ascii="Arial" w:cs="Arial" w:eastAsia="Arial" w:hAnsi="Arial"/>
          <w:b/>
          <w:bCs/>
          <w:color w:val="059669"/>
          <w:sz w:val="22"/>
          <w:szCs w:val="22"/>
        </w:rPr>
        <w:t xml:space="preserve">CERTIFICATIONS &amp; ACCREDITATIONS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Arial" w:cs="Arial" w:eastAsia="Arial" w:hAnsi="Arial"/>
          <w:b/>
          <w:bCs/>
          <w:color w:val="1F2937"/>
          <w:sz w:val="19"/>
          <w:szCs w:val="19"/>
        </w:rPr>
        <w:t xml:space="preserve">Generative AI with Large Language Models Professional</w:t>
      </w:r>
      <w:r>
        <w:rPr>
          <w:rFonts w:ascii="Arial" w:cs="Arial" w:eastAsia="Arial" w:hAnsi="Arial"/>
          <w:color w:val="4B5563"/>
          <w:sz w:val="18"/>
          <w:szCs w:val="18"/>
        </w:rPr>
        <w:t xml:space="preserve"> — DeepLearning.AI &amp; AWS (2023-09)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Arial" w:cs="Arial" w:eastAsia="Arial" w:hAnsi="Arial"/>
          <w:b/>
          <w:bCs/>
          <w:color w:val="1F2937"/>
          <w:sz w:val="19"/>
          <w:szCs w:val="19"/>
        </w:rPr>
        <w:t xml:space="preserve">Google Cloud Professional Data Engineer</w:t>
      </w:r>
      <w:r>
        <w:rPr>
          <w:rFonts w:ascii="Arial" w:cs="Arial" w:eastAsia="Arial" w:hAnsi="Arial"/>
          <w:color w:val="4B5563"/>
          <w:sz w:val="18"/>
          <w:szCs w:val="18"/>
        </w:rPr>
        <w:t xml:space="preserve"> — Google Cloud (2022-11)</w:t>
      </w:r>
    </w:p>
    <w:p>
      <w:pPr>
        <w:pBdr>
          <w:bottom w:val="single" w:color="059669" w:sz="12" w:space="4"/>
        </w:pBdr>
        <w:spacing w:after="100" w:before="200"/>
      </w:pPr>
      <w:r>
        <w:rPr>
          <w:rFonts w:ascii="Arial" w:cs="Arial" w:eastAsia="Arial" w:hAnsi="Arial"/>
          <w:b/>
          <w:bCs/>
          <w:color w:val="059669"/>
          <w:sz w:val="22"/>
          <w:szCs w:val="22"/>
        </w:rPr>
        <w:t xml:space="preserve">RESEARCH &amp; PUBLICATIONS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Arial" w:cs="Arial" w:eastAsia="Arial" w:hAnsi="Arial"/>
          <w:b/>
          <w:bCs/>
          <w:color w:val="1F2937"/>
          <w:sz w:val="19"/>
          <w:szCs w:val="19"/>
        </w:rPr>
        <w:t xml:space="preserve">"Accelerating Multi-Modal Document Retrieval via Hierarchical Late-Interaction Encoders"</w:t>
      </w:r>
      <w:r>
        <w:rPr>
          <w:rFonts w:ascii="Arial" w:cs="Arial" w:eastAsia="Arial" w:hAnsi="Arial"/>
          <w:color w:val="4B5563"/>
          <w:sz w:val="18"/>
          <w:szCs w:val="18"/>
        </w:rPr>
        <w:t xml:space="preserve"> — NeurIPS Workshop on Efficient Machine Learning &amp; Agents (2023-12)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Arial" w:cs="Arial" w:eastAsia="Arial" w:hAnsi="Arial"/>
          <w:b/>
          <w:bCs/>
          <w:color w:val="1F2937"/>
          <w:sz w:val="19"/>
          <w:szCs w:val="19"/>
        </w:rPr>
        <w:t xml:space="preserve">"Design Patterns for Production-Grade Multi-Agent Copilots in Enterprise SaaS"</w:t>
      </w:r>
      <w:r>
        <w:rPr>
          <w:rFonts w:ascii="Arial" w:cs="Arial" w:eastAsia="Arial" w:hAnsi="Arial"/>
          <w:color w:val="4B5563"/>
          <w:sz w:val="18"/>
          <w:szCs w:val="18"/>
        </w:rPr>
        <w:t xml:space="preserve"> — IEEE Software Engineering Practice Conference (2022-09)</w:t>
      </w:r>
    </w:p>
    <w:sectPr>
      <w:pgSz w:w="11906" w:h="16838" w:orient="portrait"/>
      <w:pgMar w:top="720" w:right="720" w:bottom="720" w:left="72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defaultTabStop w:val="720"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paragraph" w:styleId="Caption">
    <w:name w:val="caption"/>
    <w:basedOn w:val="Normal"/>
    <w:next w:val="Normal"/>
    <w:uiPriority w:val="35"/>
    <w:semiHidden/>
    <w:unhideWhenUsed/>
    <w:qFormat/>
    <w:pPr>
      <w:spacing w:after="200"/>
    </w:pPr>
    <w:rPr>
      <w:i/>
      <w:iCs/>
      <w:color w:val="44546A" w:themeColor="dark2"/>
      <w:sz w:val="18"/>
      <w:szCs w:val="18"/>
    </w:rPr>
  </w:style>
  <w:style w:type="paragraph" w:styleId="Bibliography">
    <w:name w:val="Bibliography"/>
    <w:basedOn w:val="Normal"/>
    <w:next w:val="Normal"/>
    <w:uiPriority w:val="37"/>
    <w:unhideWhenUsed/>
  </w:style>
  <w:style w:type="paragraph" w:styleId="TOC1">
    <w:name w:val="toc 1"/>
    <w:basedOn w:val="Normal"/>
    <w:next w:val="Normal"/>
    <w:uiPriority w:val="39"/>
    <w:semiHidden/>
    <w:unhideWhenUsed/>
    <w:pPr>
      <w:spacing w:after="100"/>
    </w:pPr>
  </w:style>
  <w:style w:type="paragraph" w:styleId="TOC2">
    <w:name w:val="toc 2"/>
    <w:basedOn w:val="Normal"/>
    <w:next w:val="Normal"/>
    <w:uiPriority w:val="39"/>
    <w:semiHidden/>
    <w:unhideWhenUsed/>
    <w:pPr>
      <w:spacing w:after="100"/>
      <w:ind w:left="200"/>
    </w:pPr>
  </w:style>
  <w:style w:type="paragraph" w:styleId="TOC3">
    <w:name w:val="toc 3"/>
    <w:basedOn w:val="Normal"/>
    <w:next w:val="Normal"/>
    <w:uiPriority w:val="39"/>
    <w:semiHidden/>
    <w:unhideWhenUsed/>
    <w:pPr>
      <w:spacing w:after="100"/>
      <w:ind w:left="400"/>
    </w:pPr>
  </w:style>
  <w:style w:type="paragraph" w:styleId="TOC4">
    <w:name w:val="toc 4"/>
    <w:basedOn w:val="Normal"/>
    <w:next w:val="Normal"/>
    <w:uiPriority w:val="39"/>
    <w:semiHidden/>
    <w:unhideWhenUsed/>
    <w:pPr>
      <w:spacing w:after="100"/>
      <w:ind w:left="600"/>
    </w:pPr>
  </w:style>
  <w:style w:type="paragraph" w:styleId="TOC5">
    <w:name w:val="toc 5"/>
    <w:basedOn w:val="Normal"/>
    <w:next w:val="Normal"/>
    <w:uiPriority w:val="39"/>
    <w:semiHidden/>
    <w:unhideWhenUsed/>
    <w:pPr>
      <w:spacing w:after="100"/>
      <w:ind w:left="800"/>
    </w:pPr>
  </w:style>
  <w:style w:type="paragraph" w:styleId="TOC6">
    <w:name w:val="toc 6"/>
    <w:basedOn w:val="Normal"/>
    <w:next w:val="Normal"/>
    <w:uiPriority w:val="39"/>
    <w:semiHidden/>
    <w:unhideWhenUsed/>
    <w:pPr>
      <w:spacing w:after="100"/>
      <w:ind w:left="1000"/>
    </w:pPr>
  </w:style>
  <w:style w:type="paragraph" w:styleId="TOC7">
    <w:name w:val="toc 7"/>
    <w:basedOn w:val="Normal"/>
    <w:next w:val="Normal"/>
    <w:uiPriority w:val="39"/>
    <w:semiHidden/>
    <w:unhideWhenUsed/>
    <w:pPr>
      <w:spacing w:after="100"/>
      <w:ind w:left="1200"/>
    </w:pPr>
  </w:style>
  <w:style w:type="paragraph" w:styleId="TOC8">
    <w:name w:val="toc 8"/>
    <w:basedOn w:val="Normal"/>
    <w:next w:val="Normal"/>
    <w:uiPriority w:val="39"/>
    <w:semiHidden/>
    <w:unhideWhenUsed/>
    <w:pPr>
      <w:spacing w:after="100"/>
      <w:ind w:left="1400"/>
    </w:pPr>
  </w:style>
  <w:style w:type="paragraph" w:styleId="TOC9">
    <w:name w:val="toc 9"/>
    <w:basedOn w:val="Normal"/>
    <w:next w:val="Normal"/>
    <w:uiPriority w:val="39"/>
    <w:semiHidden/>
    <w:unhideWhenUsed/>
    <w:pPr>
      <w:spacing w:after="100"/>
      <w:ind w:left="1600"/>
    </w:pPr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character" w:styleId="LineNumber">
    <w:name w:val="line number"/>
    <w:basedOn w:val="DefaultParagraphFont"/>
    <w:uiPriority w:val="99"/>
    <w:semiHidden/>
    <w:unhideWhenUsed/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theme" Target="theme/theme1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2026-10-28T15:31:03.884Z</dcterms:created>
  <dcterms:modified xsi:type="dcterms:W3CDTF">2026-10-28T15:31:03.884Z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