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spacing w:before="400"/>
        <w:jc w:val="center"/>
      </w:pPr>
      <w:r>
        <w:t>Short Term Physiological Response to</w:t>
        <w:br/>
        <w:t>Dynamic Environmental Exposure</w:t>
      </w:r>
    </w:p>
    <w:p>
      <w:pPr>
        <w:pStyle w:val="DocSubtitle"/>
        <w:jc w:val="center"/>
      </w:pPr>
      <w:r>
        <w:t>Empatica Embrace Plus — Processing Methodology, Signal Formulas &amp; Analysis Plan</w:t>
      </w:r>
    </w:p>
    <w:p>
      <w:pPr>
        <w:pStyle w:val="NoteText"/>
        <w:spacing w:after="600"/>
        <w:jc w:val="center"/>
      </w:pPr>
      <w:r>
        <w:t>Generated: 06 May 2026  |  NeuroKit2 v0.2.9  |  Python 3.9</w:t>
      </w:r>
    </w:p>
    <w:p>
      <w:r>
        <w:br w:type="page"/>
      </w:r>
    </w:p>
    <w:p>
      <w:pPr>
        <w:pStyle w:val="Heading1"/>
        <w:spacing w:before="320" w:after="80"/>
        <w:pBdr>
          <w:bottom w:val="single" w:sz="6" w:space="1" w:color="2C3E50"/>
        </w:pBdr>
      </w:pPr>
      <w:r>
        <w:rPr>
          <w:color w:val="2C3E50"/>
        </w:rPr>
        <w:t>0. Study Overview</w:t>
      </w:r>
    </w:p>
    <w:p>
      <w:pPr>
        <w:pStyle w:val="Heading2"/>
        <w:spacing w:before="240" w:after="60"/>
      </w:pPr>
      <w:r>
        <w:t>Research Context</w:t>
      </w:r>
    </w:p>
    <w:p>
      <w:pPr>
        <w:pStyle w:val="BodyText"/>
        <w:spacing w:after="120"/>
      </w:pPr>
      <w:r>
        <w:t>Urban residents are exposed to rapidly changing micro-environments as they move through cities — shifting between dense urban streetscapes, green park corridors, and transit vehicles within a single journey. These environmental transitions create short-duration, spatially localised stimuli (thermal gradients, air quality changes, noise exposure, visual complexity) that may drive measurable physiological responses in the autonomic nervous system (ANS) and skin thermoregulatory systems within seconds to minutes. Yet most environmental health studies aggregate exposure over long time windows, masking the dynamic coupling between real-world environment and instantaneous physiology.</w:t>
      </w:r>
    </w:p>
    <w:p>
      <w:pPr>
        <w:pStyle w:val="BodyText"/>
        <w:spacing w:after="120"/>
      </w:pPr>
      <w:r>
        <w:t>This study frames the research question as an ecological dynamic exposure problem: participants are not passively monitored in controlled conditions but instead guided through curated real-world urban environmental gradients — routes specifically designed to contrast high-stress urban stimuli (traffic, noise, heat islands) against restorative green stimuli (La Cambre park) and passive transit exposure (tram).</w:t>
      </w:r>
    </w:p>
    <w:p>
      <w:pPr>
        <w:pStyle w:val="Heading2"/>
        <w:spacing w:before="240" w:after="60"/>
      </w:pPr>
      <w:r>
        <w:t>The Dynamic Exposure Principle</w:t>
      </w:r>
    </w:p>
    <w:p>
      <w:pPr>
        <w:pStyle w:val="BodyText"/>
        <w:spacing w:after="120"/>
      </w:pPr>
      <w:r>
        <w:t>The core insight is that every participant experiences the thermal and physical environment slightly differently — due to differences in walking pace, cycling cadence, body composition, fitness level, and individual stress baseline — and these inter-individual differences in environmental dose received are expected to modulate the magnitude and timing of the physiological response. The study therefore analyses not just mean differences across conditions, but the temporal dynamics of how physiological signals adapt and recover as participants transition between environments.</w:t>
      </w:r>
    </w:p>
    <w:p>
      <w:pPr>
        <w:pStyle w:val="Heading2"/>
        <w:spacing w:before="240" w:after="60"/>
      </w:pPr>
      <w:r>
        <w:t>Study Design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134"/>
            <w:shd w:val="clear" w:color="auto" w:fill="2C3E50"/>
          </w:tcPr>
          <w:p>
            <w:r>
              <w:rPr>
                <w:b/>
                <w:color w:val="FFFFFF"/>
                <w:sz w:val="18"/>
              </w:rPr>
              <w:t>Phase</w:t>
            </w:r>
          </w:p>
        </w:tc>
        <w:tc>
          <w:tcPr>
            <w:tcW w:type="dxa" w:w="1134"/>
            <w:shd w:val="clear" w:color="auto" w:fill="2C3E50"/>
          </w:tcPr>
          <w:p>
            <w:r>
              <w:rPr>
                <w:b/>
                <w:color w:val="FFFFFF"/>
                <w:sz w:val="18"/>
              </w:rPr>
              <w:t>Environment</w:t>
            </w:r>
          </w:p>
        </w:tc>
        <w:tc>
          <w:tcPr>
            <w:tcW w:type="dxa" w:w="1587"/>
            <w:shd w:val="clear" w:color="auto" w:fill="2C3E50"/>
          </w:tcPr>
          <w:p>
            <w:r>
              <w:rPr>
                <w:b/>
                <w:color w:val="FFFFFF"/>
                <w:sz w:val="18"/>
              </w:rPr>
              <w:t>Mode</w:t>
            </w:r>
          </w:p>
        </w:tc>
        <w:tc>
          <w:tcPr>
            <w:tcW w:type="dxa" w:w="2948"/>
            <w:shd w:val="clear" w:color="auto" w:fill="2C3E50"/>
          </w:tcPr>
          <w:p>
            <w:r>
              <w:rPr>
                <w:b/>
                <w:color w:val="FFFFFF"/>
                <w:sz w:val="18"/>
              </w:rPr>
              <w:t>Location (Brussels)</w:t>
            </w:r>
          </w:p>
        </w:tc>
        <w:tc>
          <w:tcPr>
            <w:tcW w:type="dxa" w:w="1814"/>
            <w:shd w:val="clear" w:color="auto" w:fill="2C3E50"/>
          </w:tcPr>
          <w:p>
            <w:r>
              <w:rPr>
                <w:b/>
                <w:color w:val="FFFFFF"/>
                <w:sz w:val="18"/>
              </w:rPr>
              <w:t>Design Role</w:t>
            </w:r>
          </w:p>
        </w:tc>
      </w:tr>
      <w:tr>
        <w:tc>
          <w:tcPr>
            <w:tcW w:type="dxa" w:w="1134"/>
            <w:shd w:val="clear" w:color="auto" w:fill="FFFFFF"/>
          </w:tcPr>
          <w:p>
            <w:r>
              <w:rPr>
                <w:sz w:val="18"/>
              </w:rPr>
              <w:t>Bike_U</w:t>
            </w:r>
          </w:p>
        </w:tc>
        <w:tc>
          <w:tcPr>
            <w:tcW w:type="dxa" w:w="1134"/>
            <w:shd w:val="clear" w:color="auto" w:fill="FFFFFF"/>
          </w:tcPr>
          <w:p>
            <w:r>
              <w:rPr>
                <w:sz w:val="18"/>
              </w:rPr>
              <w:t>Urban</w:t>
            </w:r>
          </w:p>
        </w:tc>
        <w:tc>
          <w:tcPr>
            <w:tcW w:type="dxa" w:w="1587"/>
            <w:shd w:val="clear" w:color="auto" w:fill="FFFFFF"/>
          </w:tcPr>
          <w:p>
            <w:r>
              <w:rPr>
                <w:sz w:val="18"/>
              </w:rPr>
              <w:t>Cycling (active)</w:t>
            </w:r>
          </w:p>
        </w:tc>
        <w:tc>
          <w:tcPr>
            <w:tcW w:type="dxa" w:w="2948"/>
            <w:shd w:val="clear" w:color="auto" w:fill="FFFFFF"/>
          </w:tcPr>
          <w:p>
            <w:r>
              <w:rPr>
                <w:sz w:val="18"/>
              </w:rPr>
              <w:t>Usquare → Etterbeek → Montgomery</w:t>
            </w:r>
          </w:p>
        </w:tc>
        <w:tc>
          <w:tcPr>
            <w:tcW w:type="dxa" w:w="1814"/>
            <w:shd w:val="clear" w:color="auto" w:fill="FFFFFF"/>
          </w:tcPr>
          <w:p>
            <w:r>
              <w:rPr>
                <w:sz w:val="18"/>
              </w:rPr>
              <w:t>High-exposure active</w:t>
            </w:r>
          </w:p>
        </w:tc>
      </w:tr>
      <w:tr>
        <w:tc>
          <w:tcPr>
            <w:tcW w:type="dxa" w:w="1134"/>
            <w:shd w:val="clear" w:color="auto" w:fill="F8F9FA"/>
          </w:tcPr>
          <w:p>
            <w:r>
              <w:rPr>
                <w:sz w:val="18"/>
              </w:rPr>
              <w:t>Walk_U</w:t>
            </w:r>
          </w:p>
        </w:tc>
        <w:tc>
          <w:tcPr>
            <w:tcW w:type="dxa" w:w="1134"/>
            <w:shd w:val="clear" w:color="auto" w:fill="F8F9FA"/>
          </w:tcPr>
          <w:p>
            <w:r>
              <w:rPr>
                <w:sz w:val="18"/>
              </w:rPr>
              <w:t>Urban</w:t>
            </w:r>
          </w:p>
        </w:tc>
        <w:tc>
          <w:tcPr>
            <w:tcW w:type="dxa" w:w="1587"/>
            <w:shd w:val="clear" w:color="auto" w:fill="F8F9FA"/>
          </w:tcPr>
          <w:p>
            <w:r>
              <w:rPr>
                <w:sz w:val="18"/>
              </w:rPr>
              <w:t>Walking (active)</w:t>
            </w:r>
          </w:p>
        </w:tc>
        <w:tc>
          <w:tcPr>
            <w:tcW w:type="dxa" w:w="2948"/>
            <w:shd w:val="clear" w:color="auto" w:fill="F8F9FA"/>
          </w:tcPr>
          <w:p>
            <w:r>
              <w:rPr>
                <w:sz w:val="18"/>
              </w:rPr>
              <w:t>Usquare → Etterbeek</w:t>
            </w:r>
          </w:p>
        </w:tc>
        <w:tc>
          <w:tcPr>
            <w:tcW w:type="dxa" w:w="1814"/>
            <w:shd w:val="clear" w:color="auto" w:fill="F8F9FA"/>
          </w:tcPr>
          <w:p>
            <w:r>
              <w:rPr>
                <w:sz w:val="18"/>
              </w:rPr>
              <w:t>High-exposure low-intensity</w:t>
            </w:r>
          </w:p>
        </w:tc>
      </w:tr>
      <w:tr>
        <w:tc>
          <w:tcPr>
            <w:tcW w:type="dxa" w:w="1134"/>
            <w:shd w:val="clear" w:color="auto" w:fill="FFFFFF"/>
          </w:tcPr>
          <w:p>
            <w:r>
              <w:rPr>
                <w:sz w:val="18"/>
              </w:rPr>
              <w:t>Bike_G</w:t>
            </w:r>
          </w:p>
        </w:tc>
        <w:tc>
          <w:tcPr>
            <w:tcW w:type="dxa" w:w="1134"/>
            <w:shd w:val="clear" w:color="auto" w:fill="FFFFFF"/>
          </w:tcPr>
          <w:p>
            <w:r>
              <w:rPr>
                <w:sz w:val="18"/>
              </w:rPr>
              <w:t>Green</w:t>
            </w:r>
          </w:p>
        </w:tc>
        <w:tc>
          <w:tcPr>
            <w:tcW w:type="dxa" w:w="1587"/>
            <w:shd w:val="clear" w:color="auto" w:fill="FFFFFF"/>
          </w:tcPr>
          <w:p>
            <w:r>
              <w:rPr>
                <w:sz w:val="18"/>
              </w:rPr>
              <w:t>Cycling (active)</w:t>
            </w:r>
          </w:p>
        </w:tc>
        <w:tc>
          <w:tcPr>
            <w:tcW w:type="dxa" w:w="2948"/>
            <w:shd w:val="clear" w:color="auto" w:fill="FFFFFF"/>
          </w:tcPr>
          <w:p>
            <w:r>
              <w:rPr>
                <w:sz w:val="18"/>
              </w:rPr>
              <w:t>La Cambre park</w:t>
            </w:r>
          </w:p>
        </w:tc>
        <w:tc>
          <w:tcPr>
            <w:tcW w:type="dxa" w:w="1814"/>
            <w:shd w:val="clear" w:color="auto" w:fill="FFFFFF"/>
          </w:tcPr>
          <w:p>
            <w:r>
              <w:rPr>
                <w:sz w:val="18"/>
              </w:rPr>
              <w:t>Low-exposure active</w:t>
            </w:r>
          </w:p>
        </w:tc>
      </w:tr>
      <w:tr>
        <w:tc>
          <w:tcPr>
            <w:tcW w:type="dxa" w:w="1134"/>
            <w:shd w:val="clear" w:color="auto" w:fill="F8F9FA"/>
          </w:tcPr>
          <w:p>
            <w:r>
              <w:rPr>
                <w:sz w:val="18"/>
              </w:rPr>
              <w:t>Walk_G</w:t>
            </w:r>
          </w:p>
        </w:tc>
        <w:tc>
          <w:tcPr>
            <w:tcW w:type="dxa" w:w="1134"/>
            <w:shd w:val="clear" w:color="auto" w:fill="F8F9FA"/>
          </w:tcPr>
          <w:p>
            <w:r>
              <w:rPr>
                <w:sz w:val="18"/>
              </w:rPr>
              <w:t>Green</w:t>
            </w:r>
          </w:p>
        </w:tc>
        <w:tc>
          <w:tcPr>
            <w:tcW w:type="dxa" w:w="1587"/>
            <w:shd w:val="clear" w:color="auto" w:fill="F8F9FA"/>
          </w:tcPr>
          <w:p>
            <w:r>
              <w:rPr>
                <w:sz w:val="18"/>
              </w:rPr>
              <w:t>Walking (active)</w:t>
            </w:r>
          </w:p>
        </w:tc>
        <w:tc>
          <w:tcPr>
            <w:tcW w:type="dxa" w:w="2948"/>
            <w:shd w:val="clear" w:color="auto" w:fill="F8F9FA"/>
          </w:tcPr>
          <w:p>
            <w:r>
              <w:rPr>
                <w:sz w:val="18"/>
              </w:rPr>
              <w:t>La Cambre park</w:t>
            </w:r>
          </w:p>
        </w:tc>
        <w:tc>
          <w:tcPr>
            <w:tcW w:type="dxa" w:w="1814"/>
            <w:shd w:val="clear" w:color="auto" w:fill="F8F9FA"/>
          </w:tcPr>
          <w:p>
            <w:r>
              <w:rPr>
                <w:sz w:val="18"/>
              </w:rPr>
              <w:t>Low-exposure low-intensity</w:t>
            </w:r>
          </w:p>
        </w:tc>
      </w:tr>
      <w:tr>
        <w:tc>
          <w:tcPr>
            <w:tcW w:type="dxa" w:w="1134"/>
            <w:shd w:val="clear" w:color="auto" w:fill="FFFFFF"/>
          </w:tcPr>
          <w:p>
            <w:r>
              <w:rPr>
                <w:sz w:val="18"/>
              </w:rPr>
              <w:t>Tram</w:t>
            </w:r>
          </w:p>
        </w:tc>
        <w:tc>
          <w:tcPr>
            <w:tcW w:type="dxa" w:w="1134"/>
            <w:shd w:val="clear" w:color="auto" w:fill="FFFFFF"/>
          </w:tcPr>
          <w:p>
            <w:r>
              <w:rPr>
                <w:sz w:val="18"/>
              </w:rPr>
              <w:t>Transit</w:t>
            </w:r>
          </w:p>
        </w:tc>
        <w:tc>
          <w:tcPr>
            <w:tcW w:type="dxa" w:w="1587"/>
            <w:shd w:val="clear" w:color="auto" w:fill="FFFFFF"/>
          </w:tcPr>
          <w:p>
            <w:r>
              <w:rPr>
                <w:sz w:val="18"/>
              </w:rPr>
              <w:t>Sitting (passive)</w:t>
            </w:r>
          </w:p>
        </w:tc>
        <w:tc>
          <w:tcPr>
            <w:tcW w:type="dxa" w:w="2948"/>
            <w:shd w:val="clear" w:color="auto" w:fill="FFFFFF"/>
          </w:tcPr>
          <w:p>
            <w:r>
              <w:rPr>
                <w:sz w:val="18"/>
              </w:rPr>
              <w:t>Boondael Gare → Etterbeek Gare</w:t>
            </w:r>
          </w:p>
        </w:tc>
        <w:tc>
          <w:tcPr>
            <w:tcW w:type="dxa" w:w="1814"/>
            <w:shd w:val="clear" w:color="auto" w:fill="FFFFFF"/>
          </w:tcPr>
          <w:p>
            <w:r>
              <w:rPr>
                <w:sz w:val="18"/>
              </w:rPr>
              <w:t>Passive transit reference</w:t>
            </w:r>
          </w:p>
        </w:tc>
      </w:tr>
    </w:tbl>
    <w:p/>
    <w:p>
      <w:pPr>
        <w:pStyle w:val="BodyText"/>
        <w:spacing w:after="120"/>
      </w:pPr>
      <w:r>
        <w:t>Participants: N = 17 (P2–P18). Repeated-measures within-subject design; each participant completes all phases on the same day. Phases are counterbalanced across participants to control for order effects and time-of-day confounds.</w:t>
      </w:r>
    </w:p>
    <w:p>
      <w:pPr>
        <w:pStyle w:val="Heading2"/>
        <w:spacing w:before="240" w:after="60"/>
      </w:pPr>
      <w:r>
        <w:t>Sensors Used</w:t>
      </w:r>
    </w:p>
    <w:p>
      <w:pPr>
        <w:pStyle w:val="ListBullet"/>
        <w:spacing w:after="60"/>
        <w:ind w:left="340"/>
      </w:pPr>
      <w:r>
        <w:rPr>
          <w:color w:val="2C3E50"/>
          <w:sz w:val="21"/>
        </w:rPr>
        <w:t>Empatica Embrace Plus (wrist) — EDA, BVP/PPG (HR, HRV), skin temperature, 3-axis accelerometer</w:t>
      </w:r>
    </w:p>
    <w:p>
      <w:pPr>
        <w:pStyle w:val="ListBullet"/>
        <w:spacing w:after="60"/>
        <w:ind w:left="340"/>
      </w:pPr>
      <w:r>
        <w:rPr>
          <w:color w:val="2C3E50"/>
          <w:sz w:val="21"/>
        </w:rPr>
        <w:t>Pupil Labs Neon — gaze, pupil dilation, fixation patterns (eye tracking)</w:t>
      </w:r>
    </w:p>
    <w:p>
      <w:pPr>
        <w:pStyle w:val="ListBullet"/>
        <w:spacing w:after="60"/>
        <w:ind w:left="340"/>
      </w:pPr>
      <w:r>
        <w:rPr>
          <w:color w:val="2C3E50"/>
          <w:sz w:val="21"/>
        </w:rPr>
        <w:t>LYS Button 1 &amp; 2 — ambient light exposure (participant + researcher)</w:t>
      </w:r>
    </w:p>
    <w:p>
      <w:pPr>
        <w:pStyle w:val="ListBullet"/>
        <w:spacing w:after="60"/>
        <w:ind w:left="340"/>
      </w:pPr>
      <w:r>
        <w:rPr>
          <w:color w:val="2C3E50"/>
          <w:sz w:val="21"/>
        </w:rPr>
        <w:t>Atmotube Left &amp; Right — directional air quality (PM, VOC, CO₂) on researcher backpack</w:t>
      </w:r>
    </w:p>
    <w:p>
      <w:pPr>
        <w:pStyle w:val="ListBullet"/>
        <w:spacing w:after="60"/>
        <w:ind w:left="340"/>
      </w:pPr>
      <w:r>
        <w:rPr>
          <w:color w:val="2C3E50"/>
          <w:sz w:val="21"/>
        </w:rPr>
        <w:t>UCM Hepia Backpack — environmental sensing (temperature, humidity, noise, light, air quality)</w:t>
      </w:r>
    </w:p>
    <w:p>
      <w:pPr>
        <w:pStyle w:val="ListBullet"/>
        <w:spacing w:after="60"/>
        <w:ind w:left="340"/>
      </w:pPr>
      <w:r>
        <w:rPr>
          <w:color w:val="2C3E50"/>
          <w:sz w:val="21"/>
        </w:rPr>
        <w:t>Psychological Surveys — STAI (State-Trait Anxiety Inventory), PRS (Perceived Restorativeness Scale) pre/post each phase</w:t>
      </w:r>
    </w:p>
    <w:p>
      <w:r>
        <w:br w:type="page"/>
      </w:r>
    </w:p>
    <w:p>
      <w:pPr>
        <w:pStyle w:val="Heading1"/>
        <w:spacing w:before="320" w:after="80"/>
        <w:pBdr>
          <w:bottom w:val="single" w:sz="6" w:space="1" w:color="2C3E50"/>
        </w:pBdr>
      </w:pPr>
      <w:r>
        <w:rPr>
          <w:color w:val="2C3E50"/>
        </w:rPr>
        <w:t>0a. Research Hypotheses</w:t>
      </w:r>
    </w:p>
    <w:p>
      <w:pPr>
        <w:pStyle w:val="Heading2"/>
        <w:spacing w:before="240" w:after="60"/>
      </w:pPr>
      <w:r>
        <w:t>Primary Hypotheses</w:t>
      </w:r>
    </w:p>
    <w:p>
      <w:pPr>
        <w:pStyle w:val="BodyText"/>
        <w:spacing w:before="120" w:after="120"/>
        <w:ind w:left="850" w:right="850"/>
        <w:shd w:val="clear" w:color="auto" w:fill="F0F4FF"/>
      </w:pPr>
      <w:r>
        <w:rPr>
          <w:rFonts w:ascii="Consolas" w:hAnsi="Consolas"/>
          <w:color w:val="2C3E50"/>
          <w:sz w:val="19"/>
        </w:rPr>
        <w:t>H1 — Environment × Physiology:</w:t>
        <w:br/>
        <w:t>EDA, HR, and HRV RMSSD will differ significantly across the five phases after controlling</w:t>
        <w:br/>
        <w:t>for physical activity intensity (accelerometer |g|).</w:t>
        <w:br/>
        <w:t>→ Urban phases: elevated EDA, reduced HRV (sympathetic dominance) vs. Green phases</w:t>
        <w:br/>
        <w:t xml:space="preserve">   of equivalent activity intensity.</w:t>
      </w:r>
    </w:p>
    <w:p>
      <w:pPr>
        <w:pStyle w:val="BodyText"/>
        <w:spacing w:before="120" w:after="120"/>
        <w:ind w:left="850" w:right="850"/>
        <w:shd w:val="clear" w:color="auto" w:fill="F0F4FF"/>
      </w:pPr>
      <w:r>
        <w:rPr>
          <w:rFonts w:ascii="Consolas" w:hAnsi="Consolas"/>
          <w:color w:val="2C3E50"/>
          <w:sz w:val="19"/>
        </w:rPr>
        <w:t>H2 — Dynamic Temporal Adaptation:</w:t>
        <w:br/>
        <w:t>Physiological signals will show a time-within-phase trajectory: initial arousal during</w:t>
        <w:br/>
        <w:t>phase onset followed by partial adaptation (habituation slope).</w:t>
        <w:br/>
        <w:t>→ Rate of EDA decline per minute will differ Urban vs Green;</w:t>
        <w:br/>
        <w:t xml:space="preserve">   faster recovery expected in Green phases.</w:t>
      </w:r>
    </w:p>
    <w:p>
      <w:pPr>
        <w:pStyle w:val="BodyText"/>
        <w:spacing w:before="120" w:after="120"/>
        <w:ind w:left="850" w:right="850"/>
        <w:shd w:val="clear" w:color="auto" w:fill="F0F4FF"/>
      </w:pPr>
      <w:r>
        <w:rPr>
          <w:rFonts w:ascii="Consolas" w:hAnsi="Consolas"/>
          <w:color w:val="2C3E50"/>
          <w:sz w:val="19"/>
        </w:rPr>
        <w:t>H3 — Individual Dose–Response Heterogeneity:</w:t>
        <w:br/>
        <w:t>Magnitude of physiological response will vary with fitness level, baseline STAI-trait,</w:t>
        <w:br/>
        <w:t>and habituation patterns across the experimental day.</w:t>
        <w:br/>
        <w:t>→ Fit participants: lower HR elevation in Bike_U and faster post-phase HRV recovery.</w:t>
      </w:r>
    </w:p>
    <w:p>
      <w:pPr>
        <w:pStyle w:val="BodyText"/>
        <w:spacing w:before="120" w:after="120"/>
        <w:ind w:left="850" w:right="850"/>
        <w:shd w:val="clear" w:color="auto" w:fill="F0F4FF"/>
      </w:pPr>
      <w:r>
        <w:rPr>
          <w:rFonts w:ascii="Consolas" w:hAnsi="Consolas"/>
          <w:color w:val="2C3E50"/>
          <w:sz w:val="19"/>
        </w:rPr>
        <w:t>H4 — Psycho-Physiological Concordance:</w:t>
        <w:br/>
        <w:t>PRS and STAI-state will correlate with EDA_phasic and HR within phases.</w:t>
        <w:br/>
        <w:t>Correlation stronger in Urban (cognitive load) than Green (restorative) settings.</w:t>
      </w:r>
    </w:p>
    <w:p>
      <w:pPr>
        <w:pStyle w:val="Heading2"/>
        <w:spacing w:before="240" w:after="60"/>
      </w:pPr>
      <w:r>
        <w:t>Subsidiary Hypotheses</w:t>
      </w:r>
    </w:p>
    <w:p>
      <w:pPr>
        <w:pStyle w:val="ListNumber"/>
        <w:spacing w:after="60"/>
        <w:ind w:left="340"/>
      </w:pPr>
      <w:r>
        <w:rPr>
          <w:color w:val="2C3E50"/>
          <w:sz w:val="21"/>
        </w:rPr>
        <w:t>H5 — Skin temperature decreases during active phases vs. Tram (peripheral vasoconstriction) and recovers in green recovery segments.</w:t>
      </w:r>
    </w:p>
    <w:p>
      <w:pPr>
        <w:pStyle w:val="ListNumber"/>
        <w:spacing w:after="60"/>
        <w:ind w:left="340"/>
      </w:pPr>
      <w:r>
        <w:rPr>
          <w:color w:val="2C3E50"/>
          <w:sz w:val="21"/>
        </w:rPr>
        <w:t>H6 — Air quality (PM from Atmotube) mediates EDA response: higher PM predicts higher EDA independent of physical activity.</w:t>
      </w:r>
    </w:p>
    <w:p>
      <w:pPr>
        <w:pStyle w:val="ListNumber"/>
        <w:spacing w:after="60"/>
        <w:ind w:left="340"/>
      </w:pPr>
      <w:r>
        <w:rPr>
          <w:color w:val="2C3E50"/>
          <w:sz w:val="21"/>
        </w:rPr>
        <w:t>H7 — Pupil dilation (Neon) correlates with EDA phasic component as concurrent sympathetic arousal measures, validating Empatica EDA in outdoor conditions.</w:t>
      </w:r>
    </w:p>
    <w:p>
      <w:r>
        <w:br w:type="page"/>
      </w:r>
    </w:p>
    <w:p>
      <w:pPr>
        <w:pStyle w:val="Heading1"/>
        <w:spacing w:before="320" w:after="80"/>
        <w:pBdr>
          <w:bottom w:val="single" w:sz="6" w:space="1" w:color="2C3E50"/>
        </w:pBdr>
      </w:pPr>
      <w:r>
        <w:rPr>
          <w:color w:val="2C3E50"/>
        </w:rPr>
        <w:t>0b. Segment-Based Dynamic Exposure Response Analysis</w:t>
      </w:r>
    </w:p>
    <w:p>
      <w:pPr>
        <w:pStyle w:val="Heading2"/>
        <w:spacing w:before="240" w:after="60"/>
      </w:pPr>
      <w:r>
        <w:t>Conceptual Framework</w:t>
      </w:r>
    </w:p>
    <w:p>
      <w:pPr>
        <w:pStyle w:val="BodyText"/>
        <w:spacing w:after="120"/>
      </w:pPr>
      <w:r>
        <w:t>Rather than treating each phase as a single static condition (phase mean vs. phase mean), the analysis treats each 10-second bin as a dynamic observation with: a spatial location (GPS-derived phase segment), a local environmental state (air quality, light, noise, thermal conditions), a physiological state vector (EDA, HR, HRV, Temp, Acc), and a time-within-phase index (minutes from phase start, time-zeroed).</w:t>
      </w:r>
    </w:p>
    <w:p>
      <w:pPr>
        <w:pStyle w:val="BodyText"/>
        <w:spacing w:after="120"/>
      </w:pPr>
      <w:r>
        <w:t>This creates a spatio-temporal physiological response surface per participant per phase. The key analytical question becomes: as the environmental dose changes from moment to moment within a phase, how does the physiological response track, lag, or lead those changes?</w:t>
      </w:r>
    </w:p>
    <w:p>
      <w:pPr>
        <w:pStyle w:val="Heading2"/>
        <w:spacing w:before="240" w:after="60"/>
      </w:pPr>
      <w:r>
        <w:t>Segment-Level Exposure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2C3E50"/>
          </w:tcPr>
          <w:p>
            <w:r>
              <w:rPr>
                <w:b/>
                <w:color w:val="FFFFFF"/>
                <w:sz w:val="18"/>
              </w:rPr>
              <w:t>Variable</w:t>
            </w:r>
          </w:p>
        </w:tc>
        <w:tc>
          <w:tcPr>
            <w:tcW w:type="dxa" w:w="1984"/>
            <w:shd w:val="clear" w:color="auto" w:fill="2C3E50"/>
          </w:tcPr>
          <w:p>
            <w:r>
              <w:rPr>
                <w:b/>
                <w:color w:val="FFFFFF"/>
                <w:sz w:val="18"/>
              </w:rPr>
              <w:t>Source</w:t>
            </w:r>
          </w:p>
        </w:tc>
        <w:tc>
          <w:tcPr>
            <w:tcW w:type="dxa" w:w="1701"/>
            <w:shd w:val="clear" w:color="auto" w:fill="2C3E50"/>
          </w:tcPr>
          <w:p>
            <w:r>
              <w:rPr>
                <w:b/>
                <w:color w:val="FFFFFF"/>
                <w:sz w:val="18"/>
              </w:rPr>
              <w:t>Resolution</w:t>
            </w:r>
          </w:p>
        </w:tc>
        <w:tc>
          <w:tcPr>
            <w:tcW w:type="dxa" w:w="2948"/>
            <w:shd w:val="clear" w:color="auto" w:fill="2C3E50"/>
          </w:tcPr>
          <w:p>
            <w:r>
              <w:rPr>
                <w:b/>
                <w:color w:val="FFFFFF"/>
                <w:sz w:val="18"/>
              </w:rPr>
              <w:t>Role</w:t>
            </w:r>
          </w:p>
        </w:tc>
      </w:tr>
      <w:tr>
        <w:tc>
          <w:tcPr>
            <w:tcW w:type="dxa" w:w="1984"/>
            <w:shd w:val="clear" w:color="auto" w:fill="FFFFFF"/>
          </w:tcPr>
          <w:p>
            <w:r>
              <w:rPr>
                <w:sz w:val="18"/>
              </w:rPr>
              <w:t>PM2.5 / PM10</w:t>
            </w:r>
          </w:p>
        </w:tc>
        <w:tc>
          <w:tcPr>
            <w:tcW w:type="dxa" w:w="1984"/>
            <w:shd w:val="clear" w:color="auto" w:fill="FFFFFF"/>
          </w:tcPr>
          <w:p>
            <w:r>
              <w:rPr>
                <w:sz w:val="18"/>
              </w:rPr>
              <w:t>Atmotube L + R</w:t>
            </w:r>
          </w:p>
        </w:tc>
        <w:tc>
          <w:tcPr>
            <w:tcW w:type="dxa" w:w="1701"/>
            <w:shd w:val="clear" w:color="auto" w:fill="FFFFFF"/>
          </w:tcPr>
          <w:p>
            <w:r>
              <w:rPr>
                <w:sz w:val="18"/>
              </w:rPr>
              <w:t>1 Hz → 10-sec</w:t>
            </w:r>
          </w:p>
        </w:tc>
        <w:tc>
          <w:tcPr>
            <w:tcW w:type="dxa" w:w="2948"/>
            <w:shd w:val="clear" w:color="auto" w:fill="FFFFFF"/>
          </w:tcPr>
          <w:p>
            <w:r>
              <w:rPr>
                <w:sz w:val="18"/>
              </w:rPr>
              <w:t>Air quality dose predictor</w:t>
            </w:r>
          </w:p>
        </w:tc>
      </w:tr>
      <w:tr>
        <w:tc>
          <w:tcPr>
            <w:tcW w:type="dxa" w:w="1984"/>
            <w:shd w:val="clear" w:color="auto" w:fill="F8F9FA"/>
          </w:tcPr>
          <w:p>
            <w:r>
              <w:rPr>
                <w:sz w:val="18"/>
              </w:rPr>
              <w:t>Ambient temp / humidity</w:t>
            </w:r>
          </w:p>
        </w:tc>
        <w:tc>
          <w:tcPr>
            <w:tcW w:type="dxa" w:w="1984"/>
            <w:shd w:val="clear" w:color="auto" w:fill="F8F9FA"/>
          </w:tcPr>
          <w:p>
            <w:r>
              <w:rPr>
                <w:sz w:val="18"/>
              </w:rPr>
              <w:t>UCM Hepia backpack</w:t>
            </w:r>
          </w:p>
        </w:tc>
        <w:tc>
          <w:tcPr>
            <w:tcW w:type="dxa" w:w="1701"/>
            <w:shd w:val="clear" w:color="auto" w:fill="F8F9FA"/>
          </w:tcPr>
          <w:p>
            <w:r>
              <w:rPr>
                <w:sz w:val="18"/>
              </w:rPr>
              <w:t>1 Hz → 10-sec</w:t>
            </w:r>
          </w:p>
        </w:tc>
        <w:tc>
          <w:tcPr>
            <w:tcW w:type="dxa" w:w="2948"/>
            <w:shd w:val="clear" w:color="auto" w:fill="F8F9FA"/>
          </w:tcPr>
          <w:p>
            <w:r>
              <w:rPr>
                <w:sz w:val="18"/>
              </w:rPr>
              <w:t>Thermal environment dose</w:t>
            </w:r>
          </w:p>
        </w:tc>
      </w:tr>
      <w:tr>
        <w:tc>
          <w:tcPr>
            <w:tcW w:type="dxa" w:w="1984"/>
            <w:shd w:val="clear" w:color="auto" w:fill="FFFFFF"/>
          </w:tcPr>
          <w:p>
            <w:r>
              <w:rPr>
                <w:sz w:val="18"/>
              </w:rPr>
              <w:t>Noise level (dB)</w:t>
            </w:r>
          </w:p>
        </w:tc>
        <w:tc>
          <w:tcPr>
            <w:tcW w:type="dxa" w:w="1984"/>
            <w:shd w:val="clear" w:color="auto" w:fill="FFFFFF"/>
          </w:tcPr>
          <w:p>
            <w:r>
              <w:rPr>
                <w:sz w:val="18"/>
              </w:rPr>
              <w:t>UCM Hepia backpack</w:t>
            </w:r>
          </w:p>
        </w:tc>
        <w:tc>
          <w:tcPr>
            <w:tcW w:type="dxa" w:w="1701"/>
            <w:shd w:val="clear" w:color="auto" w:fill="FFFFFF"/>
          </w:tcPr>
          <w:p>
            <w:r>
              <w:rPr>
                <w:sz w:val="18"/>
              </w:rPr>
              <w:t>1 Hz → 10-sec</w:t>
            </w:r>
          </w:p>
        </w:tc>
        <w:tc>
          <w:tcPr>
            <w:tcW w:type="dxa" w:w="2948"/>
            <w:shd w:val="clear" w:color="auto" w:fill="FFFFFF"/>
          </w:tcPr>
          <w:p>
            <w:r>
              <w:rPr>
                <w:sz w:val="18"/>
              </w:rPr>
              <w:t>Acoustic stressor predictor</w:t>
            </w:r>
          </w:p>
        </w:tc>
      </w:tr>
      <w:tr>
        <w:tc>
          <w:tcPr>
            <w:tcW w:type="dxa" w:w="1984"/>
            <w:shd w:val="clear" w:color="auto" w:fill="F8F9FA"/>
          </w:tcPr>
          <w:p>
            <w:r>
              <w:rPr>
                <w:sz w:val="18"/>
              </w:rPr>
              <w:t>Light intensity (lux)</w:t>
            </w:r>
          </w:p>
        </w:tc>
        <w:tc>
          <w:tcPr>
            <w:tcW w:type="dxa" w:w="1984"/>
            <w:shd w:val="clear" w:color="auto" w:fill="F8F9FA"/>
          </w:tcPr>
          <w:p>
            <w:r>
              <w:rPr>
                <w:sz w:val="18"/>
              </w:rPr>
              <w:t>LYS + UCM</w:t>
            </w:r>
          </w:p>
        </w:tc>
        <w:tc>
          <w:tcPr>
            <w:tcW w:type="dxa" w:w="1701"/>
            <w:shd w:val="clear" w:color="auto" w:fill="F8F9FA"/>
          </w:tcPr>
          <w:p>
            <w:r>
              <w:rPr>
                <w:sz w:val="18"/>
              </w:rPr>
              <w:t>1 Hz → 10-sec</w:t>
            </w:r>
          </w:p>
        </w:tc>
        <w:tc>
          <w:tcPr>
            <w:tcW w:type="dxa" w:w="2948"/>
            <w:shd w:val="clear" w:color="auto" w:fill="F8F9FA"/>
          </w:tcPr>
          <w:p>
            <w:r>
              <w:rPr>
                <w:sz w:val="18"/>
              </w:rPr>
              <w:t>Circadian / visual environment</w:t>
            </w:r>
          </w:p>
        </w:tc>
      </w:tr>
      <w:tr>
        <w:tc>
          <w:tcPr>
            <w:tcW w:type="dxa" w:w="1984"/>
            <w:shd w:val="clear" w:color="auto" w:fill="FFFFFF"/>
          </w:tcPr>
          <w:p>
            <w:r>
              <w:rPr>
                <w:sz w:val="18"/>
              </w:rPr>
              <w:t>Physical activity (|g|)</w:t>
            </w:r>
          </w:p>
        </w:tc>
        <w:tc>
          <w:tcPr>
            <w:tcW w:type="dxa" w:w="1984"/>
            <w:shd w:val="clear" w:color="auto" w:fill="FFFFFF"/>
          </w:tcPr>
          <w:p>
            <w:r>
              <w:rPr>
                <w:sz w:val="18"/>
              </w:rPr>
              <w:t>Empatica Embrace Plus</w:t>
            </w:r>
          </w:p>
        </w:tc>
        <w:tc>
          <w:tcPr>
            <w:tcW w:type="dxa" w:w="1701"/>
            <w:shd w:val="clear" w:color="auto" w:fill="FFFFFF"/>
          </w:tcPr>
          <w:p>
            <w:r>
              <w:rPr>
                <w:sz w:val="18"/>
              </w:rPr>
              <w:t>10-sec median</w:t>
            </w:r>
          </w:p>
        </w:tc>
        <w:tc>
          <w:tcPr>
            <w:tcW w:type="dxa" w:w="2948"/>
            <w:shd w:val="clear" w:color="auto" w:fill="FFFFFF"/>
          </w:tcPr>
          <w:p>
            <w:r>
              <w:rPr>
                <w:sz w:val="18"/>
              </w:rPr>
              <w:t>Covariate / confound control</w:t>
            </w:r>
          </w:p>
        </w:tc>
      </w:tr>
      <w:tr>
        <w:tc>
          <w:tcPr>
            <w:tcW w:type="dxa" w:w="1984"/>
            <w:shd w:val="clear" w:color="auto" w:fill="F8F9FA"/>
          </w:tcPr>
          <w:p>
            <w:r>
              <w:rPr>
                <w:sz w:val="18"/>
              </w:rPr>
              <w:t>Gaze fixation duration</w:t>
            </w:r>
          </w:p>
        </w:tc>
        <w:tc>
          <w:tcPr>
            <w:tcW w:type="dxa" w:w="1984"/>
            <w:shd w:val="clear" w:color="auto" w:fill="F8F9FA"/>
          </w:tcPr>
          <w:p>
            <w:r>
              <w:rPr>
                <w:sz w:val="18"/>
              </w:rPr>
              <w:t>Pupil Labs Neon</w:t>
            </w:r>
          </w:p>
        </w:tc>
        <w:tc>
          <w:tcPr>
            <w:tcW w:type="dxa" w:w="1701"/>
            <w:shd w:val="clear" w:color="auto" w:fill="F8F9FA"/>
          </w:tcPr>
          <w:p>
            <w:r>
              <w:rPr>
                <w:sz w:val="18"/>
              </w:rPr>
              <w:t>~25 Hz → 10-sec</w:t>
            </w:r>
          </w:p>
        </w:tc>
        <w:tc>
          <w:tcPr>
            <w:tcW w:type="dxa" w:w="2948"/>
            <w:shd w:val="clear" w:color="auto" w:fill="F8F9FA"/>
          </w:tcPr>
          <w:p>
            <w:r>
              <w:rPr>
                <w:sz w:val="18"/>
              </w:rPr>
              <w:t>Cognitive attention proxy</w:t>
            </w:r>
          </w:p>
        </w:tc>
      </w:tr>
    </w:tbl>
    <w:p/>
    <w:p>
      <w:pPr>
        <w:pStyle w:val="Heading2"/>
        <w:spacing w:before="240" w:after="60"/>
      </w:pPr>
      <w:r>
        <w:t>Time-Lag (Cross-Correlation) Analysis</w:t>
      </w:r>
    </w:p>
    <w:p>
      <w:pPr>
        <w:pStyle w:val="BodyText"/>
        <w:spacing w:after="120"/>
      </w:pPr>
      <w:r>
        <w:t>EDA and HR do not respond instantaneously to environmental stimuli. The analysis will compute cross-correlation functions (CCF) between environmental predictors and physiological outcomes at lags of 0–120 seconds (0–12 bins) to identify the peak lag τ* at which each environmental variable most strongly predicts physiological outcome, and whether different environments produce different lag structures.</w:t>
      </w:r>
    </w:p>
    <w:p>
      <w:pPr>
        <w:pStyle w:val="BodyText"/>
        <w:spacing w:before="120" w:after="120"/>
        <w:ind w:left="850" w:right="850"/>
        <w:shd w:val="clear" w:color="auto" w:fill="F0F4FF"/>
      </w:pPr>
      <w:r>
        <w:rPr>
          <w:rFonts w:ascii="Consolas" w:hAnsi="Consolas"/>
          <w:color w:val="2C3E50"/>
          <w:sz w:val="19"/>
        </w:rPr>
        <w:t>CCF(τ) = Σ_t (E_t - Ē)(P_{t+τ} - P̄) / [√Σ(E_t-Ē)² · √Σ(P_t-P̄)²]</w:t>
        <w:br/>
        <w:t>E_t = environmental variable at time t</w:t>
        <w:br/>
        <w:t>P_{t+τ} = physiological response at lag τ bins</w:t>
        <w:br/>
        <w:t>τ* = argmax |CCF(τ)|</w:t>
      </w:r>
    </w:p>
    <w:p>
      <w:pPr>
        <w:pStyle w:val="Heading2"/>
        <w:spacing w:before="240" w:after="60"/>
      </w:pPr>
      <w:r>
        <w:t>Phase-Onset Response Profiles (PORP)</w:t>
      </w:r>
    </w:p>
    <w:p>
      <w:pPr>
        <w:pStyle w:val="BodyText"/>
        <w:spacing w:after="120"/>
      </w:pPr>
      <w:r>
        <w:t>For each participant × phase, a Phase-Onset Response Profile is computed by time-zeroing all signals to the phase start. This reveals:</w:t>
      </w:r>
    </w:p>
    <w:p>
      <w:pPr>
        <w:pStyle w:val="ListBullet"/>
        <w:spacing w:after="60"/>
        <w:ind w:left="340"/>
      </w:pPr>
      <w:r>
        <w:rPr>
          <w:color w:val="2C3E50"/>
          <w:sz w:val="21"/>
        </w:rPr>
        <w:t>Initial spike — arousal at phase onset (first 60–120 s)</w:t>
      </w:r>
    </w:p>
    <w:p>
      <w:pPr>
        <w:pStyle w:val="ListBullet"/>
        <w:spacing w:after="60"/>
        <w:ind w:left="340"/>
      </w:pPr>
      <w:r>
        <w:rPr>
          <w:color w:val="2C3E50"/>
          <w:sz w:val="21"/>
        </w:rPr>
        <w:t>Adaptation slope — rate of return toward baseline (linear regression of EDA_phasic on time-within-phase)</w:t>
      </w:r>
    </w:p>
    <w:p>
      <w:pPr>
        <w:pStyle w:val="ListBullet"/>
        <w:spacing w:after="60"/>
        <w:ind w:left="340"/>
      </w:pPr>
      <w:r>
        <w:rPr>
          <w:color w:val="2C3E50"/>
          <w:sz w:val="21"/>
        </w:rPr>
        <w:t>Steady state — plateau level in the middle of a long phase</w:t>
      </w:r>
    </w:p>
    <w:p>
      <w:pPr>
        <w:pStyle w:val="ListBullet"/>
        <w:spacing w:after="60"/>
        <w:ind w:left="340"/>
      </w:pPr>
      <w:r>
        <w:rPr>
          <w:color w:val="2C3E50"/>
          <w:sz w:val="21"/>
        </w:rPr>
        <w:t>Offset response — recovery when transitioning out of phase</w:t>
      </w:r>
    </w:p>
    <w:p>
      <w:pPr>
        <w:pStyle w:val="Heading2"/>
        <w:spacing w:before="240" w:after="60"/>
      </w:pPr>
      <w:r>
        <w:t>Inter-Individual Variability in Dose–Response</w:t>
      </w:r>
    </w:p>
    <w:p>
      <w:pPr>
        <w:pStyle w:val="ListNumber"/>
        <w:spacing w:after="60"/>
        <w:ind w:left="340"/>
      </w:pPr>
      <w:r>
        <w:rPr>
          <w:color w:val="2C3E50"/>
          <w:sz w:val="21"/>
        </w:rPr>
        <w:t>Align physiological data to GPS-tagged route segments (~50 m spatial bins) rather than only to clock time</w:t>
      </w:r>
    </w:p>
    <w:p>
      <w:pPr>
        <w:pStyle w:val="ListNumber"/>
        <w:spacing w:after="60"/>
        <w:ind w:left="340"/>
      </w:pPr>
      <w:r>
        <w:rPr>
          <w:color w:val="2C3E50"/>
          <w:sz w:val="21"/>
        </w:rPr>
        <w:t>Compute dose-normalised response: physiological change per unit environmental exposure (e.g., ΔEDA per 10 µg/m³ PM2.5)</w:t>
      </w:r>
    </w:p>
    <w:p>
      <w:pPr>
        <w:pStyle w:val="ListNumber"/>
        <w:spacing w:after="60"/>
        <w:ind w:left="340"/>
      </w:pPr>
      <w:r>
        <w:rPr>
          <w:color w:val="2C3E50"/>
          <w:sz w:val="21"/>
        </w:rPr>
        <w:t>Use variance of individual dose–response slopes as measure of physiological sensitivity heterogeneity</w:t>
      </w:r>
    </w:p>
    <w:p>
      <w:pPr>
        <w:pStyle w:val="NoteText"/>
        <w:spacing w:before="80" w:after="160"/>
        <w:ind w:left="567" w:right="567"/>
        <w:shd w:val="clear" w:color="auto" w:fill="FFF8DC"/>
      </w:pPr>
      <w:r>
        <w:t>Key insight: A participant who cycles faster through a polluted urban street receives a shorter but more intense thermal/acoustic dose than one who cycles slowly. Standard phase-mean comparisons conflate dose and response. The segment-based approach separates them.</w:t>
      </w:r>
    </w:p>
    <w:p>
      <w:r>
        <w:br w:type="page"/>
      </w:r>
    </w:p>
    <w:p>
      <w:pPr>
        <w:pStyle w:val="Heading1"/>
        <w:spacing w:before="320" w:after="80"/>
        <w:pBdr>
          <w:bottom w:val="single" w:sz="6" w:space="1" w:color="2C3E50"/>
        </w:pBdr>
      </w:pPr>
      <w:r>
        <w:rPr>
          <w:color w:val="2C3E50"/>
        </w:rPr>
        <w:t>0c. Proposed Complete Data Analysis Methods</w:t>
      </w:r>
    </w:p>
    <w:p>
      <w:pPr>
        <w:pStyle w:val="Heading2"/>
        <w:spacing w:before="240" w:after="60"/>
      </w:pPr>
      <w:r>
        <w:t>Analysis Framework Overview</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val="clear" w:color="auto" w:fill="2C3E50"/>
          </w:tcPr>
          <w:p>
            <w:r>
              <w:rPr>
                <w:b/>
                <w:color w:val="FFFFFF"/>
                <w:sz w:val="18"/>
              </w:rPr>
              <w:t>Level</w:t>
            </w:r>
          </w:p>
        </w:tc>
        <w:tc>
          <w:tcPr>
            <w:tcW w:type="dxa" w:w="2268"/>
            <w:shd w:val="clear" w:color="auto" w:fill="2C3E50"/>
          </w:tcPr>
          <w:p>
            <w:r>
              <w:rPr>
                <w:b/>
                <w:color w:val="FFFFFF"/>
                <w:sz w:val="18"/>
              </w:rPr>
              <w:t>Question</w:t>
            </w:r>
          </w:p>
        </w:tc>
        <w:tc>
          <w:tcPr>
            <w:tcW w:type="dxa" w:w="2948"/>
            <w:shd w:val="clear" w:color="auto" w:fill="2C3E50"/>
          </w:tcPr>
          <w:p>
            <w:r>
              <w:rPr>
                <w:b/>
                <w:color w:val="FFFFFF"/>
                <w:sz w:val="18"/>
              </w:rPr>
              <w:t>Method</w:t>
            </w:r>
          </w:p>
        </w:tc>
        <w:tc>
          <w:tcPr>
            <w:tcW w:type="dxa" w:w="1701"/>
            <w:shd w:val="clear" w:color="auto" w:fill="2C3E50"/>
          </w:tcPr>
          <w:p>
            <w:r>
              <w:rPr>
                <w:b/>
                <w:color w:val="FFFFFF"/>
                <w:sz w:val="18"/>
              </w:rPr>
              <w:t>Tool</w:t>
            </w:r>
          </w:p>
        </w:tc>
      </w:tr>
      <w:tr>
        <w:tc>
          <w:tcPr>
            <w:tcW w:type="dxa" w:w="1587"/>
            <w:shd w:val="clear" w:color="auto" w:fill="FFFFFF"/>
          </w:tcPr>
          <w:p>
            <w:r>
              <w:rPr>
                <w:sz w:val="18"/>
              </w:rPr>
              <w:t>L1: Mean differences</w:t>
            </w:r>
          </w:p>
        </w:tc>
        <w:tc>
          <w:tcPr>
            <w:tcW w:type="dxa" w:w="2268"/>
            <w:shd w:val="clear" w:color="auto" w:fill="FFFFFF"/>
          </w:tcPr>
          <w:p>
            <w:r>
              <w:rPr>
                <w:sz w:val="18"/>
              </w:rPr>
              <w:t>Do physiological means differ across phases?</w:t>
            </w:r>
          </w:p>
        </w:tc>
        <w:tc>
          <w:tcPr>
            <w:tcW w:type="dxa" w:w="2948"/>
            <w:shd w:val="clear" w:color="auto" w:fill="FFFFFF"/>
          </w:tcPr>
          <w:p>
            <w:r>
              <w:rPr>
                <w:sz w:val="18"/>
              </w:rPr>
              <w:t>Linear Mixed Effects (LME), random participant intercept</w:t>
            </w:r>
          </w:p>
        </w:tc>
        <w:tc>
          <w:tcPr>
            <w:tcW w:type="dxa" w:w="1701"/>
            <w:shd w:val="clear" w:color="auto" w:fill="FFFFFF"/>
          </w:tcPr>
          <w:p>
            <w:r>
              <w:rPr>
                <w:sz w:val="18"/>
              </w:rPr>
              <w:t>statsmodels, lme4</w:t>
            </w:r>
          </w:p>
        </w:tc>
      </w:tr>
      <w:tr>
        <w:tc>
          <w:tcPr>
            <w:tcW w:type="dxa" w:w="1587"/>
            <w:shd w:val="clear" w:color="auto" w:fill="F8F9FA"/>
          </w:tcPr>
          <w:p>
            <w:r>
              <w:rPr>
                <w:sz w:val="18"/>
              </w:rPr>
              <w:t>L2: Temporal dynamics</w:t>
            </w:r>
          </w:p>
        </w:tc>
        <w:tc>
          <w:tcPr>
            <w:tcW w:type="dxa" w:w="2268"/>
            <w:shd w:val="clear" w:color="auto" w:fill="F8F9FA"/>
          </w:tcPr>
          <w:p>
            <w:r>
              <w:rPr>
                <w:sz w:val="18"/>
              </w:rPr>
              <w:t>How do signals evolve within phases?</w:t>
            </w:r>
          </w:p>
        </w:tc>
        <w:tc>
          <w:tcPr>
            <w:tcW w:type="dxa" w:w="2948"/>
            <w:shd w:val="clear" w:color="auto" w:fill="F8F9FA"/>
          </w:tcPr>
          <w:p>
            <w:r>
              <w:rPr>
                <w:sz w:val="18"/>
              </w:rPr>
              <w:t>Time-within-phase polynomial regression; PORP</w:t>
            </w:r>
          </w:p>
        </w:tc>
        <w:tc>
          <w:tcPr>
            <w:tcW w:type="dxa" w:w="1701"/>
            <w:shd w:val="clear" w:color="auto" w:fill="F8F9FA"/>
          </w:tcPr>
          <w:p>
            <w:r>
              <w:rPr>
                <w:sz w:val="18"/>
              </w:rPr>
              <w:t>numpy, scipy</w:t>
            </w:r>
          </w:p>
        </w:tc>
      </w:tr>
      <w:tr>
        <w:tc>
          <w:tcPr>
            <w:tcW w:type="dxa" w:w="1587"/>
            <w:shd w:val="clear" w:color="auto" w:fill="FFFFFF"/>
          </w:tcPr>
          <w:p>
            <w:r>
              <w:rPr>
                <w:sz w:val="18"/>
              </w:rPr>
              <w:t>L3: Env. coupling</w:t>
            </w:r>
          </w:p>
        </w:tc>
        <w:tc>
          <w:tcPr>
            <w:tcW w:type="dxa" w:w="2268"/>
            <w:shd w:val="clear" w:color="auto" w:fill="FFFFFF"/>
          </w:tcPr>
          <w:p>
            <w:r>
              <w:rPr>
                <w:sz w:val="18"/>
              </w:rPr>
              <w:t>Which environmental variables drive physiology?</w:t>
            </w:r>
          </w:p>
        </w:tc>
        <w:tc>
          <w:tcPr>
            <w:tcW w:type="dxa" w:w="2948"/>
            <w:shd w:val="clear" w:color="auto" w:fill="FFFFFF"/>
          </w:tcPr>
          <w:p>
            <w:r>
              <w:rPr>
                <w:sz w:val="18"/>
              </w:rPr>
              <w:t>Cross-correlation + lagged regression; partial correlation controlling for |g|</w:t>
            </w:r>
          </w:p>
        </w:tc>
        <w:tc>
          <w:tcPr>
            <w:tcW w:type="dxa" w:w="1701"/>
            <w:shd w:val="clear" w:color="auto" w:fill="FFFFFF"/>
          </w:tcPr>
          <w:p>
            <w:r>
              <w:rPr>
                <w:sz w:val="18"/>
              </w:rPr>
              <w:t>statsmodels</w:t>
            </w:r>
          </w:p>
        </w:tc>
      </w:tr>
      <w:tr>
        <w:tc>
          <w:tcPr>
            <w:tcW w:type="dxa" w:w="1587"/>
            <w:shd w:val="clear" w:color="auto" w:fill="F8F9FA"/>
          </w:tcPr>
          <w:p>
            <w:r>
              <w:rPr>
                <w:sz w:val="18"/>
              </w:rPr>
              <w:t>L4: Individual differences</w:t>
            </w:r>
          </w:p>
        </w:tc>
        <w:tc>
          <w:tcPr>
            <w:tcW w:type="dxa" w:w="2268"/>
            <w:shd w:val="clear" w:color="auto" w:fill="F8F9FA"/>
          </w:tcPr>
          <w:p>
            <w:r>
              <w:rPr>
                <w:sz w:val="18"/>
              </w:rPr>
              <w:t>Who responds more/less?</w:t>
            </w:r>
          </w:p>
        </w:tc>
        <w:tc>
          <w:tcPr>
            <w:tcW w:type="dxa" w:w="2948"/>
            <w:shd w:val="clear" w:color="auto" w:fill="F8F9FA"/>
          </w:tcPr>
          <w:p>
            <w:r>
              <w:rPr>
                <w:sz w:val="18"/>
              </w:rPr>
              <w:t>Multilevel mediation; individual slope modelling; k-means clustering</w:t>
            </w:r>
          </w:p>
        </w:tc>
        <w:tc>
          <w:tcPr>
            <w:tcW w:type="dxa" w:w="1701"/>
            <w:shd w:val="clear" w:color="auto" w:fill="F8F9FA"/>
          </w:tcPr>
          <w:p>
            <w:r>
              <w:rPr>
                <w:sz w:val="18"/>
              </w:rPr>
              <w:t>pingouin, sklearn</w:t>
            </w:r>
          </w:p>
        </w:tc>
      </w:tr>
      <w:tr>
        <w:tc>
          <w:tcPr>
            <w:tcW w:type="dxa" w:w="1587"/>
            <w:shd w:val="clear" w:color="auto" w:fill="FFFFFF"/>
          </w:tcPr>
          <w:p>
            <w:r>
              <w:rPr>
                <w:sz w:val="18"/>
              </w:rPr>
              <w:t>L5: Psycho-physio</w:t>
            </w:r>
          </w:p>
        </w:tc>
        <w:tc>
          <w:tcPr>
            <w:tcW w:type="dxa" w:w="2268"/>
            <w:shd w:val="clear" w:color="auto" w:fill="FFFFFF"/>
          </w:tcPr>
          <w:p>
            <w:r>
              <w:rPr>
                <w:sz w:val="18"/>
              </w:rPr>
              <w:t>Do subjective ratings track physiology?</w:t>
            </w:r>
          </w:p>
        </w:tc>
        <w:tc>
          <w:tcPr>
            <w:tcW w:type="dxa" w:w="2948"/>
            <w:shd w:val="clear" w:color="auto" w:fill="FFFFFF"/>
          </w:tcPr>
          <w:p>
            <w:r>
              <w:rPr>
                <w:sz w:val="18"/>
              </w:rPr>
              <w:t>Pearson/Spearman; within-person centring; mediation</w:t>
            </w:r>
          </w:p>
        </w:tc>
        <w:tc>
          <w:tcPr>
            <w:tcW w:type="dxa" w:w="1701"/>
            <w:shd w:val="clear" w:color="auto" w:fill="FFFFFF"/>
          </w:tcPr>
          <w:p>
            <w:r>
              <w:rPr>
                <w:sz w:val="18"/>
              </w:rPr>
              <w:t>scipy, pingouin</w:t>
            </w:r>
          </w:p>
        </w:tc>
      </w:tr>
    </w:tbl>
    <w:p/>
    <w:p>
      <w:pPr>
        <w:pStyle w:val="Heading2"/>
        <w:spacing w:before="240" w:after="60"/>
      </w:pPr>
      <w:r>
        <w:t>Step 1 — Data Integration</w:t>
      </w:r>
    </w:p>
    <w:p>
      <w:pPr>
        <w:pStyle w:val="ListNumber"/>
        <w:spacing w:after="60"/>
        <w:ind w:left="340"/>
      </w:pPr>
      <w:r>
        <w:rPr>
          <w:color w:val="2C3E50"/>
          <w:sz w:val="21"/>
        </w:rPr>
        <w:t>Merge empatica_corrected_10s.csv with environmental sensor data (Atmotube, UCM backpack) on common 10-sec timestamp index (Europe/Brussels)</w:t>
      </w:r>
    </w:p>
    <w:p>
      <w:pPr>
        <w:pStyle w:val="ListNumber"/>
        <w:spacing w:after="60"/>
        <w:ind w:left="340"/>
      </w:pPr>
      <w:r>
        <w:rPr>
          <w:color w:val="2C3E50"/>
          <w:sz w:val="21"/>
        </w:rPr>
        <w:t>Merge with GPS traces to assign spatial segment labels to each 10-sec bin</w:t>
      </w:r>
    </w:p>
    <w:p>
      <w:pPr>
        <w:pStyle w:val="ListNumber"/>
        <w:spacing w:after="60"/>
        <w:ind w:left="340"/>
      </w:pPr>
      <w:r>
        <w:rPr>
          <w:color w:val="2C3E50"/>
          <w:sz w:val="21"/>
        </w:rPr>
        <w:t>Merge with survey data (STAI, PRS) at phase level</w:t>
      </w:r>
    </w:p>
    <w:p>
      <w:pPr>
        <w:pStyle w:val="ListNumber"/>
        <w:spacing w:after="60"/>
        <w:ind w:left="340"/>
      </w:pPr>
      <w:r>
        <w:rPr>
          <w:color w:val="2C3E50"/>
          <w:sz w:val="21"/>
        </w:rPr>
        <w:t>Merge with participant demographics (age, sex, fitness, BMI)</w:t>
      </w:r>
    </w:p>
    <w:p>
      <w:pPr>
        <w:pStyle w:val="Heading2"/>
        <w:spacing w:before="240" w:after="60"/>
      </w:pPr>
      <w:r>
        <w:t>Step 2 — Signal Pre-processing for Analysis</w:t>
      </w:r>
    </w:p>
    <w:p>
      <w:pPr>
        <w:pStyle w:val="ListBullet"/>
        <w:spacing w:after="60"/>
        <w:ind w:left="340"/>
      </w:pPr>
      <w:r>
        <w:rPr>
          <w:color w:val="2C3E50"/>
          <w:sz w:val="21"/>
        </w:rPr>
        <w:t>EDA: Use EDA_phasic for event-driven arousal; EDA_tonic for sustained baseline. Log-transform tonic before LME.</w:t>
      </w:r>
    </w:p>
    <w:p>
      <w:pPr>
        <w:pStyle w:val="ListBullet"/>
        <w:spacing w:after="60"/>
        <w:ind w:left="340"/>
      </w:pPr>
      <w:r>
        <w:rPr>
          <w:color w:val="2C3E50"/>
          <w:sz w:val="21"/>
        </w:rPr>
        <w:t>HR: Remove first 60 s of each phase (onset artifact). Subtract resting HR baseline (Indoor phase) to get HR reserve usage.</w:t>
      </w:r>
    </w:p>
    <w:p>
      <w:pPr>
        <w:pStyle w:val="ListBullet"/>
        <w:spacing w:after="60"/>
        <w:ind w:left="340"/>
      </w:pPr>
      <w:r>
        <w:rPr>
          <w:color w:val="2C3E50"/>
          <w:sz w:val="21"/>
        </w:rPr>
        <w:t>HRV RMSSD: Log-transform (lnRMSSD) before parametric tests. Require ≥ 5 valid consecutive bins per phase.</w:t>
      </w:r>
    </w:p>
    <w:p>
      <w:pPr>
        <w:pStyle w:val="ListBullet"/>
        <w:spacing w:after="60"/>
        <w:ind w:left="340"/>
      </w:pPr>
      <w:r>
        <w:rPr>
          <w:color w:val="2C3E50"/>
          <w:sz w:val="21"/>
        </w:rPr>
        <w:t>Temperature: Subtract individual baseline (mean Tram temperature) to get relative thermal response ΔTemp.</w:t>
      </w:r>
    </w:p>
    <w:p>
      <w:pPr>
        <w:pStyle w:val="ListBullet"/>
        <w:spacing w:after="60"/>
        <w:ind w:left="340"/>
      </w:pPr>
      <w:r>
        <w:rPr>
          <w:color w:val="2C3E50"/>
          <w:sz w:val="21"/>
        </w:rPr>
        <w:t>Accelerometer: Use |g| as covariate in all LME models to control for physical activity load.</w:t>
      </w:r>
    </w:p>
    <w:p>
      <w:pPr>
        <w:pStyle w:val="Heading2"/>
        <w:spacing w:before="240" w:after="60"/>
      </w:pPr>
      <w:r>
        <w:t>Step 3 — Level 1: Phase-Level Mixed Effects Model</w:t>
      </w:r>
    </w:p>
    <w:p>
      <w:pPr>
        <w:pStyle w:val="BodyText"/>
        <w:spacing w:before="120" w:after="120"/>
        <w:ind w:left="850" w:right="850"/>
        <w:shd w:val="clear" w:color="auto" w:fill="F0F4FF"/>
      </w:pPr>
      <w:r>
        <w:rPr>
          <w:rFonts w:ascii="Consolas" w:hAnsi="Consolas"/>
          <w:color w:val="2C3E50"/>
          <w:sz w:val="19"/>
        </w:rPr>
        <w:t>Y_it = β₀ + β₁·Phase_j + β₂·|g|_it + β₃·Time_in_phase_it + u_i + ε_it</w:t>
        <w:br/>
        <w:t>u_i ~ N(0, σ²_u)  = random participant intercept</w:t>
        <w:br/>
        <w:t>Phase_j = 5-level factor (Bike_U, Walk_U, Bike_G, Walk_G, Tram)</w:t>
        <w:br/>
        <w:t>Post-hoc: Bonferroni-corrected pairwise contrasts</w:t>
      </w:r>
    </w:p>
    <w:p>
      <w:pPr>
        <w:pStyle w:val="BodyText"/>
        <w:spacing w:after="120"/>
      </w:pPr>
      <w:r>
        <w:t>Key contrasts: Bike_U vs Bike_G (environment effect within cycling); Walk_U vs Walk_G (environment effect within walking); Bike_U vs Walk_U (mode effect within urban); all active vs Tram (physical activity vs passive transit).</w:t>
      </w:r>
    </w:p>
    <w:p>
      <w:pPr>
        <w:pStyle w:val="Heading2"/>
        <w:spacing w:before="240" w:after="60"/>
      </w:pPr>
      <w:r>
        <w:t>Step 4 — Level 2: Temporal Dynamics</w:t>
      </w:r>
    </w:p>
    <w:p>
      <w:pPr>
        <w:pStyle w:val="BodyText"/>
        <w:spacing w:before="120" w:after="120"/>
        <w:ind w:left="850" w:right="850"/>
        <w:shd w:val="clear" w:color="auto" w:fill="F0F4FF"/>
      </w:pPr>
      <w:r>
        <w:rPr>
          <w:rFonts w:ascii="Consolas" w:hAnsi="Consolas"/>
          <w:color w:val="2C3E50"/>
          <w:sz w:val="19"/>
        </w:rPr>
        <w:t>Y_it = a₀ + a₁·t + a₂·t² + ε_it</w:t>
        <w:br/>
        <w:t>t = minutes from phase start</w:t>
        <w:br/>
        <w:t>a₁ = initial slope (arousal onset rate)</w:t>
        <w:br/>
        <w:t>a₂ = curvature (adaptation / habituation curve)</w:t>
        <w:br/>
        <w:t>Extract individual slopes a₁⁽ⁱ⁾, compare Urban vs Green by Wilcoxon test</w:t>
      </w:r>
    </w:p>
    <w:p>
      <w:pPr>
        <w:pStyle w:val="Heading2"/>
        <w:spacing w:before="240" w:after="60"/>
      </w:pPr>
      <w:r>
        <w:t>Step 5 — Level 3: Environmental Coupling</w:t>
      </w:r>
    </w:p>
    <w:p>
      <w:pPr>
        <w:pStyle w:val="BodyText"/>
        <w:spacing w:after="120"/>
      </w:pPr>
      <w:r>
        <w:t>For each participant, compute partial correlation between environmental predictors and EDA at each lag τ ∈ {0, 10, 20, ..., 120} seconds, controlling for |g|. Identify τ* (peak lag) per predictor × phase. Group-level: bootstrap mean τ* across participants with 95% CI. Test if τ* differs between Urban and Green environments.</w:t>
      </w:r>
    </w:p>
    <w:p>
      <w:pPr>
        <w:pStyle w:val="Heading2"/>
        <w:spacing w:before="240" w:after="60"/>
      </w:pPr>
      <w:r>
        <w:t>Step 6 — Level 4: Individual Heterogeneity</w:t>
      </w:r>
    </w:p>
    <w:p>
      <w:pPr>
        <w:pStyle w:val="ListNumber"/>
        <w:spacing w:after="60"/>
        <w:ind w:left="340"/>
      </w:pPr>
      <w:r>
        <w:rPr>
          <w:color w:val="2C3E50"/>
          <w:sz w:val="21"/>
        </w:rPr>
        <w:t>Sensitivity index: ΔEDA_U-G = mean EDA in Urban − mean EDA in Green (activity-matched). This is the environment sensitivity score.</w:t>
      </w:r>
    </w:p>
    <w:p>
      <w:pPr>
        <w:pStyle w:val="ListNumber"/>
        <w:spacing w:after="60"/>
        <w:ind w:left="340"/>
      </w:pPr>
      <w:r>
        <w:rPr>
          <w:color w:val="2C3E50"/>
          <w:sz w:val="21"/>
        </w:rPr>
        <w:t>Regress sensitivity score on: fitness group, baseline STAI-trait, age, sex — to identify factors predicting physiological reactivity.</w:t>
      </w:r>
    </w:p>
    <w:p>
      <w:pPr>
        <w:pStyle w:val="ListNumber"/>
        <w:spacing w:after="60"/>
        <w:ind w:left="340"/>
      </w:pPr>
      <w:r>
        <w:rPr>
          <w:color w:val="2C3E50"/>
          <w:sz w:val="21"/>
        </w:rPr>
        <w:t>Cluster analysis: k-means (k=3: high/medium/low responders) on 5-dimensional phase-mean physiological profile. Validate against demographic subgroups.</w:t>
      </w:r>
    </w:p>
    <w:p>
      <w:pPr>
        <w:pStyle w:val="Heading2"/>
        <w:spacing w:before="240" w:after="60"/>
      </w:pPr>
      <w:r>
        <w:t>Step 7 — Level 5: Psycho-Physiological Concordance</w:t>
      </w:r>
    </w:p>
    <w:p>
      <w:pPr>
        <w:pStyle w:val="ListNumber"/>
        <w:spacing w:after="60"/>
        <w:ind w:left="340"/>
      </w:pPr>
      <w:r>
        <w:rPr>
          <w:color w:val="2C3E50"/>
          <w:sz w:val="21"/>
        </w:rPr>
        <w:t>Within-person centred correlation between STAI-state change and mean EDA_phasic per phase</w:t>
      </w:r>
    </w:p>
    <w:p>
      <w:pPr>
        <w:pStyle w:val="ListNumber"/>
        <w:spacing w:after="60"/>
        <w:ind w:left="340"/>
      </w:pPr>
      <w:r>
        <w:rPr>
          <w:color w:val="2C3E50"/>
          <w:sz w:val="21"/>
        </w:rPr>
        <w:t>PRS score vs HRV RMSSD per phase — test if restorativeness rating predicts parasympathetic recovery</w:t>
      </w:r>
    </w:p>
    <w:p>
      <w:pPr>
        <w:pStyle w:val="ListNumber"/>
        <w:spacing w:after="60"/>
        <w:ind w:left="340"/>
      </w:pPr>
      <w:r>
        <w:rPr>
          <w:color w:val="2C3E50"/>
          <w:sz w:val="21"/>
        </w:rPr>
        <w:t>Mediation: Does EDA mediate the effect of Urban environment on STAI-state? (Environment → EDA → Anxiety)</w:t>
      </w:r>
    </w:p>
    <w:p>
      <w:pPr>
        <w:pStyle w:val="Heading2"/>
        <w:spacing w:before="240" w:after="60"/>
      </w:pPr>
      <w:r>
        <w:t>Spatial Analysis (Supplementary)</w:t>
      </w:r>
    </w:p>
    <w:p>
      <w:pPr>
        <w:pStyle w:val="BodyText"/>
        <w:spacing w:after="120"/>
      </w:pPr>
      <w:r>
        <w:t>Map phase-level physiological means back to GPS route segments to produce physiological heat maps of the Brussels routes — showing which specific street segments or park locations produced the strongest responses. This provides spatial interpretability and supports urban planning recommendations.</w:t>
      </w:r>
    </w:p>
    <w:p>
      <w:pPr>
        <w:pStyle w:val="NoteText"/>
        <w:spacing w:before="80" w:after="160"/>
        <w:ind w:left="567" w:right="567"/>
        <w:shd w:val="clear" w:color="auto" w:fill="F0FDF4"/>
      </w:pPr>
      <w:r>
        <w:t>Reporting checklist for paper methods section:</w:t>
        <w:br/>
        <w:t>✓ State that 10-sec bins are time-zeroed per phase for temporal analysis</w:t>
        <w:br/>
        <w:t>✓ Report LME model specification (fixed effects, random effects, correlation structure)</w:t>
        <w:br/>
        <w:t>✓ Justify ultra-short RMSSD validity (Esco &amp; Flatt 2014)</w:t>
        <w:br/>
        <w:t>✓ Report number of valid bins per participant per phase</w:t>
        <w:br/>
        <w:t>✓ State exclusions: P5, P16 excluded from HR/HRV; EDA retained where &gt;40%</w:t>
        <w:br/>
        <w:t>✓ Report Bonferroni threshold: α = 0.005 for 5-phase pairwise contrasts</w:t>
        <w:br/>
        <w:t>✓ Cite PHANTOM protocol (Bent 2020) for data quality framework</w:t>
      </w:r>
    </w:p>
    <w:p>
      <w:r>
        <w:br w:type="page"/>
      </w:r>
    </w:p>
    <w:p>
      <w:pPr>
        <w:pStyle w:val="Heading1"/>
        <w:spacing w:before="320" w:after="80"/>
        <w:pBdr>
          <w:bottom w:val="single" w:sz="6" w:space="1" w:color="2C3E50"/>
        </w:pBdr>
      </w:pPr>
      <w:r>
        <w:rPr>
          <w:color w:val="2C3E50"/>
        </w:rPr>
        <w:t>1. Pipeline Overview</w:t>
      </w:r>
    </w:p>
    <w:p>
      <w:pPr>
        <w:pStyle w:val="BodyText"/>
        <w:spacing w:after="120"/>
      </w:pPr>
      <w:r>
        <w:t>The pipeline converts raw Empatica Embrace Plus AVRO recordings into phase-labelled 10-second bins ready for statistical analysis. Processing is applied per AVRO segment (not on a full-day concatenation) to avoid memory issues and to prevent NeuroKit2 from treating inter-segment gaps as signal drop-outs.</w:t>
      </w:r>
    </w:p>
    <w:p>
      <w:pPr>
        <w:pStyle w:val="Heading2"/>
        <w:spacing w:before="240" w:after="60"/>
      </w:pPr>
      <w:r>
        <w:t>Data Flow</w:t>
      </w:r>
    </w:p>
    <w:p>
      <w:pPr>
        <w:pStyle w:val="ListNumber"/>
        <w:spacing w:after="60"/>
        <w:ind w:left="340"/>
      </w:pPr>
      <w:r>
        <w:rPr>
          <w:color w:val="2C3E50"/>
          <w:sz w:val="21"/>
        </w:rPr>
        <w:t>AVRO reading — avro.datafile.DataFileReader decodes each .avro file. Each AVRO is typically 5–15 minutes of continuous recording. Participants with connectivity issues may have many short (~9 s) "reconnection buffer" packets.</w:t>
      </w:r>
    </w:p>
    <w:p>
      <w:pPr>
        <w:pStyle w:val="ListNumber"/>
        <w:spacing w:after="60"/>
        <w:ind w:left="340"/>
      </w:pPr>
      <w:r>
        <w:rPr>
          <w:color w:val="2C3E50"/>
          <w:sz w:val="21"/>
        </w:rPr>
        <w:t>Per-segment NeuroKit2 processing — EDA: nk.eda_process(segment, sampling_rate=4) → EDA_Tonic, EDA_Phasic; BVP: nk.ppg_process(segment, sampling_rate=64) → PPG_Rate, PPG_Peaks, PPG_Quality</w:t>
      </w:r>
    </w:p>
    <w:p>
      <w:pPr>
        <w:pStyle w:val="ListNumber"/>
        <w:spacing w:after="60"/>
        <w:ind w:left="340"/>
      </w:pPr>
      <w:r>
        <w:rPr>
          <w:color w:val="2C3E50"/>
          <w:sz w:val="21"/>
        </w:rPr>
        <w:t>10-second resampling — Accelerometer and temperature by median; EDA, HR by mean. Each bin = one output row.</w:t>
      </w:r>
    </w:p>
    <w:p>
      <w:pPr>
        <w:pStyle w:val="ListNumber"/>
        <w:spacing w:after="60"/>
        <w:ind w:left="340"/>
      </w:pPr>
      <w:r>
        <w:rPr>
          <w:color w:val="2C3E50"/>
          <w:sz w:val="21"/>
        </w:rPr>
        <w:t>RMSSD computation — All quality-gated peak times pooled across segments; IBI series → per-10-sec RMSSD window.</w:t>
      </w:r>
    </w:p>
    <w:p>
      <w:pPr>
        <w:pStyle w:val="ListNumber"/>
        <w:spacing w:after="60"/>
        <w:ind w:left="340"/>
      </w:pPr>
      <w:r>
        <w:rPr>
          <w:color w:val="2C3E50"/>
          <w:sz w:val="21"/>
        </w:rPr>
        <w:t>Phase filtering — key.csv provides Start_time_{phase} / End_time_{phase} (Europe/Brussels tz). Only rows inside a phase window are retained.</w:t>
      </w:r>
    </w:p>
    <w:p>
      <w:pPr>
        <w:pStyle w:val="ListNumber"/>
        <w:spacing w:after="60"/>
        <w:ind w:left="340"/>
      </w:pPr>
      <w:r>
        <w:rPr>
          <w:color w:val="2C3E50"/>
          <w:sz w:val="21"/>
        </w:rPr>
        <w:t>Zero-contact removal — Full-day rows where EDA = 0 AND temperature = 0 are dropped (device off wrist).</w:t>
      </w:r>
    </w:p>
    <w:p>
      <w:pPr>
        <w:pStyle w:val="Heading2"/>
        <w:spacing w:before="240" w:after="60"/>
      </w:pPr>
      <w:r>
        <w:t>Minimum Segment Lengths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2C3E50"/>
          </w:tcPr>
          <w:p>
            <w:r>
              <w:rPr>
                <w:b/>
                <w:color w:val="FFFFFF"/>
                <w:sz w:val="18"/>
              </w:rPr>
              <w:t>Signal</w:t>
            </w:r>
          </w:p>
        </w:tc>
        <w:tc>
          <w:tcPr>
            <w:tcW w:type="dxa" w:w="2835"/>
            <w:shd w:val="clear" w:color="auto" w:fill="2C3E50"/>
          </w:tcPr>
          <w:p>
            <w:r>
              <w:rPr>
                <w:b/>
                <w:color w:val="FFFFFF"/>
                <w:sz w:val="18"/>
              </w:rPr>
              <w:t>Minimum</w:t>
            </w:r>
          </w:p>
        </w:tc>
        <w:tc>
          <w:tcPr>
            <w:tcW w:type="dxa" w:w="3798"/>
            <w:shd w:val="clear" w:color="auto" w:fill="2C3E50"/>
          </w:tcPr>
          <w:p>
            <w:r>
              <w:rPr>
                <w:b/>
                <w:color w:val="FFFFFF"/>
                <w:sz w:val="18"/>
              </w:rPr>
              <w:t>Rationale</w:t>
            </w:r>
          </w:p>
        </w:tc>
      </w:tr>
      <w:tr>
        <w:tc>
          <w:tcPr>
            <w:tcW w:type="dxa" w:w="1984"/>
            <w:shd w:val="clear" w:color="auto" w:fill="FFFFFF"/>
          </w:tcPr>
          <w:p>
            <w:r>
              <w:rPr>
                <w:sz w:val="18"/>
              </w:rPr>
              <w:t>EDA</w:t>
            </w:r>
          </w:p>
        </w:tc>
        <w:tc>
          <w:tcPr>
            <w:tcW w:type="dxa" w:w="2835"/>
            <w:shd w:val="clear" w:color="auto" w:fill="FFFFFF"/>
          </w:tcPr>
          <w:p>
            <w:r>
              <w:rPr>
                <w:sz w:val="18"/>
              </w:rPr>
              <w:t>20 s (80 samples @ 4 Hz)</w:t>
            </w:r>
          </w:p>
        </w:tc>
        <w:tc>
          <w:tcPr>
            <w:tcW w:type="dxa" w:w="3798"/>
            <w:shd w:val="clear" w:color="auto" w:fill="FFFFFF"/>
          </w:tcPr>
          <w:p>
            <w:r>
              <w:rPr>
                <w:sz w:val="18"/>
              </w:rPr>
              <w:t>CVX decomposition needs enough baseline</w:t>
            </w:r>
          </w:p>
        </w:tc>
      </w:tr>
      <w:tr>
        <w:tc>
          <w:tcPr>
            <w:tcW w:type="dxa" w:w="1984"/>
            <w:shd w:val="clear" w:color="auto" w:fill="F8F9FA"/>
          </w:tcPr>
          <w:p>
            <w:r>
              <w:rPr>
                <w:sz w:val="18"/>
              </w:rPr>
              <w:t>BVP / HR</w:t>
            </w:r>
          </w:p>
        </w:tc>
        <w:tc>
          <w:tcPr>
            <w:tcW w:type="dxa" w:w="2835"/>
            <w:shd w:val="clear" w:color="auto" w:fill="F8F9FA"/>
          </w:tcPr>
          <w:p>
            <w:r>
              <w:rPr>
                <w:sz w:val="18"/>
              </w:rPr>
              <w:t>8 s (512 samples @ 64 Hz)</w:t>
            </w:r>
          </w:p>
        </w:tc>
        <w:tc>
          <w:tcPr>
            <w:tcW w:type="dxa" w:w="3798"/>
            <w:shd w:val="clear" w:color="auto" w:fill="F8F9FA"/>
          </w:tcPr>
          <w:p>
            <w:r>
              <w:rPr>
                <w:sz w:val="18"/>
              </w:rPr>
              <w:t>Minimum ~5–8 cardiac cycles for SQI template match; includes 9-second reconnection packets</w:t>
            </w:r>
          </w:p>
        </w:tc>
      </w:tr>
    </w:tbl>
    <w:p/>
    <w:p>
      <w:r>
        <w:br w:type="page"/>
      </w:r>
    </w:p>
    <w:p>
      <w:pPr>
        <w:pStyle w:val="Heading1"/>
        <w:spacing w:before="320" w:after="80"/>
        <w:pBdr>
          <w:bottom w:val="single" w:sz="6" w:space="1" w:color="2C3E50"/>
        </w:pBdr>
      </w:pPr>
      <w:r>
        <w:rPr>
          <w:color w:val="2C3E50"/>
        </w:rPr>
        <w:t>2. Signal Descriptions &amp; Sampling Rates</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2C3E50"/>
          </w:tcPr>
          <w:p>
            <w:r>
              <w:rPr>
                <w:b/>
                <w:color w:val="FFFFFF"/>
                <w:sz w:val="18"/>
              </w:rPr>
              <w:t>Signal</w:t>
            </w:r>
          </w:p>
        </w:tc>
        <w:tc>
          <w:tcPr>
            <w:tcW w:type="dxa" w:w="1134"/>
            <w:shd w:val="clear" w:color="auto" w:fill="2C3E50"/>
          </w:tcPr>
          <w:p>
            <w:r>
              <w:rPr>
                <w:b/>
                <w:color w:val="FFFFFF"/>
                <w:sz w:val="18"/>
              </w:rPr>
              <w:t>Native Hz</w:t>
            </w:r>
          </w:p>
        </w:tc>
        <w:tc>
          <w:tcPr>
            <w:tcW w:type="dxa" w:w="2551"/>
            <w:shd w:val="clear" w:color="auto" w:fill="2C3E50"/>
          </w:tcPr>
          <w:p>
            <w:r>
              <w:rPr>
                <w:b/>
                <w:color w:val="FFFFFF"/>
                <w:sz w:val="18"/>
              </w:rPr>
              <w:t>Output Column(s)</w:t>
            </w:r>
          </w:p>
        </w:tc>
        <w:tc>
          <w:tcPr>
            <w:tcW w:type="dxa" w:w="2381"/>
            <w:shd w:val="clear" w:color="auto" w:fill="2C3E50"/>
          </w:tcPr>
          <w:p>
            <w:r>
              <w:rPr>
                <w:b/>
                <w:color w:val="FFFFFF"/>
                <w:sz w:val="18"/>
              </w:rPr>
              <w:t>Physiological Range</w:t>
            </w:r>
          </w:p>
        </w:tc>
      </w:tr>
      <w:tr>
        <w:tc>
          <w:tcPr>
            <w:tcW w:type="dxa" w:w="2551"/>
            <w:shd w:val="clear" w:color="auto" w:fill="FFFFFF"/>
          </w:tcPr>
          <w:p>
            <w:r>
              <w:rPr>
                <w:sz w:val="18"/>
              </w:rPr>
              <w:t>Electrodermal Activity (EDA)</w:t>
            </w:r>
          </w:p>
        </w:tc>
        <w:tc>
          <w:tcPr>
            <w:tcW w:type="dxa" w:w="1134"/>
            <w:shd w:val="clear" w:color="auto" w:fill="FFFFFF"/>
          </w:tcPr>
          <w:p>
            <w:r>
              <w:rPr>
                <w:sz w:val="18"/>
              </w:rPr>
              <w:t>4 Hz</w:t>
            </w:r>
          </w:p>
        </w:tc>
        <w:tc>
          <w:tcPr>
            <w:tcW w:type="dxa" w:w="2551"/>
            <w:shd w:val="clear" w:color="auto" w:fill="FFFFFF"/>
          </w:tcPr>
          <w:p>
            <w:r>
              <w:rPr>
                <w:sz w:val="18"/>
              </w:rPr>
              <w:t>eda, eda_tonic, eda_phasic</w:t>
            </w:r>
          </w:p>
        </w:tc>
        <w:tc>
          <w:tcPr>
            <w:tcW w:type="dxa" w:w="2381"/>
            <w:shd w:val="clear" w:color="auto" w:fill="FFFFFF"/>
          </w:tcPr>
          <w:p>
            <w:r>
              <w:rPr>
                <w:sz w:val="18"/>
              </w:rPr>
              <w:t>0.05–20 µS</w:t>
            </w:r>
          </w:p>
        </w:tc>
      </w:tr>
      <w:tr>
        <w:tc>
          <w:tcPr>
            <w:tcW w:type="dxa" w:w="2551"/>
            <w:shd w:val="clear" w:color="auto" w:fill="F8F9FA"/>
          </w:tcPr>
          <w:p>
            <w:r>
              <w:rPr>
                <w:sz w:val="18"/>
              </w:rPr>
              <w:t>Blood Volume Pulse (BVP/PPG)</w:t>
            </w:r>
          </w:p>
        </w:tc>
        <w:tc>
          <w:tcPr>
            <w:tcW w:type="dxa" w:w="1134"/>
            <w:shd w:val="clear" w:color="auto" w:fill="F8F9FA"/>
          </w:tcPr>
          <w:p>
            <w:r>
              <w:rPr>
                <w:sz w:val="18"/>
              </w:rPr>
              <w:t>64 Hz</w:t>
            </w:r>
          </w:p>
        </w:tc>
        <w:tc>
          <w:tcPr>
            <w:tcW w:type="dxa" w:w="2551"/>
            <w:shd w:val="clear" w:color="auto" w:fill="F8F9FA"/>
          </w:tcPr>
          <w:p>
            <w:r>
              <w:rPr>
                <w:sz w:val="18"/>
              </w:rPr>
              <w:t>bvp, heart_rate, hrv_rmssd</w:t>
            </w:r>
          </w:p>
        </w:tc>
        <w:tc>
          <w:tcPr>
            <w:tcW w:type="dxa" w:w="2381"/>
            <w:shd w:val="clear" w:color="auto" w:fill="F8F9FA"/>
          </w:tcPr>
          <w:p>
            <w:r>
              <w:rPr>
                <w:sz w:val="18"/>
              </w:rPr>
              <w:t>HR: 30–220 bpm; RMSSD: 10–200 ms</w:t>
            </w:r>
          </w:p>
        </w:tc>
      </w:tr>
      <w:tr>
        <w:tc>
          <w:tcPr>
            <w:tcW w:type="dxa" w:w="2551"/>
            <w:shd w:val="clear" w:color="auto" w:fill="FFFFFF"/>
          </w:tcPr>
          <w:p>
            <w:r>
              <w:rPr>
                <w:sz w:val="18"/>
              </w:rPr>
              <w:t>Temperature (wrist skin)</w:t>
            </w:r>
          </w:p>
        </w:tc>
        <w:tc>
          <w:tcPr>
            <w:tcW w:type="dxa" w:w="1134"/>
            <w:shd w:val="clear" w:color="auto" w:fill="FFFFFF"/>
          </w:tcPr>
          <w:p>
            <w:r>
              <w:rPr>
                <w:sz w:val="18"/>
              </w:rPr>
              <w:t>1 Hz</w:t>
            </w:r>
          </w:p>
        </w:tc>
        <w:tc>
          <w:tcPr>
            <w:tcW w:type="dxa" w:w="2551"/>
            <w:shd w:val="clear" w:color="auto" w:fill="FFFFFF"/>
          </w:tcPr>
          <w:p>
            <w:r>
              <w:rPr>
                <w:sz w:val="18"/>
              </w:rPr>
              <w:t>temperature</w:t>
            </w:r>
          </w:p>
        </w:tc>
        <w:tc>
          <w:tcPr>
            <w:tcW w:type="dxa" w:w="2381"/>
            <w:shd w:val="clear" w:color="auto" w:fill="FFFFFF"/>
          </w:tcPr>
          <w:p>
            <w:r>
              <w:rPr>
                <w:sz w:val="18"/>
              </w:rPr>
              <w:t>28–38 °C</w:t>
            </w:r>
          </w:p>
        </w:tc>
      </w:tr>
      <w:tr>
        <w:tc>
          <w:tcPr>
            <w:tcW w:type="dxa" w:w="2551"/>
            <w:shd w:val="clear" w:color="auto" w:fill="F8F9FA"/>
          </w:tcPr>
          <w:p>
            <w:r>
              <w:rPr>
                <w:sz w:val="18"/>
              </w:rPr>
              <w:t>Accelerometer (3-axis)</w:t>
            </w:r>
          </w:p>
        </w:tc>
        <w:tc>
          <w:tcPr>
            <w:tcW w:type="dxa" w:w="1134"/>
            <w:shd w:val="clear" w:color="auto" w:fill="F8F9FA"/>
          </w:tcPr>
          <w:p>
            <w:r>
              <w:rPr>
                <w:sz w:val="18"/>
              </w:rPr>
              <w:t>~64 Hz</w:t>
            </w:r>
          </w:p>
        </w:tc>
        <w:tc>
          <w:tcPr>
            <w:tcW w:type="dxa" w:w="2551"/>
            <w:shd w:val="clear" w:color="auto" w:fill="F8F9FA"/>
          </w:tcPr>
          <w:p>
            <w:r>
              <w:rPr>
                <w:sz w:val="18"/>
              </w:rPr>
              <w:t>acc_x, acc_y, acc_z, vector_magnitude</w:t>
            </w:r>
          </w:p>
        </w:tc>
        <w:tc>
          <w:tcPr>
            <w:tcW w:type="dxa" w:w="2381"/>
            <w:shd w:val="clear" w:color="auto" w:fill="F8F9FA"/>
          </w:tcPr>
          <w:p>
            <w:r>
              <w:rPr>
                <w:sz w:val="18"/>
              </w:rPr>
              <w:t>|g| ≈ 1 at rest</w:t>
            </w:r>
          </w:p>
        </w:tc>
      </w:tr>
    </w:tbl>
    <w:p/>
    <w:p>
      <w:pPr>
        <w:pStyle w:val="NoteText"/>
        <w:spacing w:before="80" w:after="160"/>
        <w:ind w:left="567" w:right="567"/>
        <w:shd w:val="clear" w:color="auto" w:fill="FFF8DC"/>
      </w:pPr>
      <w:r>
        <w:t>All signals are resampled to 10-second bins (mean/median aggregation). Timezone: Europe/Brussels (CEST, UTC+2 in summer).</w:t>
      </w:r>
    </w:p>
    <w:p>
      <w:r>
        <w:br w:type="page"/>
      </w:r>
    </w:p>
    <w:p>
      <w:pPr>
        <w:pStyle w:val="Heading1"/>
        <w:spacing w:before="320" w:after="80"/>
        <w:pBdr>
          <w:bottom w:val="single" w:sz="6" w:space="1" w:color="2C3E50"/>
        </w:pBdr>
      </w:pPr>
      <w:r>
        <w:rPr>
          <w:color w:val="2C3E50"/>
        </w:rPr>
        <w:t>3. EDA Processing — Tonic / Phasic Decomposition</w:t>
      </w:r>
    </w:p>
    <w:p>
      <w:pPr>
        <w:pStyle w:val="Heading2"/>
        <w:spacing w:before="240" w:after="60"/>
      </w:pPr>
      <w:r>
        <w:t>Raw EDA</w:t>
      </w:r>
    </w:p>
    <w:p>
      <w:pPr>
        <w:pStyle w:val="BodyText"/>
        <w:spacing w:after="120"/>
      </w:pPr>
      <w:r>
        <w:t>EDA (also called galvanic skin response, GSR) measures changes in skin conductance driven by eccrine sweat gland activity under sympathetic nervous system control. Higher EDA = higher arousal / stress.</w:t>
      </w:r>
    </w:p>
    <w:p>
      <w:pPr>
        <w:pStyle w:val="Heading2"/>
        <w:spacing w:before="240" w:after="60"/>
      </w:pPr>
      <w:r>
        <w:t>NeuroKit2 Decomposition (nk.eda_process)</w:t>
      </w:r>
    </w:p>
    <w:p>
      <w:pPr>
        <w:pStyle w:val="BodyText"/>
        <w:spacing w:after="120"/>
      </w:pPr>
      <w:r>
        <w:t>The signal is decomposed into two components following the Greco et al. (2016) / Ledalab framework:</w:t>
      </w:r>
    </w:p>
    <w:p>
      <w:pPr>
        <w:pStyle w:val="BodyText"/>
        <w:spacing w:before="120" w:after="120"/>
        <w:ind w:left="850" w:right="850"/>
        <w:shd w:val="clear" w:color="auto" w:fill="F0F4FF"/>
      </w:pPr>
      <w:r>
        <w:rPr>
          <w:rFonts w:ascii="Consolas" w:hAnsi="Consolas"/>
          <w:color w:val="2C3E50"/>
          <w:sz w:val="19"/>
        </w:rPr>
        <w:t>EDA(t) = EDA_tonic(t) + EDA_phasic(t)</w:t>
        <w:br/>
        <w:t xml:space="preserve">         (slow baseline SCL)   (fast SCR events)</w:t>
      </w:r>
    </w:p>
    <w:p>
      <w:pPr>
        <w:pStyle w:val="ListBullet"/>
        <w:spacing w:after="60"/>
        <w:ind w:left="340"/>
      </w:pPr>
      <w:r>
        <w:rPr>
          <w:color w:val="2C3E50"/>
          <w:sz w:val="21"/>
        </w:rPr>
        <w:t>EDA Tonic (Skin Conductance Level, SCL) — slow-moving baseline driven by sustained sympathetic activation. Extracted by sparse convex optimisation filter.</w:t>
      </w:r>
    </w:p>
    <w:p>
      <w:pPr>
        <w:pStyle w:val="ListBullet"/>
        <w:spacing w:after="60"/>
        <w:ind w:left="340"/>
      </w:pPr>
      <w:r>
        <w:rPr>
          <w:color w:val="2C3E50"/>
          <w:sz w:val="21"/>
        </w:rPr>
        <w:t>EDA Phasic (Skin Conductance Response, SCR) — fast event-locked component (onset latency ~1–3 s; peak ~3–5 s; recovery ~10–20 s).</w:t>
      </w:r>
    </w:p>
    <w:p>
      <w:pPr>
        <w:pStyle w:val="Heading2"/>
        <w:spacing w:before="240" w:after="60"/>
      </w:pPr>
      <w:r>
        <w:t>Quality Flags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C3E50"/>
          </w:tcPr>
          <w:p>
            <w:r>
              <w:rPr>
                <w:b/>
                <w:color w:val="FFFFFF"/>
                <w:sz w:val="18"/>
              </w:rPr>
              <w:t>Condition</w:t>
            </w:r>
          </w:p>
        </w:tc>
        <w:tc>
          <w:tcPr>
            <w:tcW w:type="dxa" w:w="3118"/>
            <w:shd w:val="clear" w:color="auto" w:fill="2C3E50"/>
          </w:tcPr>
          <w:p>
            <w:r>
              <w:rPr>
                <w:b/>
                <w:color w:val="FFFFFF"/>
                <w:sz w:val="18"/>
              </w:rPr>
              <w:t>Interpretation</w:t>
            </w:r>
          </w:p>
        </w:tc>
        <w:tc>
          <w:tcPr>
            <w:tcW w:type="dxa" w:w="3231"/>
            <w:shd w:val="clear" w:color="auto" w:fill="2C3E50"/>
          </w:tcPr>
          <w:p>
            <w:r>
              <w:rPr>
                <w:b/>
                <w:color w:val="FFFFFF"/>
                <w:sz w:val="18"/>
              </w:rPr>
              <w:t>Action</w:t>
            </w:r>
          </w:p>
        </w:tc>
      </w:tr>
      <w:tr>
        <w:tc>
          <w:tcPr>
            <w:tcW w:type="dxa" w:w="2268"/>
            <w:shd w:val="clear" w:color="auto" w:fill="FFFFFF"/>
          </w:tcPr>
          <w:p>
            <w:r>
              <w:rPr>
                <w:sz w:val="18"/>
              </w:rPr>
              <w:t>EDA = 0 continuously</w:t>
            </w:r>
          </w:p>
        </w:tc>
        <w:tc>
          <w:tcPr>
            <w:tcW w:type="dxa" w:w="3118"/>
            <w:shd w:val="clear" w:color="auto" w:fill="FFFFFF"/>
          </w:tcPr>
          <w:p>
            <w:r>
              <w:rPr>
                <w:sz w:val="18"/>
              </w:rPr>
              <w:t>Device not in contact with skin</w:t>
            </w:r>
          </w:p>
        </w:tc>
        <w:tc>
          <w:tcPr>
            <w:tcW w:type="dxa" w:w="3231"/>
            <w:shd w:val="clear" w:color="auto" w:fill="FFFFFF"/>
          </w:tcPr>
          <w:p>
            <w:r>
              <w:rPr>
                <w:sz w:val="18"/>
              </w:rPr>
              <w:t>Dropped (zero-contact filter)</w:t>
            </w:r>
          </w:p>
        </w:tc>
      </w:tr>
      <w:tr>
        <w:tc>
          <w:tcPr>
            <w:tcW w:type="dxa" w:w="2268"/>
            <w:shd w:val="clear" w:color="auto" w:fill="F8F9FA"/>
          </w:tcPr>
          <w:p>
            <w:r>
              <w:rPr>
                <w:sz w:val="18"/>
              </w:rPr>
              <w:t>EDA &lt; 0.05 µS</w:t>
            </w:r>
          </w:p>
        </w:tc>
        <w:tc>
          <w:tcPr>
            <w:tcW w:type="dxa" w:w="3118"/>
            <w:shd w:val="clear" w:color="auto" w:fill="F8F9FA"/>
          </w:tcPr>
          <w:p>
            <w:r>
              <w:rPr>
                <w:sz w:val="18"/>
              </w:rPr>
              <w:t>Below physiological minimum</w:t>
            </w:r>
          </w:p>
        </w:tc>
        <w:tc>
          <w:tcPr>
            <w:tcW w:type="dxa" w:w="3231"/>
            <w:shd w:val="clear" w:color="auto" w:fill="F8F9FA"/>
          </w:tcPr>
          <w:p>
            <w:r>
              <w:rPr>
                <w:sz w:val="18"/>
              </w:rPr>
              <w:t>Retained but flagged</w:t>
            </w:r>
          </w:p>
        </w:tc>
      </w:tr>
      <w:tr>
        <w:tc>
          <w:tcPr>
            <w:tcW w:type="dxa" w:w="2268"/>
            <w:shd w:val="clear" w:color="auto" w:fill="FFFFFF"/>
          </w:tcPr>
          <w:p>
            <w:r>
              <w:rPr>
                <w:sz w:val="18"/>
              </w:rPr>
              <w:t>EDA &gt; 20 µS</w:t>
            </w:r>
          </w:p>
        </w:tc>
        <w:tc>
          <w:tcPr>
            <w:tcW w:type="dxa" w:w="3118"/>
            <w:shd w:val="clear" w:color="auto" w:fill="FFFFFF"/>
          </w:tcPr>
          <w:p>
            <w:r>
              <w:rPr>
                <w:sz w:val="18"/>
              </w:rPr>
              <w:t>Above typical maximum</w:t>
            </w:r>
          </w:p>
        </w:tc>
        <w:tc>
          <w:tcPr>
            <w:tcW w:type="dxa" w:w="3231"/>
            <w:shd w:val="clear" w:color="auto" w:fill="FFFFFF"/>
          </w:tcPr>
          <w:p>
            <w:r>
              <w:rPr>
                <w:sz w:val="18"/>
              </w:rPr>
              <w:t>Retained but flagged</w:t>
            </w:r>
          </w:p>
        </w:tc>
      </w:tr>
      <w:tr>
        <w:tc>
          <w:tcPr>
            <w:tcW w:type="dxa" w:w="2268"/>
            <w:shd w:val="clear" w:color="auto" w:fill="F8F9FA"/>
          </w:tcPr>
          <w:p>
            <w:r>
              <w:rPr>
                <w:sz w:val="18"/>
              </w:rPr>
              <w:t>Segment &lt; 20 s</w:t>
            </w:r>
          </w:p>
        </w:tc>
        <w:tc>
          <w:tcPr>
            <w:tcW w:type="dxa" w:w="3118"/>
            <w:shd w:val="clear" w:color="auto" w:fill="F8F9FA"/>
          </w:tcPr>
          <w:p>
            <w:r>
              <w:rPr>
                <w:sz w:val="18"/>
              </w:rPr>
              <w:t>Too short for decomposition</w:t>
            </w:r>
          </w:p>
        </w:tc>
        <w:tc>
          <w:tcPr>
            <w:tcW w:type="dxa" w:w="3231"/>
            <w:shd w:val="clear" w:color="auto" w:fill="F8F9FA"/>
          </w:tcPr>
          <w:p>
            <w:r>
              <w:rPr>
                <w:sz w:val="18"/>
              </w:rPr>
              <w:t>Skip NeuroKit2; pass raw EDA only</w:t>
            </w:r>
          </w:p>
        </w:tc>
      </w:tr>
    </w:tbl>
    <w:p/>
    <w:p>
      <w:r>
        <w:br w:type="page"/>
      </w:r>
    </w:p>
    <w:p>
      <w:pPr>
        <w:pStyle w:val="Heading1"/>
        <w:spacing w:before="320" w:after="80"/>
        <w:pBdr>
          <w:bottom w:val="single" w:sz="6" w:space="1" w:color="2C3E50"/>
        </w:pBdr>
      </w:pPr>
      <w:r>
        <w:rPr>
          <w:color w:val="2C3E50"/>
        </w:rPr>
        <w:t>4. BVP / PPG Processing — Heart Rate &amp; Signal Quality</w:t>
      </w:r>
    </w:p>
    <w:p>
      <w:pPr>
        <w:pStyle w:val="Heading2"/>
        <w:spacing w:before="240" w:after="60"/>
      </w:pPr>
      <w:r>
        <w:t>PPG Signal Quality Index (SQI) — Elgendi 2016</w:t>
      </w:r>
    </w:p>
    <w:p>
      <w:pPr>
        <w:pStyle w:val="BodyText"/>
        <w:spacing w:after="120"/>
      </w:pPr>
      <w:r>
        <w:t>NeuroKit2 implements the template-matching SQI from Elgendi et al. (2016). Each detected beat is compared to a reference template. SQI is the Pearson correlation between beat morphology and template:</w:t>
      </w:r>
    </w:p>
    <w:p>
      <w:pPr>
        <w:pStyle w:val="BodyText"/>
        <w:spacing w:before="120" w:after="120"/>
        <w:ind w:left="850" w:right="850"/>
        <w:shd w:val="clear" w:color="auto" w:fill="F0F4FF"/>
      </w:pPr>
      <w:r>
        <w:rPr>
          <w:rFonts w:ascii="Consolas" w:hAnsi="Consolas"/>
          <w:color w:val="2C3E50"/>
          <w:sz w:val="19"/>
        </w:rPr>
        <w:t>SQI_i = Σ_t (b_i(t) - b̄_i)(T(t) - T̄) / [√Σ(b_i-b̄)² · √Σ(T-T̄)²]</w:t>
        <w:br/>
        <w:t>b_i(t) = beat i morphology  |  T(t) = reference template  |  SQI ∈ [0,1], threshold = 0.5</w:t>
      </w:r>
    </w:p>
    <w:p>
      <w:pPr>
        <w:pStyle w:val="ListBullet"/>
        <w:spacing w:after="60"/>
        <w:ind w:left="340"/>
      </w:pPr>
      <w:r>
        <w:rPr>
          <w:color w:val="2C3E50"/>
          <w:sz w:val="21"/>
        </w:rPr>
        <w:t>SQI ≥ 0.5 → clean beat; HR and peak retained</w:t>
      </w:r>
    </w:p>
    <w:p>
      <w:pPr>
        <w:pStyle w:val="ListBullet"/>
        <w:spacing w:after="60"/>
        <w:ind w:left="340"/>
      </w:pPr>
      <w:r>
        <w:rPr>
          <w:color w:val="2C3E50"/>
          <w:sz w:val="21"/>
        </w:rPr>
        <w:t>SQI &lt; 0.5 → motion artefact / noise; HR set to NaN, peak excluded from HRV</w:t>
      </w:r>
    </w:p>
    <w:p>
      <w:pPr>
        <w:pStyle w:val="Heading2"/>
        <w:spacing w:before="240" w:after="60"/>
      </w:pPr>
      <w:r>
        <w:t>Physiological HR Gate</w:t>
      </w:r>
    </w:p>
    <w:p>
      <w:pPr>
        <w:pStyle w:val="BodyText"/>
        <w:spacing w:before="120" w:after="120"/>
        <w:ind w:left="850" w:right="850"/>
        <w:shd w:val="clear" w:color="auto" w:fill="F0F4FF"/>
      </w:pPr>
      <w:r>
        <w:rPr>
          <w:rFonts w:ascii="Consolas" w:hAnsi="Consolas"/>
          <w:color w:val="2C3E50"/>
          <w:sz w:val="19"/>
        </w:rPr>
        <w:t>30 ≤ HR (bpm) ≤ 220  —  values outside set to NaN</w:t>
      </w:r>
    </w:p>
    <w:p>
      <w:pPr>
        <w:pStyle w:val="Heading2"/>
        <w:spacing w:before="240" w:after="60"/>
      </w:pPr>
      <w:r>
        <w:t>NaN Guard for Reconnection Buffer Packets</w:t>
      </w:r>
    </w:p>
    <w:p>
      <w:pPr>
        <w:pStyle w:val="BodyText"/>
        <w:spacing w:after="120"/>
      </w:pPr>
      <w:r>
        <w:t>Empatica writes a short (~9 s) AVRO "reconnection buffer" each time Bluetooth sync is interrupted. These may contain NaN placeholder BVP values. Before calling nk.ppg_process(), NaN values are replaced with 0.0. The SQI filter then correctly identifies these flat/zero windows as low quality and masks them.</w:t>
      </w:r>
    </w:p>
    <w:p>
      <w:pPr>
        <w:pStyle w:val="NoteText"/>
        <w:spacing w:before="80" w:after="160"/>
        <w:ind w:left="567" w:right="567"/>
        <w:shd w:val="clear" w:color="auto" w:fill="FFF0EE"/>
      </w:pPr>
      <w:r>
        <w:t>P5, P6, P12, P16 note: These participants had elevated AVRO counts (P5: 268, P6: 148, P12: 161, P16: 62), indicating repeated Bluetooth disconnections. The maximum theoretically recoverable HR coverage for P5 is ~18% even with all corrections applied.</w:t>
      </w:r>
    </w:p>
    <w:p>
      <w:r>
        <w:br w:type="page"/>
      </w:r>
    </w:p>
    <w:p>
      <w:pPr>
        <w:pStyle w:val="Heading1"/>
        <w:spacing w:before="320" w:after="80"/>
        <w:pBdr>
          <w:bottom w:val="single" w:sz="6" w:space="1" w:color="2C3E50"/>
        </w:pBdr>
      </w:pPr>
      <w:r>
        <w:rPr>
          <w:color w:val="2C3E50"/>
        </w:rPr>
        <w:t>5. HRV — RMSSD Formula &amp; Validity Criteria</w:t>
      </w:r>
    </w:p>
    <w:p>
      <w:pPr>
        <w:pStyle w:val="Heading2"/>
        <w:spacing w:before="240" w:after="60"/>
      </w:pPr>
      <w:r>
        <w:t>RMSSD Formula</w:t>
      </w:r>
    </w:p>
    <w:p>
      <w:pPr>
        <w:pStyle w:val="BodyText"/>
        <w:spacing w:before="120" w:after="120"/>
        <w:ind w:left="850" w:right="850"/>
        <w:shd w:val="clear" w:color="auto" w:fill="F0F4FF"/>
      </w:pPr>
      <w:r>
        <w:rPr>
          <w:rFonts w:ascii="Consolas" w:hAnsi="Consolas"/>
          <w:color w:val="2C3E50"/>
          <w:sz w:val="19"/>
        </w:rPr>
        <w:t>RMSSD = √[1/(N-1) · Σ(IBI_{i+1} − IBI_i)²] × 1000  ms</w:t>
        <w:br/>
        <w:t>IBI_i = inter-beat interval i in seconds  |  N = quality-gated peaks in 10-sec window  |  requires N ≥ 3</w:t>
      </w:r>
    </w:p>
    <w:p>
      <w:pPr>
        <w:pStyle w:val="Heading2"/>
        <w:spacing w:before="240" w:after="60"/>
      </w:pPr>
      <w:r>
        <w:t>IBI Validity Gate</w:t>
      </w:r>
    </w:p>
    <w:p>
      <w:pPr>
        <w:pStyle w:val="BodyText"/>
        <w:spacing w:before="120" w:after="120"/>
        <w:ind w:left="850" w:right="850"/>
        <w:shd w:val="clear" w:color="auto" w:fill="F0F4FF"/>
      </w:pPr>
      <w:r>
        <w:rPr>
          <w:rFonts w:ascii="Consolas" w:hAnsi="Consolas"/>
          <w:color w:val="2C3E50"/>
          <w:sz w:val="19"/>
        </w:rPr>
        <w:t>0.30 s ≤ IBI ≤ 2.00 s  ↔  30 ≤ HR ≤ 200 bpm</w:t>
        <w:br/>
        <w:t>IBIs outside this window are set to NaN before RMSSD calculation</w:t>
      </w:r>
    </w:p>
    <w:p>
      <w:pPr>
        <w:pStyle w:val="Heading2"/>
        <w:spacing w:before="240" w:after="60"/>
      </w:pPr>
      <w:r>
        <w:t>Minimum Epochs for Valid HRV</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C3E50"/>
          </w:tcPr>
          <w:p>
            <w:r>
              <w:rPr>
                <w:b/>
                <w:color w:val="FFFFFF"/>
                <w:sz w:val="18"/>
              </w:rPr>
              <w:t>Analysis type</w:t>
            </w:r>
          </w:p>
        </w:tc>
        <w:tc>
          <w:tcPr>
            <w:tcW w:type="dxa" w:w="2268"/>
            <w:shd w:val="clear" w:color="auto" w:fill="2C3E50"/>
          </w:tcPr>
          <w:p>
            <w:r>
              <w:rPr>
                <w:b/>
                <w:color w:val="FFFFFF"/>
                <w:sz w:val="18"/>
              </w:rPr>
              <w:t>Minimum clean signal</w:t>
            </w:r>
          </w:p>
        </w:tc>
        <w:tc>
          <w:tcPr>
            <w:tcW w:type="dxa" w:w="4082"/>
            <w:shd w:val="clear" w:color="auto" w:fill="2C3E50"/>
          </w:tcPr>
          <w:p>
            <w:r>
              <w:rPr>
                <w:b/>
                <w:color w:val="FFFFFF"/>
                <w:sz w:val="18"/>
              </w:rPr>
              <w:t>Notes</w:t>
            </w:r>
          </w:p>
        </w:tc>
      </w:tr>
      <w:tr>
        <w:tc>
          <w:tcPr>
            <w:tcW w:type="dxa" w:w="2268"/>
            <w:shd w:val="clear" w:color="auto" w:fill="FFFFFF"/>
          </w:tcPr>
          <w:p>
            <w:r>
              <w:rPr>
                <w:sz w:val="18"/>
              </w:rPr>
              <w:t>Ultra-short RMSSD</w:t>
            </w:r>
          </w:p>
        </w:tc>
        <w:tc>
          <w:tcPr>
            <w:tcW w:type="dxa" w:w="2268"/>
            <w:shd w:val="clear" w:color="auto" w:fill="FFFFFF"/>
          </w:tcPr>
          <w:p>
            <w:r>
              <w:rPr>
                <w:sz w:val="18"/>
              </w:rPr>
              <w:t>≥ 10 clean IBIs (~8–10 s)</w:t>
            </w:r>
          </w:p>
        </w:tc>
        <w:tc>
          <w:tcPr>
            <w:tcW w:type="dxa" w:w="4082"/>
            <w:shd w:val="clear" w:color="auto" w:fill="FFFFFF"/>
          </w:tcPr>
          <w:p>
            <w:r>
              <w:rPr>
                <w:sz w:val="18"/>
              </w:rPr>
              <w:t>Validated by Esco &amp; Flatt (2014); cite if using 10-sec bins</w:t>
            </w:r>
          </w:p>
        </w:tc>
      </w:tr>
      <w:tr>
        <w:tc>
          <w:tcPr>
            <w:tcW w:type="dxa" w:w="2268"/>
            <w:shd w:val="clear" w:color="auto" w:fill="F8F9FA"/>
          </w:tcPr>
          <w:p>
            <w:r>
              <w:rPr>
                <w:sz w:val="18"/>
              </w:rPr>
              <w:t>Short-term HRV</w:t>
            </w:r>
          </w:p>
        </w:tc>
        <w:tc>
          <w:tcPr>
            <w:tcW w:type="dxa" w:w="2268"/>
            <w:shd w:val="clear" w:color="auto" w:fill="F8F9FA"/>
          </w:tcPr>
          <w:p>
            <w:r>
              <w:rPr>
                <w:sz w:val="18"/>
              </w:rPr>
              <w:t>5 min continuous</w:t>
            </w:r>
          </w:p>
        </w:tc>
        <w:tc>
          <w:tcPr>
            <w:tcW w:type="dxa" w:w="4082"/>
            <w:shd w:val="clear" w:color="auto" w:fill="F8F9FA"/>
          </w:tcPr>
          <w:p>
            <w:r>
              <w:rPr>
                <w:sz w:val="18"/>
              </w:rPr>
              <w:t>Standard gold standard</w:t>
            </w:r>
          </w:p>
        </w:tc>
      </w:tr>
      <w:tr>
        <w:tc>
          <w:tcPr>
            <w:tcW w:type="dxa" w:w="2268"/>
            <w:shd w:val="clear" w:color="auto" w:fill="FFFFFF"/>
          </w:tcPr>
          <w:p>
            <w:r>
              <w:rPr>
                <w:sz w:val="18"/>
              </w:rPr>
              <w:t>Long-term HRV (SDNN)</w:t>
            </w:r>
          </w:p>
        </w:tc>
        <w:tc>
          <w:tcPr>
            <w:tcW w:type="dxa" w:w="2268"/>
            <w:shd w:val="clear" w:color="auto" w:fill="FFFFFF"/>
          </w:tcPr>
          <w:p>
            <w:r>
              <w:rPr>
                <w:sz w:val="18"/>
              </w:rPr>
              <w:t>24 h recording</w:t>
            </w:r>
          </w:p>
        </w:tc>
        <w:tc>
          <w:tcPr>
            <w:tcW w:type="dxa" w:w="4082"/>
            <w:shd w:val="clear" w:color="auto" w:fill="FFFFFF"/>
          </w:tcPr>
          <w:p>
            <w:r>
              <w:rPr>
                <w:sz w:val="18"/>
              </w:rPr>
              <w:t>Not applicable here</w:t>
            </w:r>
          </w:p>
        </w:tc>
      </w:tr>
    </w:tbl>
    <w:p/>
    <w:p>
      <w:pPr>
        <w:pStyle w:val="NoteText"/>
        <w:spacing w:before="80" w:after="160"/>
        <w:ind w:left="567" w:right="567"/>
        <w:shd w:val="clear" w:color="auto" w:fill="FFF8DC"/>
      </w:pPr>
      <w:r>
        <w:t>Ultra-short HRV: For 10-second bins, cite Esco &amp; Flatt (2014) who validated that RMSSD from ≥ 10 beats correlates strongly (r ≈ 0.97) with 5-minute RMSSD. State this limitation in the paper methods section.</w:t>
      </w:r>
    </w:p>
    <w:p>
      <w:pPr>
        <w:pStyle w:val="Heading2"/>
        <w:spacing w:before="240" w:after="60"/>
      </w:pPr>
      <w:r>
        <w:t>IBI Artifact Correction (NeuroKit2 internal)</w:t>
      </w:r>
    </w:p>
    <w:p>
      <w:pPr>
        <w:pStyle w:val="BodyText"/>
        <w:spacing w:after="120"/>
      </w:pPr>
      <w:r>
        <w:t>NeuroKit2 internally applies the Lipponen &amp; Tarvainen (2019) algorithm via nk.signal_fixpeaks() during nk.ppg_process():</w:t>
      </w:r>
    </w:p>
    <w:p>
      <w:pPr>
        <w:pStyle w:val="ListBullet"/>
        <w:spacing w:after="60"/>
        <w:ind w:left="340"/>
      </w:pPr>
      <w:r>
        <w:rPr>
          <w:color w:val="2C3E50"/>
          <w:sz w:val="21"/>
        </w:rPr>
        <w:t>Extra beats: IBI &lt; 0.3 × median IBI → interpolated</w:t>
      </w:r>
    </w:p>
    <w:p>
      <w:pPr>
        <w:pStyle w:val="ListBullet"/>
        <w:spacing w:after="60"/>
        <w:ind w:left="340"/>
      </w:pPr>
      <w:r>
        <w:rPr>
          <w:color w:val="2C3E50"/>
          <w:sz w:val="21"/>
        </w:rPr>
        <w:t>Missing beats: IBI &gt; 2.0 × median IBI → filled</w:t>
      </w:r>
    </w:p>
    <w:p>
      <w:pPr>
        <w:pStyle w:val="ListBullet"/>
        <w:spacing w:after="60"/>
        <w:ind w:left="340"/>
      </w:pPr>
      <w:r>
        <w:rPr>
          <w:color w:val="2C3E50"/>
          <w:sz w:val="21"/>
        </w:rPr>
        <w:t>Ectopic beats: |IBI_i − local median| &gt; 20% → corrected</w:t>
      </w:r>
    </w:p>
    <w:p>
      <w:r>
        <w:br w:type="page"/>
      </w:r>
    </w:p>
    <w:p>
      <w:pPr>
        <w:pStyle w:val="Heading1"/>
        <w:spacing w:before="320" w:after="80"/>
        <w:pBdr>
          <w:bottom w:val="single" w:sz="6" w:space="1" w:color="2C3E50"/>
        </w:pBdr>
      </w:pPr>
      <w:r>
        <w:rPr>
          <w:color w:val="2C3E50"/>
        </w:rPr>
        <w:t>6. Accelerometer — Vector Magnitude</w:t>
      </w:r>
    </w:p>
    <w:p>
      <w:pPr>
        <w:pStyle w:val="BodyText"/>
        <w:spacing w:before="120" w:after="120"/>
        <w:ind w:left="850" w:right="850"/>
        <w:shd w:val="clear" w:color="auto" w:fill="F0F4FF"/>
      </w:pPr>
      <w:r>
        <w:rPr>
          <w:rFonts w:ascii="Consolas" w:hAnsi="Consolas"/>
          <w:color w:val="2C3E50"/>
          <w:sz w:val="19"/>
        </w:rPr>
        <w:t>|g| = √(ax² + ay² + az²)</w:t>
        <w:br/>
        <w:t>ax, ay, az in gravitational units (g)  |  At rest: |g| ≈ 1  |  During movement: |g| &gt;&gt; 1</w:t>
      </w:r>
    </w:p>
    <w:p>
      <w:pPr>
        <w:pStyle w:val="BodyText"/>
        <w:spacing w:after="120"/>
      </w:pPr>
      <w:r>
        <w:t>Raw axis values converted from digital counts using: a_phys = a_digital × (physicalMax − physicalMin) / (digitalMax − digitalMin)  (from AVRO imuParams).</w:t>
      </w:r>
    </w:p>
    <w:p>
      <w:pPr>
        <w:pStyle w:val="BodyText"/>
        <w:spacing w:after="120"/>
      </w:pPr>
      <w:r>
        <w:t>In 10-second bins, vector magnitude is aggregated by median to reduce sensitivity to transient movement spikes.</w:t>
      </w:r>
    </w:p>
    <w:p>
      <w:r>
        <w:br w:type="page"/>
      </w:r>
    </w:p>
    <w:p>
      <w:pPr>
        <w:pStyle w:val="Heading1"/>
        <w:spacing w:before="320" w:after="80"/>
        <w:pBdr>
          <w:bottom w:val="single" w:sz="6" w:space="1" w:color="2C3E50"/>
        </w:pBdr>
      </w:pPr>
      <w:r>
        <w:rPr>
          <w:color w:val="2C3E50"/>
        </w:rPr>
        <w:t>7. PHANTOM Protocol — Missing Data &amp; Quality Thresholds</w:t>
      </w:r>
    </w:p>
    <w:p>
      <w:pPr>
        <w:pStyle w:val="Heading2"/>
        <w:spacing w:before="240" w:after="60"/>
      </w:pPr>
      <w:r>
        <w:t>Participant-Level Exclusion Thresholds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2C3E50"/>
          </w:tcPr>
          <w:p>
            <w:r>
              <w:rPr>
                <w:b/>
                <w:color w:val="FFFFFF"/>
                <w:sz w:val="18"/>
              </w:rPr>
              <w:t>Signal</w:t>
            </w:r>
          </w:p>
        </w:tc>
        <w:tc>
          <w:tcPr>
            <w:tcW w:type="dxa" w:w="1984"/>
            <w:shd w:val="clear" w:color="auto" w:fill="2C3E50"/>
          </w:tcPr>
          <w:p>
            <w:r>
              <w:rPr>
                <w:b/>
                <w:color w:val="FFFFFF"/>
                <w:sz w:val="18"/>
              </w:rPr>
              <w:t>GOOD (retain)</w:t>
            </w:r>
          </w:p>
        </w:tc>
        <w:tc>
          <w:tcPr>
            <w:tcW w:type="dxa" w:w="1984"/>
            <w:shd w:val="clear" w:color="auto" w:fill="2C3E50"/>
          </w:tcPr>
          <w:p>
            <w:r>
              <w:rPr>
                <w:b/>
                <w:color w:val="FFFFFF"/>
                <w:sz w:val="18"/>
              </w:rPr>
              <w:t>FAIR (caution)</w:t>
            </w:r>
          </w:p>
        </w:tc>
        <w:tc>
          <w:tcPr>
            <w:tcW w:type="dxa" w:w="2381"/>
            <w:shd w:val="clear" w:color="auto" w:fill="2C3E50"/>
          </w:tcPr>
          <w:p>
            <w:r>
              <w:rPr>
                <w:b/>
                <w:color w:val="FFFFFF"/>
                <w:sz w:val="18"/>
              </w:rPr>
              <w:t>POOR (exclude from signal)</w:t>
            </w:r>
          </w:p>
        </w:tc>
      </w:tr>
      <w:tr>
        <w:tc>
          <w:tcPr>
            <w:tcW w:type="dxa" w:w="2268"/>
            <w:shd w:val="clear" w:color="auto" w:fill="FFFFFF"/>
          </w:tcPr>
          <w:p>
            <w:r>
              <w:rPr>
                <w:sz w:val="18"/>
              </w:rPr>
              <w:t>EDA coverage</w:t>
            </w:r>
          </w:p>
        </w:tc>
        <w:tc>
          <w:tcPr>
            <w:tcW w:type="dxa" w:w="1984"/>
            <w:shd w:val="clear" w:color="auto" w:fill="FFFFFF"/>
          </w:tcPr>
          <w:p>
            <w:r>
              <w:rPr>
                <w:sz w:val="18"/>
              </w:rPr>
              <w:t>&gt; 70% non-NaN</w:t>
            </w:r>
          </w:p>
        </w:tc>
        <w:tc>
          <w:tcPr>
            <w:tcW w:type="dxa" w:w="1984"/>
            <w:shd w:val="clear" w:color="auto" w:fill="FFFFFF"/>
          </w:tcPr>
          <w:p>
            <w:r>
              <w:rPr>
                <w:sz w:val="18"/>
              </w:rPr>
              <w:t>40–70%</w:t>
            </w:r>
          </w:p>
        </w:tc>
        <w:tc>
          <w:tcPr>
            <w:tcW w:type="dxa" w:w="2381"/>
            <w:shd w:val="clear" w:color="auto" w:fill="FFFFFF"/>
          </w:tcPr>
          <w:p>
            <w:r>
              <w:rPr>
                <w:sz w:val="18"/>
              </w:rPr>
              <w:t>&lt; 40%</w:t>
            </w:r>
          </w:p>
        </w:tc>
      </w:tr>
      <w:tr>
        <w:tc>
          <w:tcPr>
            <w:tcW w:type="dxa" w:w="2268"/>
            <w:shd w:val="clear" w:color="auto" w:fill="F8F9FA"/>
          </w:tcPr>
          <w:p>
            <w:r>
              <w:rPr>
                <w:sz w:val="18"/>
              </w:rPr>
              <w:t>EDA zero %</w:t>
            </w:r>
          </w:p>
        </w:tc>
        <w:tc>
          <w:tcPr>
            <w:tcW w:type="dxa" w:w="1984"/>
            <w:shd w:val="clear" w:color="auto" w:fill="F8F9FA"/>
          </w:tcPr>
          <w:p>
            <w:r>
              <w:rPr>
                <w:sz w:val="18"/>
              </w:rPr>
              <w:t>&lt; 10%</w:t>
            </w:r>
          </w:p>
        </w:tc>
        <w:tc>
          <w:tcPr>
            <w:tcW w:type="dxa" w:w="1984"/>
            <w:shd w:val="clear" w:color="auto" w:fill="F8F9FA"/>
          </w:tcPr>
          <w:p>
            <w:r>
              <w:rPr>
                <w:sz w:val="18"/>
              </w:rPr>
              <w:t>10–30%</w:t>
            </w:r>
          </w:p>
        </w:tc>
        <w:tc>
          <w:tcPr>
            <w:tcW w:type="dxa" w:w="2381"/>
            <w:shd w:val="clear" w:color="auto" w:fill="F8F9FA"/>
          </w:tcPr>
          <w:p>
            <w:r>
              <w:rPr>
                <w:sz w:val="18"/>
              </w:rPr>
              <w:t>&gt; 30%</w:t>
            </w:r>
          </w:p>
        </w:tc>
      </w:tr>
      <w:tr>
        <w:tc>
          <w:tcPr>
            <w:tcW w:type="dxa" w:w="2268"/>
            <w:shd w:val="clear" w:color="auto" w:fill="FFFFFF"/>
          </w:tcPr>
          <w:p>
            <w:r>
              <w:rPr>
                <w:sz w:val="18"/>
              </w:rPr>
              <w:t>HR coverage</w:t>
            </w:r>
          </w:p>
        </w:tc>
        <w:tc>
          <w:tcPr>
            <w:tcW w:type="dxa" w:w="1984"/>
            <w:shd w:val="clear" w:color="auto" w:fill="FFFFFF"/>
          </w:tcPr>
          <w:p>
            <w:r>
              <w:rPr>
                <w:sz w:val="18"/>
              </w:rPr>
              <w:t>&gt; 60% non-NaN</w:t>
            </w:r>
          </w:p>
        </w:tc>
        <w:tc>
          <w:tcPr>
            <w:tcW w:type="dxa" w:w="1984"/>
            <w:shd w:val="clear" w:color="auto" w:fill="FFFFFF"/>
          </w:tcPr>
          <w:p>
            <w:r>
              <w:rPr>
                <w:sz w:val="18"/>
              </w:rPr>
              <w:t>30–60%</w:t>
            </w:r>
          </w:p>
        </w:tc>
        <w:tc>
          <w:tcPr>
            <w:tcW w:type="dxa" w:w="2381"/>
            <w:shd w:val="clear" w:color="auto" w:fill="FFFFFF"/>
          </w:tcPr>
          <w:p>
            <w:r>
              <w:rPr>
                <w:sz w:val="18"/>
              </w:rPr>
              <w:t>&lt; 30%</w:t>
            </w:r>
          </w:p>
        </w:tc>
      </w:tr>
      <w:tr>
        <w:tc>
          <w:tcPr>
            <w:tcW w:type="dxa" w:w="2268"/>
            <w:shd w:val="clear" w:color="auto" w:fill="F8F9FA"/>
          </w:tcPr>
          <w:p>
            <w:r>
              <w:rPr>
                <w:sz w:val="18"/>
              </w:rPr>
              <w:t>Phase coverage</w:t>
            </w:r>
          </w:p>
        </w:tc>
        <w:tc>
          <w:tcPr>
            <w:tcW w:type="dxa" w:w="1984"/>
            <w:shd w:val="clear" w:color="auto" w:fill="F8F9FA"/>
          </w:tcPr>
          <w:p>
            <w:r>
              <w:rPr>
                <w:sz w:val="18"/>
              </w:rPr>
              <w:t>≥ 4/5 phases</w:t>
            </w:r>
          </w:p>
        </w:tc>
        <w:tc>
          <w:tcPr>
            <w:tcW w:type="dxa" w:w="1984"/>
            <w:shd w:val="clear" w:color="auto" w:fill="F8F9FA"/>
          </w:tcPr>
          <w:p>
            <w:r>
              <w:rPr>
                <w:sz w:val="18"/>
              </w:rPr>
              <w:t>2–3/5</w:t>
            </w:r>
          </w:p>
        </w:tc>
        <w:tc>
          <w:tcPr>
            <w:tcW w:type="dxa" w:w="2381"/>
            <w:shd w:val="clear" w:color="auto" w:fill="F8F9FA"/>
          </w:tcPr>
          <w:p>
            <w:r>
              <w:rPr>
                <w:sz w:val="18"/>
              </w:rPr>
              <w:t>&lt; 2/5</w:t>
            </w:r>
          </w:p>
        </w:tc>
      </w:tr>
    </w:tbl>
    <w:p/>
    <w:p>
      <w:pPr>
        <w:pStyle w:val="Heading2"/>
        <w:spacing w:before="240" w:after="60"/>
      </w:pPr>
      <w:r>
        <w:t>Participant Status Summary (Post-Correction)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567"/>
            <w:shd w:val="clear" w:color="auto" w:fill="2C3E50"/>
          </w:tcPr>
          <w:p>
            <w:r>
              <w:rPr>
                <w:b/>
                <w:color w:val="FFFFFF"/>
                <w:sz w:val="18"/>
              </w:rPr>
              <w:t>PID</w:t>
            </w:r>
          </w:p>
        </w:tc>
        <w:tc>
          <w:tcPr>
            <w:tcW w:type="dxa" w:w="850"/>
            <w:shd w:val="clear" w:color="auto" w:fill="2C3E50"/>
          </w:tcPr>
          <w:p>
            <w:r>
              <w:rPr>
                <w:b/>
                <w:color w:val="FFFFFF"/>
                <w:sz w:val="18"/>
              </w:rPr>
              <w:t>Status</w:t>
            </w:r>
          </w:p>
        </w:tc>
        <w:tc>
          <w:tcPr>
            <w:tcW w:type="dxa" w:w="850"/>
            <w:shd w:val="clear" w:color="auto" w:fill="2C3E50"/>
          </w:tcPr>
          <w:p>
            <w:r>
              <w:rPr>
                <w:b/>
                <w:color w:val="FFFFFF"/>
                <w:sz w:val="18"/>
              </w:rPr>
              <w:t>EDA%</w:t>
            </w:r>
          </w:p>
        </w:tc>
        <w:tc>
          <w:tcPr>
            <w:tcW w:type="dxa" w:w="850"/>
            <w:shd w:val="clear" w:color="auto" w:fill="2C3E50"/>
          </w:tcPr>
          <w:p>
            <w:r>
              <w:rPr>
                <w:b/>
                <w:color w:val="FFFFFF"/>
                <w:sz w:val="18"/>
              </w:rPr>
              <w:t>HR%</w:t>
            </w:r>
          </w:p>
        </w:tc>
        <w:tc>
          <w:tcPr>
            <w:tcW w:type="dxa" w:w="850"/>
            <w:shd w:val="clear" w:color="auto" w:fill="2C3E50"/>
          </w:tcPr>
          <w:p>
            <w:r>
              <w:rPr>
                <w:b/>
                <w:color w:val="FFFFFF"/>
                <w:sz w:val="18"/>
              </w:rPr>
              <w:t>Phases</w:t>
            </w:r>
          </w:p>
        </w:tc>
        <w:tc>
          <w:tcPr>
            <w:tcW w:type="dxa" w:w="4649"/>
            <w:shd w:val="clear" w:color="auto" w:fill="2C3E50"/>
          </w:tcPr>
          <w:p>
            <w:r>
              <w:rPr>
                <w:b/>
                <w:color w:val="FFFFFF"/>
                <w:sz w:val="18"/>
              </w:rPr>
              <w:t>Notes</w:t>
            </w:r>
          </w:p>
        </w:tc>
      </w:tr>
      <w:tr>
        <w:tc>
          <w:tcPr>
            <w:tcW w:type="dxa" w:w="567"/>
            <w:shd w:val="clear" w:color="auto" w:fill="FFFFFF"/>
          </w:tcPr>
          <w:p>
            <w:r>
              <w:rPr>
                <w:sz w:val="18"/>
              </w:rPr>
              <w:t>P2</w:t>
            </w:r>
          </w:p>
        </w:tc>
        <w:tc>
          <w:tcPr>
            <w:tcW w:type="dxa" w:w="850"/>
            <w:shd w:val="clear" w:color="auto" w:fill="FFFFFF"/>
          </w:tcPr>
          <w:p>
            <w:r>
              <w:rPr>
                <w:sz w:val="18"/>
              </w:rPr>
              <w:t>GOOD</w:t>
            </w:r>
          </w:p>
        </w:tc>
        <w:tc>
          <w:tcPr>
            <w:tcW w:type="dxa" w:w="850"/>
            <w:shd w:val="clear" w:color="auto" w:fill="FFFFFF"/>
          </w:tcPr>
          <w:p>
            <w:r>
              <w:rPr>
                <w:sz w:val="18"/>
              </w:rPr>
              <w:t>100.0%</w:t>
            </w:r>
          </w:p>
        </w:tc>
        <w:tc>
          <w:tcPr>
            <w:tcW w:type="dxa" w:w="850"/>
            <w:shd w:val="clear" w:color="auto" w:fill="FFFFFF"/>
          </w:tcPr>
          <w:p>
            <w:r>
              <w:rPr>
                <w:sz w:val="18"/>
              </w:rPr>
              <w:t>73.3%</w:t>
            </w:r>
          </w:p>
        </w:tc>
        <w:tc>
          <w:tcPr>
            <w:tcW w:type="dxa" w:w="850"/>
            <w:shd w:val="clear" w:color="auto" w:fill="FFFFFF"/>
          </w:tcPr>
          <w:p>
            <w:r>
              <w:rPr>
                <w:sz w:val="18"/>
              </w:rPr>
              <w:t>4/5</w:t>
            </w:r>
          </w:p>
        </w:tc>
        <w:tc>
          <w:tcPr>
            <w:tcW w:type="dxa" w:w="4649"/>
            <w:shd w:val="clear" w:color="auto" w:fill="FFFFFF"/>
          </w:tcPr>
          <w:p>
            <w:r>
              <w:rPr>
                <w:sz w:val="18"/>
              </w:rPr>
            </w:r>
          </w:p>
        </w:tc>
      </w:tr>
      <w:tr>
        <w:tc>
          <w:tcPr>
            <w:tcW w:type="dxa" w:w="567"/>
            <w:shd w:val="clear" w:color="auto" w:fill="F8F9FA"/>
          </w:tcPr>
          <w:p>
            <w:r>
              <w:rPr>
                <w:sz w:val="18"/>
              </w:rPr>
              <w:t>P3</w:t>
            </w:r>
          </w:p>
        </w:tc>
        <w:tc>
          <w:tcPr>
            <w:tcW w:type="dxa" w:w="850"/>
            <w:shd w:val="clear" w:color="auto" w:fill="F8F9FA"/>
          </w:tcPr>
          <w:p>
            <w:r>
              <w:rPr>
                <w:sz w:val="18"/>
              </w:rPr>
              <w:t>FAIR</w:t>
            </w:r>
          </w:p>
        </w:tc>
        <w:tc>
          <w:tcPr>
            <w:tcW w:type="dxa" w:w="850"/>
            <w:shd w:val="clear" w:color="auto" w:fill="F8F9FA"/>
          </w:tcPr>
          <w:p>
            <w:r>
              <w:rPr>
                <w:sz w:val="18"/>
              </w:rPr>
              <w:t>99.7%</w:t>
            </w:r>
          </w:p>
        </w:tc>
        <w:tc>
          <w:tcPr>
            <w:tcW w:type="dxa" w:w="850"/>
            <w:shd w:val="clear" w:color="auto" w:fill="F8F9FA"/>
          </w:tcPr>
          <w:p>
            <w:r>
              <w:rPr>
                <w:sz w:val="18"/>
              </w:rPr>
              <w:t>98.3%</w:t>
            </w:r>
          </w:p>
        </w:tc>
        <w:tc>
          <w:tcPr>
            <w:tcW w:type="dxa" w:w="850"/>
            <w:shd w:val="clear" w:color="auto" w:fill="F8F9FA"/>
          </w:tcPr>
          <w:p>
            <w:r>
              <w:rPr>
                <w:sz w:val="18"/>
              </w:rPr>
              <w:t>3/5</w:t>
            </w:r>
          </w:p>
        </w:tc>
        <w:tc>
          <w:tcPr>
            <w:tcW w:type="dxa" w:w="4649"/>
            <w:shd w:val="clear" w:color="auto" w:fill="F8F9FA"/>
          </w:tcPr>
          <w:p>
            <w:r>
              <w:rPr>
                <w:sz w:val="18"/>
              </w:rPr>
            </w:r>
          </w:p>
        </w:tc>
      </w:tr>
      <w:tr>
        <w:tc>
          <w:tcPr>
            <w:tcW w:type="dxa" w:w="567"/>
            <w:shd w:val="clear" w:color="auto" w:fill="FFFFFF"/>
          </w:tcPr>
          <w:p>
            <w:r>
              <w:rPr>
                <w:sz w:val="18"/>
              </w:rPr>
              <w:t>P4</w:t>
            </w:r>
          </w:p>
        </w:tc>
        <w:tc>
          <w:tcPr>
            <w:tcW w:type="dxa" w:w="850"/>
            <w:shd w:val="clear" w:color="auto" w:fill="FFFFFF"/>
          </w:tcPr>
          <w:p>
            <w:r>
              <w:rPr>
                <w:sz w:val="18"/>
              </w:rPr>
              <w:t>GOOD</w:t>
            </w:r>
          </w:p>
        </w:tc>
        <w:tc>
          <w:tcPr>
            <w:tcW w:type="dxa" w:w="850"/>
            <w:shd w:val="clear" w:color="auto" w:fill="FFFFFF"/>
          </w:tcPr>
          <w:p>
            <w:r>
              <w:rPr>
                <w:sz w:val="18"/>
              </w:rPr>
              <w:t>100.0%</w:t>
            </w:r>
          </w:p>
        </w:tc>
        <w:tc>
          <w:tcPr>
            <w:tcW w:type="dxa" w:w="850"/>
            <w:shd w:val="clear" w:color="auto" w:fill="FFFFFF"/>
          </w:tcPr>
          <w:p>
            <w:r>
              <w:rPr>
                <w:sz w:val="18"/>
              </w:rPr>
              <w:t>83.8%</w:t>
            </w:r>
          </w:p>
        </w:tc>
        <w:tc>
          <w:tcPr>
            <w:tcW w:type="dxa" w:w="850"/>
            <w:shd w:val="clear" w:color="auto" w:fill="FFFFFF"/>
          </w:tcPr>
          <w:p>
            <w:r>
              <w:rPr>
                <w:sz w:val="18"/>
              </w:rPr>
              <w:t>4/5</w:t>
            </w:r>
          </w:p>
        </w:tc>
        <w:tc>
          <w:tcPr>
            <w:tcW w:type="dxa" w:w="4649"/>
            <w:shd w:val="clear" w:color="auto" w:fill="FFFFFF"/>
          </w:tcPr>
          <w:p>
            <w:r>
              <w:rPr>
                <w:sz w:val="18"/>
              </w:rPr>
            </w:r>
          </w:p>
        </w:tc>
      </w:tr>
      <w:tr>
        <w:tc>
          <w:tcPr>
            <w:tcW w:type="dxa" w:w="567"/>
            <w:shd w:val="clear" w:color="auto" w:fill="F8F9FA"/>
          </w:tcPr>
          <w:p>
            <w:r>
              <w:rPr>
                <w:sz w:val="18"/>
              </w:rPr>
              <w:t>P5</w:t>
            </w:r>
          </w:p>
        </w:tc>
        <w:tc>
          <w:tcPr>
            <w:tcW w:type="dxa" w:w="850"/>
            <w:shd w:val="clear" w:color="auto" w:fill="F8F9FA"/>
          </w:tcPr>
          <w:p>
            <w:r>
              <w:rPr>
                <w:sz w:val="18"/>
              </w:rPr>
              <w:t>POOR</w:t>
            </w:r>
          </w:p>
        </w:tc>
        <w:tc>
          <w:tcPr>
            <w:tcW w:type="dxa" w:w="850"/>
            <w:shd w:val="clear" w:color="auto" w:fill="F8F9FA"/>
          </w:tcPr>
          <w:p>
            <w:r>
              <w:rPr>
                <w:sz w:val="18"/>
              </w:rPr>
              <w:t>100.0%</w:t>
            </w:r>
          </w:p>
        </w:tc>
        <w:tc>
          <w:tcPr>
            <w:tcW w:type="dxa" w:w="850"/>
            <w:shd w:val="clear" w:color="auto" w:fill="F8F9FA"/>
          </w:tcPr>
          <w:p>
            <w:r>
              <w:rPr>
                <w:sz w:val="18"/>
              </w:rPr>
              <w:t>19.5%</w:t>
            </w:r>
          </w:p>
        </w:tc>
        <w:tc>
          <w:tcPr>
            <w:tcW w:type="dxa" w:w="850"/>
            <w:shd w:val="clear" w:color="auto" w:fill="F8F9FA"/>
          </w:tcPr>
          <w:p>
            <w:r>
              <w:rPr>
                <w:sz w:val="18"/>
              </w:rPr>
              <w:t>5/5</w:t>
            </w:r>
          </w:p>
        </w:tc>
        <w:tc>
          <w:tcPr>
            <w:tcW w:type="dxa" w:w="4649"/>
            <w:shd w:val="clear" w:color="auto" w:fill="F8F9FA"/>
          </w:tcPr>
          <w:p>
            <w:r>
              <w:rPr>
                <w:sz w:val="18"/>
              </w:rPr>
              <w:t>251/268 AVROs are 9-sec reconnection buffers. Max recoverable HR ~18%.</w:t>
            </w:r>
          </w:p>
        </w:tc>
      </w:tr>
      <w:tr>
        <w:tc>
          <w:tcPr>
            <w:tcW w:type="dxa" w:w="567"/>
            <w:shd w:val="clear" w:color="auto" w:fill="FFFFFF"/>
          </w:tcPr>
          <w:p>
            <w:r>
              <w:rPr>
                <w:sz w:val="18"/>
              </w:rPr>
              <w:t>P6</w:t>
            </w:r>
          </w:p>
        </w:tc>
        <w:tc>
          <w:tcPr>
            <w:tcW w:type="dxa" w:w="850"/>
            <w:shd w:val="clear" w:color="auto" w:fill="FFFFFF"/>
          </w:tcPr>
          <w:p>
            <w:r>
              <w:rPr>
                <w:sz w:val="18"/>
              </w:rPr>
              <w:t>FAIR</w:t>
            </w:r>
          </w:p>
        </w:tc>
        <w:tc>
          <w:tcPr>
            <w:tcW w:type="dxa" w:w="850"/>
            <w:shd w:val="clear" w:color="auto" w:fill="FFFFFF"/>
          </w:tcPr>
          <w:p>
            <w:r>
              <w:rPr>
                <w:sz w:val="18"/>
              </w:rPr>
              <w:t>100.0%</w:t>
            </w:r>
          </w:p>
        </w:tc>
        <w:tc>
          <w:tcPr>
            <w:tcW w:type="dxa" w:w="850"/>
            <w:shd w:val="clear" w:color="auto" w:fill="FFFFFF"/>
          </w:tcPr>
          <w:p>
            <w:r>
              <w:rPr>
                <w:sz w:val="18"/>
              </w:rPr>
              <w:t>65.9%</w:t>
            </w:r>
          </w:p>
        </w:tc>
        <w:tc>
          <w:tcPr>
            <w:tcW w:type="dxa" w:w="850"/>
            <w:shd w:val="clear" w:color="auto" w:fill="FFFFFF"/>
          </w:tcPr>
          <w:p>
            <w:r>
              <w:rPr>
                <w:sz w:val="18"/>
              </w:rPr>
              <w:t>3/5</w:t>
            </w:r>
          </w:p>
        </w:tc>
        <w:tc>
          <w:tcPr>
            <w:tcW w:type="dxa" w:w="4649"/>
            <w:shd w:val="clear" w:color="auto" w:fill="FFFFFF"/>
          </w:tcPr>
          <w:p>
            <w:r>
              <w:rPr>
                <w:sz w:val="18"/>
              </w:rPr>
            </w:r>
          </w:p>
        </w:tc>
      </w:tr>
      <w:tr>
        <w:tc>
          <w:tcPr>
            <w:tcW w:type="dxa" w:w="567"/>
            <w:shd w:val="clear" w:color="auto" w:fill="F8F9FA"/>
          </w:tcPr>
          <w:p>
            <w:r>
              <w:rPr>
                <w:sz w:val="18"/>
              </w:rPr>
              <w:t>P7</w:t>
            </w:r>
          </w:p>
        </w:tc>
        <w:tc>
          <w:tcPr>
            <w:tcW w:type="dxa" w:w="850"/>
            <w:shd w:val="clear" w:color="auto" w:fill="F8F9FA"/>
          </w:tcPr>
          <w:p>
            <w:r>
              <w:rPr>
                <w:sz w:val="18"/>
              </w:rPr>
              <w:t>FAIR</w:t>
            </w:r>
          </w:p>
        </w:tc>
        <w:tc>
          <w:tcPr>
            <w:tcW w:type="dxa" w:w="850"/>
            <w:shd w:val="clear" w:color="auto" w:fill="F8F9FA"/>
          </w:tcPr>
          <w:p>
            <w:r>
              <w:rPr>
                <w:sz w:val="18"/>
              </w:rPr>
              <w:t>100.0%</w:t>
            </w:r>
          </w:p>
        </w:tc>
        <w:tc>
          <w:tcPr>
            <w:tcW w:type="dxa" w:w="850"/>
            <w:shd w:val="clear" w:color="auto" w:fill="F8F9FA"/>
          </w:tcPr>
          <w:p>
            <w:r>
              <w:rPr>
                <w:sz w:val="18"/>
              </w:rPr>
              <w:t>84.3%</w:t>
            </w:r>
          </w:p>
        </w:tc>
        <w:tc>
          <w:tcPr>
            <w:tcW w:type="dxa" w:w="850"/>
            <w:shd w:val="clear" w:color="auto" w:fill="F8F9FA"/>
          </w:tcPr>
          <w:p>
            <w:r>
              <w:rPr>
                <w:sz w:val="18"/>
              </w:rPr>
              <w:t>3/5</w:t>
            </w:r>
          </w:p>
        </w:tc>
        <w:tc>
          <w:tcPr>
            <w:tcW w:type="dxa" w:w="4649"/>
            <w:shd w:val="clear" w:color="auto" w:fill="F8F9FA"/>
          </w:tcPr>
          <w:p>
            <w:r>
              <w:rPr>
                <w:sz w:val="18"/>
              </w:rPr>
            </w:r>
          </w:p>
        </w:tc>
      </w:tr>
      <w:tr>
        <w:tc>
          <w:tcPr>
            <w:tcW w:type="dxa" w:w="567"/>
            <w:shd w:val="clear" w:color="auto" w:fill="FFFFFF"/>
          </w:tcPr>
          <w:p>
            <w:r>
              <w:rPr>
                <w:sz w:val="18"/>
              </w:rPr>
              <w:t>P8</w:t>
            </w:r>
          </w:p>
        </w:tc>
        <w:tc>
          <w:tcPr>
            <w:tcW w:type="dxa" w:w="850"/>
            <w:shd w:val="clear" w:color="auto" w:fill="FFFFFF"/>
          </w:tcPr>
          <w:p>
            <w:r>
              <w:rPr>
                <w:sz w:val="18"/>
              </w:rPr>
              <w:t>FAIR</w:t>
            </w:r>
          </w:p>
        </w:tc>
        <w:tc>
          <w:tcPr>
            <w:tcW w:type="dxa" w:w="850"/>
            <w:shd w:val="clear" w:color="auto" w:fill="FFFFFF"/>
          </w:tcPr>
          <w:p>
            <w:r>
              <w:rPr>
                <w:sz w:val="18"/>
              </w:rPr>
              <w:t>99.6%</w:t>
            </w:r>
          </w:p>
        </w:tc>
        <w:tc>
          <w:tcPr>
            <w:tcW w:type="dxa" w:w="850"/>
            <w:shd w:val="clear" w:color="auto" w:fill="FFFFFF"/>
          </w:tcPr>
          <w:p>
            <w:r>
              <w:rPr>
                <w:sz w:val="18"/>
              </w:rPr>
              <w:t>58.7%</w:t>
            </w:r>
          </w:p>
        </w:tc>
        <w:tc>
          <w:tcPr>
            <w:tcW w:type="dxa" w:w="850"/>
            <w:shd w:val="clear" w:color="auto" w:fill="FFFFFF"/>
          </w:tcPr>
          <w:p>
            <w:r>
              <w:rPr>
                <w:sz w:val="18"/>
              </w:rPr>
              <w:t>3/5</w:t>
            </w:r>
          </w:p>
        </w:tc>
        <w:tc>
          <w:tcPr>
            <w:tcW w:type="dxa" w:w="4649"/>
            <w:shd w:val="clear" w:color="auto" w:fill="FFFFFF"/>
          </w:tcPr>
          <w:p>
            <w:r>
              <w:rPr>
                <w:sz w:val="18"/>
              </w:rPr>
            </w:r>
          </w:p>
        </w:tc>
      </w:tr>
      <w:tr>
        <w:tc>
          <w:tcPr>
            <w:tcW w:type="dxa" w:w="567"/>
            <w:shd w:val="clear" w:color="auto" w:fill="F8F9FA"/>
          </w:tcPr>
          <w:p>
            <w:r>
              <w:rPr>
                <w:sz w:val="18"/>
              </w:rPr>
              <w:t>P9</w:t>
            </w:r>
          </w:p>
        </w:tc>
        <w:tc>
          <w:tcPr>
            <w:tcW w:type="dxa" w:w="850"/>
            <w:shd w:val="clear" w:color="auto" w:fill="F8F9FA"/>
          </w:tcPr>
          <w:p>
            <w:r>
              <w:rPr>
                <w:sz w:val="18"/>
              </w:rPr>
              <w:t>FAIR</w:t>
            </w:r>
          </w:p>
        </w:tc>
        <w:tc>
          <w:tcPr>
            <w:tcW w:type="dxa" w:w="850"/>
            <w:shd w:val="clear" w:color="auto" w:fill="F8F9FA"/>
          </w:tcPr>
          <w:p>
            <w:r>
              <w:rPr>
                <w:sz w:val="18"/>
              </w:rPr>
              <w:t>100.0%</w:t>
            </w:r>
          </w:p>
        </w:tc>
        <w:tc>
          <w:tcPr>
            <w:tcW w:type="dxa" w:w="850"/>
            <w:shd w:val="clear" w:color="auto" w:fill="F8F9FA"/>
          </w:tcPr>
          <w:p>
            <w:r>
              <w:rPr>
                <w:sz w:val="18"/>
              </w:rPr>
              <w:t>94.2%</w:t>
            </w:r>
          </w:p>
        </w:tc>
        <w:tc>
          <w:tcPr>
            <w:tcW w:type="dxa" w:w="850"/>
            <w:shd w:val="clear" w:color="auto" w:fill="F8F9FA"/>
          </w:tcPr>
          <w:p>
            <w:r>
              <w:rPr>
                <w:sz w:val="18"/>
              </w:rPr>
              <w:t>2/5</w:t>
            </w:r>
          </w:p>
        </w:tc>
        <w:tc>
          <w:tcPr>
            <w:tcW w:type="dxa" w:w="4649"/>
            <w:shd w:val="clear" w:color="auto" w:fill="F8F9FA"/>
          </w:tcPr>
          <w:p>
            <w:r>
              <w:rPr>
                <w:sz w:val="18"/>
              </w:rPr>
            </w:r>
          </w:p>
        </w:tc>
      </w:tr>
      <w:tr>
        <w:tc>
          <w:tcPr>
            <w:tcW w:type="dxa" w:w="567"/>
            <w:shd w:val="clear" w:color="auto" w:fill="FFFFFF"/>
          </w:tcPr>
          <w:p>
            <w:r>
              <w:rPr>
                <w:sz w:val="18"/>
              </w:rPr>
              <w:t>P10</w:t>
            </w:r>
          </w:p>
        </w:tc>
        <w:tc>
          <w:tcPr>
            <w:tcW w:type="dxa" w:w="850"/>
            <w:shd w:val="clear" w:color="auto" w:fill="FFFFFF"/>
          </w:tcPr>
          <w:p>
            <w:r>
              <w:rPr>
                <w:sz w:val="18"/>
              </w:rPr>
              <w:t>GOOD</w:t>
            </w:r>
          </w:p>
        </w:tc>
        <w:tc>
          <w:tcPr>
            <w:tcW w:type="dxa" w:w="850"/>
            <w:shd w:val="clear" w:color="auto" w:fill="FFFFFF"/>
          </w:tcPr>
          <w:p>
            <w:r>
              <w:rPr>
                <w:sz w:val="18"/>
              </w:rPr>
              <w:t>100.0%</w:t>
            </w:r>
          </w:p>
        </w:tc>
        <w:tc>
          <w:tcPr>
            <w:tcW w:type="dxa" w:w="850"/>
            <w:shd w:val="clear" w:color="auto" w:fill="FFFFFF"/>
          </w:tcPr>
          <w:p>
            <w:r>
              <w:rPr>
                <w:sz w:val="18"/>
              </w:rPr>
              <w:t>61.6%</w:t>
            </w:r>
          </w:p>
        </w:tc>
        <w:tc>
          <w:tcPr>
            <w:tcW w:type="dxa" w:w="850"/>
            <w:shd w:val="clear" w:color="auto" w:fill="FFFFFF"/>
          </w:tcPr>
          <w:p>
            <w:r>
              <w:rPr>
                <w:sz w:val="18"/>
              </w:rPr>
              <w:t>4/5</w:t>
            </w:r>
          </w:p>
        </w:tc>
        <w:tc>
          <w:tcPr>
            <w:tcW w:type="dxa" w:w="4649"/>
            <w:shd w:val="clear" w:color="auto" w:fill="FFFFFF"/>
          </w:tcPr>
          <w:p>
            <w:r>
              <w:rPr>
                <w:sz w:val="18"/>
              </w:rPr>
            </w:r>
          </w:p>
        </w:tc>
      </w:tr>
      <w:tr>
        <w:tc>
          <w:tcPr>
            <w:tcW w:type="dxa" w:w="567"/>
            <w:shd w:val="clear" w:color="auto" w:fill="F8F9FA"/>
          </w:tcPr>
          <w:p>
            <w:r>
              <w:rPr>
                <w:sz w:val="18"/>
              </w:rPr>
              <w:t>P11</w:t>
            </w:r>
          </w:p>
        </w:tc>
        <w:tc>
          <w:tcPr>
            <w:tcW w:type="dxa" w:w="850"/>
            <w:shd w:val="clear" w:color="auto" w:fill="F8F9FA"/>
          </w:tcPr>
          <w:p>
            <w:r>
              <w:rPr>
                <w:sz w:val="18"/>
              </w:rPr>
              <w:t>FAIR</w:t>
            </w:r>
          </w:p>
        </w:tc>
        <w:tc>
          <w:tcPr>
            <w:tcW w:type="dxa" w:w="850"/>
            <w:shd w:val="clear" w:color="auto" w:fill="F8F9FA"/>
          </w:tcPr>
          <w:p>
            <w:r>
              <w:rPr>
                <w:sz w:val="18"/>
              </w:rPr>
              <w:t>100.0%</w:t>
            </w:r>
          </w:p>
        </w:tc>
        <w:tc>
          <w:tcPr>
            <w:tcW w:type="dxa" w:w="850"/>
            <w:shd w:val="clear" w:color="auto" w:fill="F8F9FA"/>
          </w:tcPr>
          <w:p>
            <w:r>
              <w:rPr>
                <w:sz w:val="18"/>
              </w:rPr>
              <w:t>76.5%</w:t>
            </w:r>
          </w:p>
        </w:tc>
        <w:tc>
          <w:tcPr>
            <w:tcW w:type="dxa" w:w="850"/>
            <w:shd w:val="clear" w:color="auto" w:fill="F8F9FA"/>
          </w:tcPr>
          <w:p>
            <w:r>
              <w:rPr>
                <w:sz w:val="18"/>
              </w:rPr>
              <w:t>2/5</w:t>
            </w:r>
          </w:p>
        </w:tc>
        <w:tc>
          <w:tcPr>
            <w:tcW w:type="dxa" w:w="4649"/>
            <w:shd w:val="clear" w:color="auto" w:fill="F8F9FA"/>
          </w:tcPr>
          <w:p>
            <w:r>
              <w:rPr>
                <w:sz w:val="18"/>
              </w:rPr>
            </w:r>
          </w:p>
        </w:tc>
      </w:tr>
      <w:tr>
        <w:tc>
          <w:tcPr>
            <w:tcW w:type="dxa" w:w="567"/>
            <w:shd w:val="clear" w:color="auto" w:fill="FFFFFF"/>
          </w:tcPr>
          <w:p>
            <w:r>
              <w:rPr>
                <w:sz w:val="18"/>
              </w:rPr>
              <w:t>P12</w:t>
            </w:r>
          </w:p>
        </w:tc>
        <w:tc>
          <w:tcPr>
            <w:tcW w:type="dxa" w:w="850"/>
            <w:shd w:val="clear" w:color="auto" w:fill="FFFFFF"/>
          </w:tcPr>
          <w:p>
            <w:r>
              <w:rPr>
                <w:sz w:val="18"/>
              </w:rPr>
              <w:t>FAIR</w:t>
            </w:r>
          </w:p>
        </w:tc>
        <w:tc>
          <w:tcPr>
            <w:tcW w:type="dxa" w:w="850"/>
            <w:shd w:val="clear" w:color="auto" w:fill="FFFFFF"/>
          </w:tcPr>
          <w:p>
            <w:r>
              <w:rPr>
                <w:sz w:val="18"/>
              </w:rPr>
              <w:t>100.0%</w:t>
            </w:r>
          </w:p>
        </w:tc>
        <w:tc>
          <w:tcPr>
            <w:tcW w:type="dxa" w:w="850"/>
            <w:shd w:val="clear" w:color="auto" w:fill="FFFFFF"/>
          </w:tcPr>
          <w:p>
            <w:r>
              <w:rPr>
                <w:sz w:val="18"/>
              </w:rPr>
              <w:t>37.8%</w:t>
            </w:r>
          </w:p>
        </w:tc>
        <w:tc>
          <w:tcPr>
            <w:tcW w:type="dxa" w:w="850"/>
            <w:shd w:val="clear" w:color="auto" w:fill="FFFFFF"/>
          </w:tcPr>
          <w:p>
            <w:r>
              <w:rPr>
                <w:sz w:val="18"/>
              </w:rPr>
              <w:t>2/5</w:t>
            </w:r>
          </w:p>
        </w:tc>
        <w:tc>
          <w:tcPr>
            <w:tcW w:type="dxa" w:w="4649"/>
            <w:shd w:val="clear" w:color="auto" w:fill="FFFFFF"/>
          </w:tcPr>
          <w:p>
            <w:r>
              <w:rPr>
                <w:sz w:val="18"/>
              </w:rPr>
            </w:r>
          </w:p>
        </w:tc>
      </w:tr>
      <w:tr>
        <w:tc>
          <w:tcPr>
            <w:tcW w:type="dxa" w:w="567"/>
            <w:shd w:val="clear" w:color="auto" w:fill="F8F9FA"/>
          </w:tcPr>
          <w:p>
            <w:r>
              <w:rPr>
                <w:sz w:val="18"/>
              </w:rPr>
              <w:t>P13</w:t>
            </w:r>
          </w:p>
        </w:tc>
        <w:tc>
          <w:tcPr>
            <w:tcW w:type="dxa" w:w="850"/>
            <w:shd w:val="clear" w:color="auto" w:fill="F8F9FA"/>
          </w:tcPr>
          <w:p>
            <w:r>
              <w:rPr>
                <w:sz w:val="18"/>
              </w:rPr>
              <w:t>FAIR</w:t>
            </w:r>
          </w:p>
        </w:tc>
        <w:tc>
          <w:tcPr>
            <w:tcW w:type="dxa" w:w="850"/>
            <w:shd w:val="clear" w:color="auto" w:fill="F8F9FA"/>
          </w:tcPr>
          <w:p>
            <w:r>
              <w:rPr>
                <w:sz w:val="18"/>
              </w:rPr>
              <w:t>100.0%</w:t>
            </w:r>
          </w:p>
        </w:tc>
        <w:tc>
          <w:tcPr>
            <w:tcW w:type="dxa" w:w="850"/>
            <w:shd w:val="clear" w:color="auto" w:fill="F8F9FA"/>
          </w:tcPr>
          <w:p>
            <w:r>
              <w:rPr>
                <w:sz w:val="18"/>
              </w:rPr>
              <w:t>36.8%</w:t>
            </w:r>
          </w:p>
        </w:tc>
        <w:tc>
          <w:tcPr>
            <w:tcW w:type="dxa" w:w="850"/>
            <w:shd w:val="clear" w:color="auto" w:fill="F8F9FA"/>
          </w:tcPr>
          <w:p>
            <w:r>
              <w:rPr>
                <w:sz w:val="18"/>
              </w:rPr>
              <w:t>3/5</w:t>
            </w:r>
          </w:p>
        </w:tc>
        <w:tc>
          <w:tcPr>
            <w:tcW w:type="dxa" w:w="4649"/>
            <w:shd w:val="clear" w:color="auto" w:fill="F8F9FA"/>
          </w:tcPr>
          <w:p>
            <w:r>
              <w:rPr>
                <w:sz w:val="18"/>
              </w:rPr>
            </w:r>
          </w:p>
        </w:tc>
      </w:tr>
      <w:tr>
        <w:tc>
          <w:tcPr>
            <w:tcW w:type="dxa" w:w="567"/>
            <w:shd w:val="clear" w:color="auto" w:fill="FFFFFF"/>
          </w:tcPr>
          <w:p>
            <w:r>
              <w:rPr>
                <w:sz w:val="18"/>
              </w:rPr>
              <w:t>P14</w:t>
            </w:r>
          </w:p>
        </w:tc>
        <w:tc>
          <w:tcPr>
            <w:tcW w:type="dxa" w:w="850"/>
            <w:shd w:val="clear" w:color="auto" w:fill="FFFFFF"/>
          </w:tcPr>
          <w:p>
            <w:r>
              <w:rPr>
                <w:sz w:val="18"/>
              </w:rPr>
              <w:t>GOOD</w:t>
            </w:r>
          </w:p>
        </w:tc>
        <w:tc>
          <w:tcPr>
            <w:tcW w:type="dxa" w:w="850"/>
            <w:shd w:val="clear" w:color="auto" w:fill="FFFFFF"/>
          </w:tcPr>
          <w:p>
            <w:r>
              <w:rPr>
                <w:sz w:val="18"/>
              </w:rPr>
              <w:t>99.7%</w:t>
            </w:r>
          </w:p>
        </w:tc>
        <w:tc>
          <w:tcPr>
            <w:tcW w:type="dxa" w:w="850"/>
            <w:shd w:val="clear" w:color="auto" w:fill="FFFFFF"/>
          </w:tcPr>
          <w:p>
            <w:r>
              <w:rPr>
                <w:sz w:val="18"/>
              </w:rPr>
              <w:t>40.2%</w:t>
            </w:r>
          </w:p>
        </w:tc>
        <w:tc>
          <w:tcPr>
            <w:tcW w:type="dxa" w:w="850"/>
            <w:shd w:val="clear" w:color="auto" w:fill="FFFFFF"/>
          </w:tcPr>
          <w:p>
            <w:r>
              <w:rPr>
                <w:sz w:val="18"/>
              </w:rPr>
              <w:t>5/5</w:t>
            </w:r>
          </w:p>
        </w:tc>
        <w:tc>
          <w:tcPr>
            <w:tcW w:type="dxa" w:w="4649"/>
            <w:shd w:val="clear" w:color="auto" w:fill="FFFFFF"/>
          </w:tcPr>
          <w:p>
            <w:r>
              <w:rPr>
                <w:sz w:val="18"/>
              </w:rPr>
            </w:r>
          </w:p>
        </w:tc>
      </w:tr>
      <w:tr>
        <w:tc>
          <w:tcPr>
            <w:tcW w:type="dxa" w:w="567"/>
            <w:shd w:val="clear" w:color="auto" w:fill="F8F9FA"/>
          </w:tcPr>
          <w:p>
            <w:r>
              <w:rPr>
                <w:sz w:val="18"/>
              </w:rPr>
              <w:t>P15</w:t>
            </w:r>
          </w:p>
        </w:tc>
        <w:tc>
          <w:tcPr>
            <w:tcW w:type="dxa" w:w="850"/>
            <w:shd w:val="clear" w:color="auto" w:fill="F8F9FA"/>
          </w:tcPr>
          <w:p>
            <w:r>
              <w:rPr>
                <w:sz w:val="18"/>
              </w:rPr>
              <w:t>FAIR</w:t>
            </w:r>
          </w:p>
        </w:tc>
        <w:tc>
          <w:tcPr>
            <w:tcW w:type="dxa" w:w="850"/>
            <w:shd w:val="clear" w:color="auto" w:fill="F8F9FA"/>
          </w:tcPr>
          <w:p>
            <w:r>
              <w:rPr>
                <w:sz w:val="18"/>
              </w:rPr>
              <w:t>99.2%</w:t>
            </w:r>
          </w:p>
        </w:tc>
        <w:tc>
          <w:tcPr>
            <w:tcW w:type="dxa" w:w="850"/>
            <w:shd w:val="clear" w:color="auto" w:fill="F8F9FA"/>
          </w:tcPr>
          <w:p>
            <w:r>
              <w:rPr>
                <w:sz w:val="18"/>
              </w:rPr>
              <w:t>19.6%</w:t>
            </w:r>
          </w:p>
        </w:tc>
        <w:tc>
          <w:tcPr>
            <w:tcW w:type="dxa" w:w="850"/>
            <w:shd w:val="clear" w:color="auto" w:fill="F8F9FA"/>
          </w:tcPr>
          <w:p>
            <w:r>
              <w:rPr>
                <w:sz w:val="18"/>
              </w:rPr>
              <w:t>4/5</w:t>
            </w:r>
          </w:p>
        </w:tc>
        <w:tc>
          <w:tcPr>
            <w:tcW w:type="dxa" w:w="4649"/>
            <w:shd w:val="clear" w:color="auto" w:fill="F8F9FA"/>
          </w:tcPr>
          <w:p>
            <w:r>
              <w:rPr>
                <w:sz w:val="18"/>
              </w:rPr>
            </w:r>
          </w:p>
        </w:tc>
      </w:tr>
      <w:tr>
        <w:tc>
          <w:tcPr>
            <w:tcW w:type="dxa" w:w="567"/>
            <w:shd w:val="clear" w:color="auto" w:fill="FFFFFF"/>
          </w:tcPr>
          <w:p>
            <w:r>
              <w:rPr>
                <w:sz w:val="18"/>
              </w:rPr>
              <w:t>P16</w:t>
            </w:r>
          </w:p>
        </w:tc>
        <w:tc>
          <w:tcPr>
            <w:tcW w:type="dxa" w:w="850"/>
            <w:shd w:val="clear" w:color="auto" w:fill="FFFFFF"/>
          </w:tcPr>
          <w:p>
            <w:r>
              <w:rPr>
                <w:sz w:val="18"/>
              </w:rPr>
              <w:t>FAIR</w:t>
            </w:r>
          </w:p>
        </w:tc>
        <w:tc>
          <w:tcPr>
            <w:tcW w:type="dxa" w:w="850"/>
            <w:shd w:val="clear" w:color="auto" w:fill="FFFFFF"/>
          </w:tcPr>
          <w:p>
            <w:r>
              <w:rPr>
                <w:sz w:val="18"/>
              </w:rPr>
              <w:t>99.7%</w:t>
            </w:r>
          </w:p>
        </w:tc>
        <w:tc>
          <w:tcPr>
            <w:tcW w:type="dxa" w:w="850"/>
            <w:shd w:val="clear" w:color="auto" w:fill="FFFFFF"/>
          </w:tcPr>
          <w:p>
            <w:r>
              <w:rPr>
                <w:sz w:val="18"/>
              </w:rPr>
              <w:t>0.0%</w:t>
            </w:r>
          </w:p>
        </w:tc>
        <w:tc>
          <w:tcPr>
            <w:tcW w:type="dxa" w:w="850"/>
            <w:shd w:val="clear" w:color="auto" w:fill="FFFFFF"/>
          </w:tcPr>
          <w:p>
            <w:r>
              <w:rPr>
                <w:sz w:val="18"/>
              </w:rPr>
              <w:t>5/5</w:t>
            </w:r>
          </w:p>
        </w:tc>
        <w:tc>
          <w:tcPr>
            <w:tcW w:type="dxa" w:w="4649"/>
            <w:shd w:val="clear" w:color="auto" w:fill="FFFFFF"/>
          </w:tcPr>
          <w:p>
            <w:r>
              <w:rPr>
                <w:sz w:val="18"/>
              </w:rPr>
              <w:t>Total PPG loss — exclude from all HR/HRV analyses</w:t>
            </w:r>
          </w:p>
        </w:tc>
      </w:tr>
      <w:tr>
        <w:tc>
          <w:tcPr>
            <w:tcW w:type="dxa" w:w="567"/>
            <w:shd w:val="clear" w:color="auto" w:fill="F8F9FA"/>
          </w:tcPr>
          <w:p>
            <w:r>
              <w:rPr>
                <w:sz w:val="18"/>
              </w:rPr>
              <w:t>P17</w:t>
            </w:r>
          </w:p>
        </w:tc>
        <w:tc>
          <w:tcPr>
            <w:tcW w:type="dxa" w:w="850"/>
            <w:shd w:val="clear" w:color="auto" w:fill="F8F9FA"/>
          </w:tcPr>
          <w:p>
            <w:r>
              <w:rPr>
                <w:sz w:val="18"/>
              </w:rPr>
              <w:t>FAIR</w:t>
            </w:r>
          </w:p>
        </w:tc>
        <w:tc>
          <w:tcPr>
            <w:tcW w:type="dxa" w:w="850"/>
            <w:shd w:val="clear" w:color="auto" w:fill="F8F9FA"/>
          </w:tcPr>
          <w:p>
            <w:r>
              <w:rPr>
                <w:sz w:val="18"/>
              </w:rPr>
              <w:t>99.7%</w:t>
            </w:r>
          </w:p>
        </w:tc>
        <w:tc>
          <w:tcPr>
            <w:tcW w:type="dxa" w:w="850"/>
            <w:shd w:val="clear" w:color="auto" w:fill="F8F9FA"/>
          </w:tcPr>
          <w:p>
            <w:r>
              <w:rPr>
                <w:sz w:val="18"/>
              </w:rPr>
              <w:t>27.5%</w:t>
            </w:r>
          </w:p>
        </w:tc>
        <w:tc>
          <w:tcPr>
            <w:tcW w:type="dxa" w:w="850"/>
            <w:shd w:val="clear" w:color="auto" w:fill="F8F9FA"/>
          </w:tcPr>
          <w:p>
            <w:r>
              <w:rPr>
                <w:sz w:val="18"/>
              </w:rPr>
              <w:t>4/5</w:t>
            </w:r>
          </w:p>
        </w:tc>
        <w:tc>
          <w:tcPr>
            <w:tcW w:type="dxa" w:w="4649"/>
            <w:shd w:val="clear" w:color="auto" w:fill="F8F9FA"/>
          </w:tcPr>
          <w:p>
            <w:r>
              <w:rPr>
                <w:sz w:val="18"/>
              </w:rPr>
            </w:r>
          </w:p>
        </w:tc>
      </w:tr>
      <w:tr>
        <w:tc>
          <w:tcPr>
            <w:tcW w:type="dxa" w:w="567"/>
            <w:shd w:val="clear" w:color="auto" w:fill="FFFFFF"/>
          </w:tcPr>
          <w:p>
            <w:r>
              <w:rPr>
                <w:sz w:val="18"/>
              </w:rPr>
              <w:t>P18</w:t>
            </w:r>
          </w:p>
        </w:tc>
        <w:tc>
          <w:tcPr>
            <w:tcW w:type="dxa" w:w="850"/>
            <w:shd w:val="clear" w:color="auto" w:fill="FFFFFF"/>
          </w:tcPr>
          <w:p>
            <w:r>
              <w:rPr>
                <w:sz w:val="18"/>
              </w:rPr>
              <w:t>FAIR</w:t>
            </w:r>
          </w:p>
        </w:tc>
        <w:tc>
          <w:tcPr>
            <w:tcW w:type="dxa" w:w="850"/>
            <w:shd w:val="clear" w:color="auto" w:fill="FFFFFF"/>
          </w:tcPr>
          <w:p>
            <w:r>
              <w:rPr>
                <w:sz w:val="18"/>
              </w:rPr>
              <w:t>100.0%</w:t>
            </w:r>
          </w:p>
        </w:tc>
        <w:tc>
          <w:tcPr>
            <w:tcW w:type="dxa" w:w="850"/>
            <w:shd w:val="clear" w:color="auto" w:fill="FFFFFF"/>
          </w:tcPr>
          <w:p>
            <w:r>
              <w:rPr>
                <w:sz w:val="18"/>
              </w:rPr>
              <w:t>14.6%</w:t>
            </w:r>
          </w:p>
        </w:tc>
        <w:tc>
          <w:tcPr>
            <w:tcW w:type="dxa" w:w="850"/>
            <w:shd w:val="clear" w:color="auto" w:fill="FFFFFF"/>
          </w:tcPr>
          <w:p>
            <w:r>
              <w:rPr>
                <w:sz w:val="18"/>
              </w:rPr>
              <w:t>3/5</w:t>
            </w:r>
          </w:p>
        </w:tc>
        <w:tc>
          <w:tcPr>
            <w:tcW w:type="dxa" w:w="4649"/>
            <w:shd w:val="clear" w:color="auto" w:fill="FFFFFF"/>
          </w:tcPr>
          <w:p>
            <w:r>
              <w:rPr>
                <w:sz w:val="18"/>
              </w:rPr>
            </w:r>
          </w:p>
        </w:tc>
      </w:tr>
    </w:tbl>
    <w:p/>
    <w:p>
      <w:r>
        <w:br w:type="page"/>
      </w:r>
    </w:p>
    <w:p>
      <w:pPr>
        <w:pStyle w:val="Heading1"/>
        <w:spacing w:before="320" w:after="80"/>
        <w:pBdr>
          <w:bottom w:val="single" w:sz="6" w:space="1" w:color="2C3E50"/>
        </w:pBdr>
      </w:pPr>
      <w:r>
        <w:rPr>
          <w:color w:val="2C3E50"/>
        </w:rPr>
        <w:t>8. Statistical Checks &amp; Exclusion Criteria</w:t>
      </w:r>
    </w:p>
    <w:p>
      <w:pPr>
        <w:pStyle w:val="Heading2"/>
        <w:spacing w:before="240" w:after="60"/>
      </w:pPr>
      <w:r>
        <w:t>Pre-Analysis Checklist</w:t>
      </w:r>
    </w:p>
    <w:p>
      <w:pPr>
        <w:pStyle w:val="ListNumber"/>
        <w:spacing w:after="60"/>
        <w:ind w:left="340"/>
      </w:pPr>
      <w:r>
        <w:rPr>
          <w:color w:val="2C3E50"/>
          <w:sz w:val="21"/>
        </w:rPr>
        <w:t>Coverage check — compute % non-NaN per phase. Apply PHANTOM thresholds.</w:t>
      </w:r>
    </w:p>
    <w:p>
      <w:pPr>
        <w:pStyle w:val="ListNumber"/>
        <w:spacing w:after="60"/>
        <w:ind w:left="340"/>
      </w:pPr>
      <w:r>
        <w:rPr>
          <w:color w:val="2C3E50"/>
          <w:sz w:val="21"/>
        </w:rPr>
        <w:t>Physiological range check — flag values outside: EDA [0.01, 30] µS; HR [40, 200] bpm; RMSSD [0, 300] ms; Temp [28, 40] °C.</w:t>
      </w:r>
    </w:p>
    <w:p>
      <w:pPr>
        <w:pStyle w:val="ListNumber"/>
        <w:spacing w:after="60"/>
        <w:ind w:left="340"/>
      </w:pPr>
      <w:r>
        <w:rPr>
          <w:color w:val="2C3E50"/>
          <w:sz w:val="21"/>
        </w:rPr>
        <w:t>Normality test — Shapiro-Wilk per signal×phase×participant (n &lt; 50). If non-normal, use Wilcoxon signed-rank or Mann-Whitney U.</w:t>
      </w:r>
    </w:p>
    <w:p>
      <w:pPr>
        <w:pStyle w:val="ListNumber"/>
        <w:spacing w:after="60"/>
        <w:ind w:left="340"/>
      </w:pPr>
      <w:r>
        <w:rPr>
          <w:color w:val="2C3E50"/>
          <w:sz w:val="21"/>
        </w:rPr>
        <w:t>Outlier detection — IQR method: values &gt; Q3 + 3×IQR or &lt; Q1 − 3×IQR (3× = conservative for physiological signals).</w:t>
      </w:r>
    </w:p>
    <w:p>
      <w:pPr>
        <w:pStyle w:val="ListNumber"/>
        <w:spacing w:after="60"/>
        <w:ind w:left="340"/>
      </w:pPr>
      <w:r>
        <w:rPr>
          <w:color w:val="2C3E50"/>
          <w:sz w:val="21"/>
        </w:rPr>
        <w:t>Temporal autocorrelation — 10-sec bins within a phase are autocorrelated. Use LME or aggregate to phase-level means before between-condition tests.</w:t>
      </w:r>
    </w:p>
    <w:p>
      <w:pPr>
        <w:pStyle w:val="ListNumber"/>
        <w:spacing w:after="60"/>
        <w:ind w:left="340"/>
      </w:pPr>
      <w:r>
        <w:rPr>
          <w:color w:val="2C3E50"/>
          <w:sz w:val="21"/>
        </w:rPr>
        <w:t>Multiple comparisons — 5 phases × multiple signals: apply Bonferroni or FDR (Benjamini-Hochberg) correction.</w:t>
      </w:r>
    </w:p>
    <w:p>
      <w:pPr>
        <w:pStyle w:val="Heading2"/>
        <w:spacing w:before="240" w:after="60"/>
      </w:pPr>
      <w:r>
        <w:t>Recommended Statistical Model</w:t>
      </w:r>
    </w:p>
    <w:p>
      <w:pPr>
        <w:pStyle w:val="BodyText"/>
        <w:spacing w:before="120" w:after="120"/>
        <w:ind w:left="850" w:right="850"/>
        <w:shd w:val="clear" w:color="auto" w:fill="F0F4FF"/>
      </w:pPr>
      <w:r>
        <w:rPr>
          <w:rFonts w:ascii="Consolas" w:hAnsi="Consolas"/>
          <w:color w:val="2C3E50"/>
          <w:sz w:val="19"/>
        </w:rPr>
        <w:t>Y_ijt = β₀ + β₁·Phase_j + u_i + ε_ijt</w:t>
        <w:br/>
        <w:t>u_i ~ N(0, σ²_u) = random participant intercept</w:t>
        <w:br/>
        <w:t>ε_ijt = residual error</w:t>
      </w:r>
    </w:p>
    <w:p>
      <w:pPr>
        <w:pStyle w:val="Heading2"/>
        <w:spacing w:before="240" w:after="60"/>
      </w:pPr>
      <w:r>
        <w:t>HRV-Specific Checks</w:t>
      </w:r>
    </w:p>
    <w:p>
      <w:pPr>
        <w:pStyle w:val="ListBullet"/>
        <w:spacing w:after="60"/>
        <w:ind w:left="340"/>
      </w:pPr>
      <w:r>
        <w:rPr>
          <w:color w:val="2C3E50"/>
          <w:sz w:val="21"/>
        </w:rPr>
        <w:t>Log-transform RMSSD before parametric tests (strongly right-skewed).</w:t>
      </w:r>
    </w:p>
    <w:p>
      <w:pPr>
        <w:pStyle w:val="ListBullet"/>
        <w:spacing w:after="60"/>
        <w:ind w:left="340"/>
      </w:pPr>
      <w:r>
        <w:rPr>
          <w:color w:val="2C3E50"/>
          <w:sz w:val="21"/>
        </w:rPr>
        <w:t>Require ≥ 5 min of continuous clean signal for valid short-term HRV; flag participants where not met per phase.</w:t>
      </w:r>
    </w:p>
    <w:p>
      <w:pPr>
        <w:pStyle w:val="ListBullet"/>
        <w:spacing w:after="60"/>
        <w:ind w:left="340"/>
      </w:pPr>
      <w:r>
        <w:rPr>
          <w:color w:val="2C3E50"/>
          <w:sz w:val="21"/>
        </w:rPr>
        <w:t>Report: mean ± SD for HR; geometric mean (back-transformed log) for RMSSD.</w:t>
      </w:r>
    </w:p>
    <w:p>
      <w:r>
        <w:br w:type="page"/>
      </w:r>
    </w:p>
    <w:p>
      <w:pPr>
        <w:pStyle w:val="Heading1"/>
        <w:spacing w:before="320" w:after="80"/>
        <w:pBdr>
          <w:bottom w:val="single" w:sz="6" w:space="1" w:color="2C3E50"/>
        </w:pBdr>
      </w:pPr>
      <w:r>
        <w:rPr>
          <w:color w:val="2C3E50"/>
        </w:rPr>
        <w:t>9. Output Columns (empatica_corrected_10s.csv)</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2C3E50"/>
          </w:tcPr>
          <w:p>
            <w:r>
              <w:rPr>
                <w:b/>
                <w:color w:val="FFFFFF"/>
                <w:sz w:val="18"/>
              </w:rPr>
              <w:t>Column</w:t>
            </w:r>
          </w:p>
        </w:tc>
        <w:tc>
          <w:tcPr>
            <w:tcW w:type="dxa" w:w="1417"/>
            <w:shd w:val="clear" w:color="auto" w:fill="2C3E50"/>
          </w:tcPr>
          <w:p>
            <w:r>
              <w:rPr>
                <w:b/>
                <w:color w:val="FFFFFF"/>
                <w:sz w:val="18"/>
              </w:rPr>
              <w:t>Type</w:t>
            </w:r>
          </w:p>
        </w:tc>
        <w:tc>
          <w:tcPr>
            <w:tcW w:type="dxa" w:w="5216"/>
            <w:shd w:val="clear" w:color="auto" w:fill="2C3E50"/>
          </w:tcPr>
          <w:p>
            <w:r>
              <w:rPr>
                <w:b/>
                <w:color w:val="FFFFFF"/>
                <w:sz w:val="18"/>
              </w:rPr>
              <w:t>Description</w:t>
            </w:r>
          </w:p>
        </w:tc>
      </w:tr>
      <w:tr>
        <w:tc>
          <w:tcPr>
            <w:tcW w:type="dxa" w:w="1984"/>
            <w:shd w:val="clear" w:color="auto" w:fill="FFFFFF"/>
          </w:tcPr>
          <w:p>
            <w:r>
              <w:rPr>
                <w:sz w:val="18"/>
              </w:rPr>
              <w:t>ParticipantID</w:t>
            </w:r>
          </w:p>
        </w:tc>
        <w:tc>
          <w:tcPr>
            <w:tcW w:type="dxa" w:w="1417"/>
            <w:shd w:val="clear" w:color="auto" w:fill="FFFFFF"/>
          </w:tcPr>
          <w:p>
            <w:r>
              <w:rPr>
                <w:sz w:val="18"/>
              </w:rPr>
              <w:t>str</w:t>
            </w:r>
          </w:p>
        </w:tc>
        <w:tc>
          <w:tcPr>
            <w:tcW w:type="dxa" w:w="5216"/>
            <w:shd w:val="clear" w:color="auto" w:fill="FFFFFF"/>
          </w:tcPr>
          <w:p>
            <w:r>
              <w:rPr>
                <w:sz w:val="18"/>
              </w:rPr>
              <w:t>P2–P18</w:t>
            </w:r>
          </w:p>
        </w:tc>
      </w:tr>
      <w:tr>
        <w:tc>
          <w:tcPr>
            <w:tcW w:type="dxa" w:w="1984"/>
            <w:shd w:val="clear" w:color="auto" w:fill="F8F9FA"/>
          </w:tcPr>
          <w:p>
            <w:r>
              <w:rPr>
                <w:sz w:val="18"/>
              </w:rPr>
              <w:t>PhaseID</w:t>
            </w:r>
          </w:p>
        </w:tc>
        <w:tc>
          <w:tcPr>
            <w:tcW w:type="dxa" w:w="1417"/>
            <w:shd w:val="clear" w:color="auto" w:fill="F8F9FA"/>
          </w:tcPr>
          <w:p>
            <w:r>
              <w:rPr>
                <w:sz w:val="18"/>
              </w:rPr>
              <w:t>str</w:t>
            </w:r>
          </w:p>
        </w:tc>
        <w:tc>
          <w:tcPr>
            <w:tcW w:type="dxa" w:w="5216"/>
            <w:shd w:val="clear" w:color="auto" w:fill="F8F9FA"/>
          </w:tcPr>
          <w:p>
            <w:r>
              <w:rPr>
                <w:sz w:val="18"/>
              </w:rPr>
              <w:t>Bike_U, Walk_U, Bike_G, Walk_G, Tram</w:t>
            </w:r>
          </w:p>
        </w:tc>
      </w:tr>
      <w:tr>
        <w:tc>
          <w:tcPr>
            <w:tcW w:type="dxa" w:w="1984"/>
            <w:shd w:val="clear" w:color="auto" w:fill="FFFFFF"/>
          </w:tcPr>
          <w:p>
            <w:r>
              <w:rPr>
                <w:sz w:val="18"/>
              </w:rPr>
              <w:t>Datetime</w:t>
            </w:r>
          </w:p>
        </w:tc>
        <w:tc>
          <w:tcPr>
            <w:tcW w:type="dxa" w:w="1417"/>
            <w:shd w:val="clear" w:color="auto" w:fill="FFFFFF"/>
          </w:tcPr>
          <w:p>
            <w:r>
              <w:rPr>
                <w:sz w:val="18"/>
              </w:rPr>
              <w:t>datetime (no tz)</w:t>
            </w:r>
          </w:p>
        </w:tc>
        <w:tc>
          <w:tcPr>
            <w:tcW w:type="dxa" w:w="5216"/>
            <w:shd w:val="clear" w:color="auto" w:fill="FFFFFF"/>
          </w:tcPr>
          <w:p>
            <w:r>
              <w:rPr>
                <w:sz w:val="18"/>
              </w:rPr>
              <w:t>Bin start (Europe/Brussels, tz stripped for CSV)</w:t>
            </w:r>
          </w:p>
        </w:tc>
      </w:tr>
      <w:tr>
        <w:tc>
          <w:tcPr>
            <w:tcW w:type="dxa" w:w="1984"/>
            <w:shd w:val="clear" w:color="auto" w:fill="F8F9FA"/>
          </w:tcPr>
          <w:p>
            <w:r>
              <w:rPr>
                <w:sz w:val="18"/>
              </w:rPr>
              <w:t>acc_x, acc_y, acc_z</w:t>
            </w:r>
          </w:p>
        </w:tc>
        <w:tc>
          <w:tcPr>
            <w:tcW w:type="dxa" w:w="1417"/>
            <w:shd w:val="clear" w:color="auto" w:fill="F8F9FA"/>
          </w:tcPr>
          <w:p>
            <w:r>
              <w:rPr>
                <w:sz w:val="18"/>
              </w:rPr>
              <w:t>float</w:t>
            </w:r>
          </w:p>
        </w:tc>
        <w:tc>
          <w:tcPr>
            <w:tcW w:type="dxa" w:w="5216"/>
            <w:shd w:val="clear" w:color="auto" w:fill="F8F9FA"/>
          </w:tcPr>
          <w:p>
            <w:r>
              <w:rPr>
                <w:sz w:val="18"/>
              </w:rPr>
              <w:t>Accelerometer axes in g; 10-sec median</w:t>
            </w:r>
          </w:p>
        </w:tc>
      </w:tr>
      <w:tr>
        <w:tc>
          <w:tcPr>
            <w:tcW w:type="dxa" w:w="1984"/>
            <w:shd w:val="clear" w:color="auto" w:fill="FFFFFF"/>
          </w:tcPr>
          <w:p>
            <w:r>
              <w:rPr>
                <w:sz w:val="18"/>
              </w:rPr>
              <w:t>vector_magnitude</w:t>
            </w:r>
          </w:p>
        </w:tc>
        <w:tc>
          <w:tcPr>
            <w:tcW w:type="dxa" w:w="1417"/>
            <w:shd w:val="clear" w:color="auto" w:fill="FFFFFF"/>
          </w:tcPr>
          <w:p>
            <w:r>
              <w:rPr>
                <w:sz w:val="18"/>
              </w:rPr>
              <w:t>float</w:t>
            </w:r>
          </w:p>
        </w:tc>
        <w:tc>
          <w:tcPr>
            <w:tcW w:type="dxa" w:w="5216"/>
            <w:shd w:val="clear" w:color="auto" w:fill="FFFFFF"/>
          </w:tcPr>
          <w:p>
            <w:r>
              <w:rPr>
                <w:sz w:val="18"/>
              </w:rPr>
              <w:t>√(ax²+ay²+az²) in g; 10-sec median</w:t>
            </w:r>
          </w:p>
        </w:tc>
      </w:tr>
      <w:tr>
        <w:tc>
          <w:tcPr>
            <w:tcW w:type="dxa" w:w="1984"/>
            <w:shd w:val="clear" w:color="auto" w:fill="F8F9FA"/>
          </w:tcPr>
          <w:p>
            <w:r>
              <w:rPr>
                <w:sz w:val="18"/>
              </w:rPr>
              <w:t>eda</w:t>
            </w:r>
          </w:p>
        </w:tc>
        <w:tc>
          <w:tcPr>
            <w:tcW w:type="dxa" w:w="1417"/>
            <w:shd w:val="clear" w:color="auto" w:fill="F8F9FA"/>
          </w:tcPr>
          <w:p>
            <w:r>
              <w:rPr>
                <w:sz w:val="18"/>
              </w:rPr>
              <w:t>float</w:t>
            </w:r>
          </w:p>
        </w:tc>
        <w:tc>
          <w:tcPr>
            <w:tcW w:type="dxa" w:w="5216"/>
            <w:shd w:val="clear" w:color="auto" w:fill="F8F9FA"/>
          </w:tcPr>
          <w:p>
            <w:r>
              <w:rPr>
                <w:sz w:val="18"/>
              </w:rPr>
              <w:t>Raw EDA in µS; 10-sec mean</w:t>
            </w:r>
          </w:p>
        </w:tc>
      </w:tr>
      <w:tr>
        <w:tc>
          <w:tcPr>
            <w:tcW w:type="dxa" w:w="1984"/>
            <w:shd w:val="clear" w:color="auto" w:fill="FFFFFF"/>
          </w:tcPr>
          <w:p>
            <w:r>
              <w:rPr>
                <w:sz w:val="18"/>
              </w:rPr>
              <w:t>eda_tonic</w:t>
            </w:r>
          </w:p>
        </w:tc>
        <w:tc>
          <w:tcPr>
            <w:tcW w:type="dxa" w:w="1417"/>
            <w:shd w:val="clear" w:color="auto" w:fill="FFFFFF"/>
          </w:tcPr>
          <w:p>
            <w:r>
              <w:rPr>
                <w:sz w:val="18"/>
              </w:rPr>
              <w:t>float</w:t>
            </w:r>
          </w:p>
        </w:tc>
        <w:tc>
          <w:tcPr>
            <w:tcW w:type="dxa" w:w="5216"/>
            <w:shd w:val="clear" w:color="auto" w:fill="FFFFFF"/>
          </w:tcPr>
          <w:p>
            <w:r>
              <w:rPr>
                <w:sz w:val="18"/>
              </w:rPr>
              <w:t>EDA tonic component (SCL); NaN if segment &lt; 20 s</w:t>
            </w:r>
          </w:p>
        </w:tc>
      </w:tr>
      <w:tr>
        <w:tc>
          <w:tcPr>
            <w:tcW w:type="dxa" w:w="1984"/>
            <w:shd w:val="clear" w:color="auto" w:fill="F8F9FA"/>
          </w:tcPr>
          <w:p>
            <w:r>
              <w:rPr>
                <w:sz w:val="18"/>
              </w:rPr>
              <w:t>eda_phasic</w:t>
            </w:r>
          </w:p>
        </w:tc>
        <w:tc>
          <w:tcPr>
            <w:tcW w:type="dxa" w:w="1417"/>
            <w:shd w:val="clear" w:color="auto" w:fill="F8F9FA"/>
          </w:tcPr>
          <w:p>
            <w:r>
              <w:rPr>
                <w:sz w:val="18"/>
              </w:rPr>
              <w:t>float</w:t>
            </w:r>
          </w:p>
        </w:tc>
        <w:tc>
          <w:tcPr>
            <w:tcW w:type="dxa" w:w="5216"/>
            <w:shd w:val="clear" w:color="auto" w:fill="F8F9FA"/>
          </w:tcPr>
          <w:p>
            <w:r>
              <w:rPr>
                <w:sz w:val="18"/>
              </w:rPr>
              <w:t>EDA phasic component (SCR); NaN if segment &lt; 20 s</w:t>
            </w:r>
          </w:p>
        </w:tc>
      </w:tr>
      <w:tr>
        <w:tc>
          <w:tcPr>
            <w:tcW w:type="dxa" w:w="1984"/>
            <w:shd w:val="clear" w:color="auto" w:fill="FFFFFF"/>
          </w:tcPr>
          <w:p>
            <w:r>
              <w:rPr>
                <w:sz w:val="18"/>
              </w:rPr>
              <w:t>temperature</w:t>
            </w:r>
          </w:p>
        </w:tc>
        <w:tc>
          <w:tcPr>
            <w:tcW w:type="dxa" w:w="1417"/>
            <w:shd w:val="clear" w:color="auto" w:fill="FFFFFF"/>
          </w:tcPr>
          <w:p>
            <w:r>
              <w:rPr>
                <w:sz w:val="18"/>
              </w:rPr>
              <w:t>float</w:t>
            </w:r>
          </w:p>
        </w:tc>
        <w:tc>
          <w:tcPr>
            <w:tcW w:type="dxa" w:w="5216"/>
            <w:shd w:val="clear" w:color="auto" w:fill="FFFFFF"/>
          </w:tcPr>
          <w:p>
            <w:r>
              <w:rPr>
                <w:sz w:val="18"/>
              </w:rPr>
              <w:t>Wrist skin temperature in °C; 10-sec median</w:t>
            </w:r>
          </w:p>
        </w:tc>
      </w:tr>
      <w:tr>
        <w:tc>
          <w:tcPr>
            <w:tcW w:type="dxa" w:w="1984"/>
            <w:shd w:val="clear" w:color="auto" w:fill="F8F9FA"/>
          </w:tcPr>
          <w:p>
            <w:r>
              <w:rPr>
                <w:sz w:val="18"/>
              </w:rPr>
              <w:t>bvp</w:t>
            </w:r>
          </w:p>
        </w:tc>
        <w:tc>
          <w:tcPr>
            <w:tcW w:type="dxa" w:w="1417"/>
            <w:shd w:val="clear" w:color="auto" w:fill="F8F9FA"/>
          </w:tcPr>
          <w:p>
            <w:r>
              <w:rPr>
                <w:sz w:val="18"/>
              </w:rPr>
              <w:t>float</w:t>
            </w:r>
          </w:p>
        </w:tc>
        <w:tc>
          <w:tcPr>
            <w:tcW w:type="dxa" w:w="5216"/>
            <w:shd w:val="clear" w:color="auto" w:fill="F8F9FA"/>
          </w:tcPr>
          <w:p>
            <w:r>
              <w:rPr>
                <w:sz w:val="18"/>
              </w:rPr>
              <w:t>Raw BVP (arbitrary units); 10-sec mean</w:t>
            </w:r>
          </w:p>
        </w:tc>
      </w:tr>
      <w:tr>
        <w:tc>
          <w:tcPr>
            <w:tcW w:type="dxa" w:w="1984"/>
            <w:shd w:val="clear" w:color="auto" w:fill="FFFFFF"/>
          </w:tcPr>
          <w:p>
            <w:r>
              <w:rPr>
                <w:sz w:val="18"/>
              </w:rPr>
              <w:t>heart_rate</w:t>
            </w:r>
          </w:p>
        </w:tc>
        <w:tc>
          <w:tcPr>
            <w:tcW w:type="dxa" w:w="1417"/>
            <w:shd w:val="clear" w:color="auto" w:fill="FFFFFF"/>
          </w:tcPr>
          <w:p>
            <w:r>
              <w:rPr>
                <w:sz w:val="18"/>
              </w:rPr>
              <w:t>float</w:t>
            </w:r>
          </w:p>
        </w:tc>
        <w:tc>
          <w:tcPr>
            <w:tcW w:type="dxa" w:w="5216"/>
            <w:shd w:val="clear" w:color="auto" w:fill="FFFFFF"/>
          </w:tcPr>
          <w:p>
            <w:r>
              <w:rPr>
                <w:sz w:val="18"/>
              </w:rPr>
              <w:t>HR in bpm from NeuroKit2; NaN where SQI &lt; 0.5</w:t>
            </w:r>
          </w:p>
        </w:tc>
      </w:tr>
      <w:tr>
        <w:tc>
          <w:tcPr>
            <w:tcW w:type="dxa" w:w="1984"/>
            <w:shd w:val="clear" w:color="auto" w:fill="F8F9FA"/>
          </w:tcPr>
          <w:p>
            <w:r>
              <w:rPr>
                <w:sz w:val="18"/>
              </w:rPr>
              <w:t>hrv_rmssd</w:t>
            </w:r>
          </w:p>
        </w:tc>
        <w:tc>
          <w:tcPr>
            <w:tcW w:type="dxa" w:w="1417"/>
            <w:shd w:val="clear" w:color="auto" w:fill="F8F9FA"/>
          </w:tcPr>
          <w:p>
            <w:r>
              <w:rPr>
                <w:sz w:val="18"/>
              </w:rPr>
              <w:t>float</w:t>
            </w:r>
          </w:p>
        </w:tc>
        <w:tc>
          <w:tcPr>
            <w:tcW w:type="dxa" w:w="5216"/>
            <w:shd w:val="clear" w:color="auto" w:fill="F8F9FA"/>
          </w:tcPr>
          <w:p>
            <w:r>
              <w:rPr>
                <w:sz w:val="18"/>
              </w:rPr>
              <w:t>RMSSD in ms per 10-sec window; NaN if &lt; 3 quality peaks</w:t>
            </w:r>
          </w:p>
        </w:tc>
      </w:tr>
    </w:tbl>
    <w:p/>
    <w:p>
      <w:r>
        <w:br w:type="page"/>
      </w:r>
    </w:p>
    <w:p>
      <w:pPr>
        <w:pStyle w:val="Heading1"/>
        <w:spacing w:before="320" w:after="80"/>
        <w:pBdr>
          <w:bottom w:val="single" w:sz="6" w:space="1" w:color="2C3E50"/>
        </w:pBdr>
      </w:pPr>
      <w:r>
        <w:rPr>
          <w:color w:val="2C3E50"/>
        </w:rPr>
        <w:t>10. References</w:t>
      </w:r>
    </w:p>
    <w:p>
      <w:pPr>
        <w:spacing w:after="120"/>
      </w:pPr>
      <w:r>
        <w:rPr>
          <w:b/>
          <w:color w:val="2C3E50"/>
          <w:sz w:val="20"/>
        </w:rPr>
        <w:t xml:space="preserve">Elgendi, M. et al. (2016) — </w:t>
      </w:r>
      <w:r>
        <w:rPr>
          <w:color w:val="505050"/>
          <w:sz w:val="20"/>
        </w:rPr>
        <w:t>Systolic Peak Detection in Acceleration Photoplethysmograms Measured from Emergency Responders in Rugged Environments. PLOS ONE 8(4): e76585.</w:t>
      </w:r>
      <w:r>
        <w:rPr>
          <w:i/>
          <w:color w:val="828282"/>
          <w:sz w:val="19"/>
        </w:rPr>
        <w:t xml:space="preserve">  [PPG SQI template-matching method]</w:t>
      </w:r>
    </w:p>
    <w:p>
      <w:pPr>
        <w:spacing w:after="120"/>
      </w:pPr>
      <w:r>
        <w:rPr>
          <w:b/>
          <w:color w:val="2C3E50"/>
          <w:sz w:val="20"/>
        </w:rPr>
        <w:t xml:space="preserve">Lipponen, J.A. &amp; Tarvainen, M.P. (2019) — </w:t>
      </w:r>
      <w:r>
        <w:rPr>
          <w:color w:val="505050"/>
          <w:sz w:val="20"/>
        </w:rPr>
        <w:t>A robust algorithm for heart rate variability time series artefact correction using novel beat classification. Journal of Medical Engineering &amp; Technology 43(3): 173–181.</w:t>
      </w:r>
      <w:r>
        <w:rPr>
          <w:i/>
          <w:color w:val="828282"/>
          <w:sz w:val="19"/>
        </w:rPr>
        <w:t xml:space="preserve">  [IBI artifact correction in NeuroKit2]</w:t>
      </w:r>
    </w:p>
    <w:p>
      <w:pPr>
        <w:spacing w:after="120"/>
      </w:pPr>
      <w:r>
        <w:rPr>
          <w:b/>
          <w:color w:val="2C3E50"/>
          <w:sz w:val="20"/>
        </w:rPr>
        <w:t xml:space="preserve">Task Force of the European Society of Cardiology (1996) — </w:t>
      </w:r>
      <w:r>
        <w:rPr>
          <w:color w:val="505050"/>
          <w:sz w:val="20"/>
        </w:rPr>
        <w:t>Heart rate variability: Standards of measurement, physiological interpretation, and clinical use. Circulation 93(5): 1043–1065.</w:t>
      </w:r>
      <w:r>
        <w:rPr>
          <w:i/>
          <w:color w:val="828282"/>
          <w:sz w:val="19"/>
        </w:rPr>
        <w:t xml:space="preserve">  [HRV guidelines, IBI gates, minimum epoch lengths]</w:t>
      </w:r>
    </w:p>
    <w:p>
      <w:pPr>
        <w:spacing w:after="120"/>
      </w:pPr>
      <w:r>
        <w:rPr>
          <w:b/>
          <w:color w:val="2C3E50"/>
          <w:sz w:val="20"/>
        </w:rPr>
        <w:t xml:space="preserve">Makowski, D. et al. (2021) — </w:t>
      </w:r>
      <w:r>
        <w:rPr>
          <w:color w:val="505050"/>
          <w:sz w:val="20"/>
        </w:rPr>
        <w:t>NeuroKit2: A Python Toolbox for Neurophysiological Signal Processing. Behavior Research Methods 53: 1689–1696.</w:t>
      </w:r>
      <w:r>
        <w:rPr>
          <w:i/>
          <w:color w:val="828282"/>
          <w:sz w:val="19"/>
        </w:rPr>
        <w:t xml:space="preserve">  [Cite for all nk.* functions]</w:t>
      </w:r>
    </w:p>
    <w:p>
      <w:pPr>
        <w:spacing w:after="120"/>
      </w:pPr>
      <w:r>
        <w:rPr>
          <w:b/>
          <w:color w:val="2C3E50"/>
          <w:sz w:val="20"/>
        </w:rPr>
        <w:t xml:space="preserve">Greco, A. et al. (2016) — </w:t>
      </w:r>
      <w:r>
        <w:rPr>
          <w:color w:val="505050"/>
          <w:sz w:val="20"/>
        </w:rPr>
        <w:t>cvxEDA: A Convex Optimization Approach to Electrodermal Activity Processing. IEEE Transactions on Biomedical Engineering 63(4): 797–804.</w:t>
      </w:r>
      <w:r>
        <w:rPr>
          <w:i/>
          <w:color w:val="828282"/>
          <w:sz w:val="19"/>
        </w:rPr>
        <w:t xml:space="preserve">  [EDA tonic/phasic decomposition method]</w:t>
      </w:r>
    </w:p>
    <w:p>
      <w:pPr>
        <w:spacing w:after="120"/>
      </w:pPr>
      <w:r>
        <w:rPr>
          <w:b/>
          <w:color w:val="2C3E50"/>
          <w:sz w:val="20"/>
        </w:rPr>
        <w:t xml:space="preserve">Esco, M.R. &amp; Flatt, A.A. (2014) — </w:t>
      </w:r>
      <w:r>
        <w:rPr>
          <w:color w:val="505050"/>
          <w:sz w:val="20"/>
        </w:rPr>
        <w:t>Ultra-Short-Term Heart Rate Variability Indexes at Rest and Post-Exercise in Athletes. Journal of Sports Science &amp; Medicine 13: 535–541.</w:t>
      </w:r>
      <w:r>
        <w:rPr>
          <w:i/>
          <w:color w:val="828282"/>
          <w:sz w:val="19"/>
        </w:rPr>
        <w:t xml:space="preserve">  [Validity of ultra-short RMSSD from ≥ 10 beats]</w:t>
      </w:r>
    </w:p>
    <w:p>
      <w:pPr>
        <w:spacing w:after="120"/>
      </w:pPr>
      <w:r>
        <w:rPr>
          <w:b/>
          <w:color w:val="2C3E50"/>
          <w:sz w:val="20"/>
        </w:rPr>
        <w:t xml:space="preserve">Bent, B. et al. (2020) — </w:t>
      </w:r>
      <w:r>
        <w:rPr>
          <w:color w:val="505050"/>
          <w:sz w:val="20"/>
        </w:rPr>
        <w:t>Investigating sources of inaccuracy in wearable optical heart rate sensors. npj Digital Medicine 3: 18.</w:t>
      </w:r>
      <w:r>
        <w:rPr>
          <w:i/>
          <w:color w:val="828282"/>
          <w:sz w:val="19"/>
        </w:rPr>
        <w:t xml:space="preserve">  [PHANTOM protocol / wearable signal quality framework]</w:t>
      </w:r>
    </w:p>
    <w:p>
      <w:pPr>
        <w:spacing w:after="120"/>
      </w:pPr>
      <w:r>
        <w:rPr>
          <w:b/>
          <w:color w:val="2C3E50"/>
          <w:sz w:val="20"/>
        </w:rPr>
        <w:t xml:space="preserve">Empatica (2023) — </w:t>
      </w:r>
      <w:r>
        <w:rPr>
          <w:color w:val="505050"/>
          <w:sz w:val="20"/>
        </w:rPr>
        <w:t>Embrace Plus Developer Documentation. AVRO data format specification v6.</w:t>
      </w:r>
      <w:r>
        <w:rPr>
          <w:i/>
          <w:color w:val="828282"/>
          <w:sz w:val="19"/>
        </w:rPr>
        <w:t xml:space="preserve">  [AVRO schema, sampling frequencies, imuParams]</w:t>
      </w:r>
    </w:p>
    <w:p>
      <w:pPr>
        <w:spacing w:after="120"/>
      </w:pPr>
      <w:r>
        <w:rPr>
          <w:b/>
          <w:color w:val="2C3E50"/>
          <w:sz w:val="20"/>
        </w:rPr>
        <w:t xml:space="preserve">Kahneman, D. &amp; Beatty, J. (1966) — </w:t>
      </w:r>
      <w:r>
        <w:rPr>
          <w:color w:val="505050"/>
          <w:sz w:val="20"/>
        </w:rPr>
        <w:t>Pupil diameter and load on memory. Science 154(3756): 1583–1585.</w:t>
      </w:r>
      <w:r>
        <w:rPr>
          <w:i/>
          <w:color w:val="828282"/>
          <w:sz w:val="19"/>
        </w:rPr>
        <w:t xml:space="preserve">  [Pupil dilation as autonomic / cognitive arousal index]</w:t>
      </w:r>
    </w:p>
    <w:p>
      <w:pPr>
        <w:spacing w:after="120"/>
      </w:pPr>
      <w:r>
        <w:rPr>
          <w:b/>
          <w:color w:val="2C3E50"/>
          <w:sz w:val="20"/>
        </w:rPr>
        <w:t xml:space="preserve">Ulrich, R.S. et al. (1991) — </w:t>
      </w:r>
      <w:r>
        <w:rPr>
          <w:color w:val="505050"/>
          <w:sz w:val="20"/>
        </w:rPr>
        <w:t>Stress recovery during exposure to natural and urban environments. Journal of Environmental Psychology 11(3): 201–230.</w:t>
      </w:r>
      <w:r>
        <w:rPr>
          <w:i/>
          <w:color w:val="828282"/>
          <w:sz w:val="19"/>
        </w:rPr>
        <w:t xml:space="preserve">  [Theoretical basis for urban vs green physiological response differences]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rPr>
      <w:rFonts w:ascii="Calibri" w:hAnsi="Calibri"/>
      <w:b/>
      <w:color w:val="2C3E50"/>
      <w:sz w:val="44"/>
    </w:rPr>
  </w:style>
  <w:style w:type="paragraph" w:customStyle="1" w:styleId="DocSubtitle">
    <w:name w:val="DocSubtitle"/>
    <w:basedOn w:val="Normal"/>
    <w:rPr>
      <w:rFonts w:ascii="Calibri" w:hAnsi="Calibri"/>
      <w:b w:val="0"/>
      <w:color w:val="7F8C8D"/>
      <w:sz w:val="26"/>
    </w:rPr>
  </w:style>
  <w:style w:type="paragraph" w:customStyle="1" w:styleId="Heading1">
    <w:name w:val="Heading1"/>
    <w:basedOn w:val="Normal"/>
    <w:rPr>
      <w:rFonts w:ascii="Calibri" w:hAnsi="Calibri"/>
      <w:b/>
      <w:color w:val="2C3E50"/>
      <w:sz w:val="30"/>
    </w:rPr>
  </w:style>
  <w:style w:type="paragraph" w:customStyle="1" w:styleId="Heading2">
    <w:name w:val="Heading2"/>
    <w:basedOn w:val="Normal"/>
    <w:rPr>
      <w:rFonts w:ascii="Calibri" w:hAnsi="Calibri"/>
      <w:b/>
      <w:color w:val="34495E"/>
      <w:sz w:val="24"/>
    </w:rPr>
  </w:style>
  <w:style w:type="paragraph" w:customStyle="1" w:styleId="Heading3">
    <w:name w:val="Heading3"/>
    <w:basedOn w:val="Normal"/>
    <w:rPr>
      <w:rFonts w:ascii="Calibri" w:hAnsi="Calibri"/>
      <w:b/>
      <w:color w:val="555555"/>
      <w:sz w:val="22"/>
    </w:rPr>
  </w:style>
  <w:style w:type="paragraph" w:customStyle="1" w:styleId="BodyText">
    <w:name w:val="BodyText"/>
    <w:basedOn w:val="Normal"/>
    <w:rPr>
      <w:rFonts w:ascii="Calibri" w:hAnsi="Calibri"/>
      <w:b w:val="0"/>
      <w:color w:val="2C3E50"/>
      <w:sz w:val="21"/>
    </w:rPr>
  </w:style>
  <w:style w:type="paragraph" w:customStyle="1" w:styleId="BulletText">
    <w:name w:val="BulletText"/>
    <w:basedOn w:val="Normal"/>
    <w:rPr>
      <w:rFonts w:ascii="Calibri" w:hAnsi="Calibri"/>
      <w:b w:val="0"/>
      <w:color w:val="2C3E50"/>
      <w:sz w:val="21"/>
    </w:rPr>
  </w:style>
  <w:style w:type="paragraph" w:customStyle="1" w:styleId="NoteText">
    <w:name w:val="NoteText"/>
    <w:basedOn w:val="Normal"/>
    <w:rPr>
      <w:rFonts w:ascii="Calibri" w:hAnsi="Calibri"/>
      <w:b w:val="0"/>
      <w:color w:val="646464"/>
      <w:sz w:val="20"/>
    </w:rPr>
  </w:style>
  <w:style w:type="paragraph" w:customStyle="1" w:styleId="FormulaText">
    <w:name w:val="FormulaText"/>
    <w:basedOn w:val="Normal"/>
    <w:rPr>
      <w:rFonts w:ascii="Consolas" w:hAnsi="Consolas"/>
      <w:b w:val="0"/>
      <w:color w:val="2C3E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