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Robust Semantic Segmentation for Off-Road Autonomy</w:t>
      </w:r>
    </w:p>
    <w:p>
      <w:pPr>
        <w:jc w:val="center"/>
      </w:pPr>
      <w:r>
        <w:rPr>
          <w:b/>
          <w:sz w:val="28"/>
        </w:rPr>
        <w:t>Team Name: The Quantix</w:t>
      </w:r>
    </w:p>
    <w:p>
      <w:pPr>
        <w:jc w:val="center"/>
      </w:pPr>
      <w:r>
        <w:t>Bridging the gap between simulation and real-world autonomy using DINOv2 and synthetic data.</w:t>
      </w:r>
    </w:p>
    <w:p>
      <w:pPr>
        <w:pStyle w:val="Heading2"/>
        <w:jc w:val="center"/>
      </w:pPr>
      <w:r>
        <w:t>TEAM MEMBERS</w:t>
      </w:r>
    </w:p>
    <w:p>
      <w:pPr>
        <w:jc w:val="center"/>
      </w:pPr>
      <w:r>
        <w:t>PRANAV-25BCY10108</w:t>
      </w:r>
    </w:p>
    <w:p>
      <w:pPr>
        <w:jc w:val="center"/>
      </w:pPr>
      <w:r>
        <w:t>AKAKSH-25BCG10033</w:t>
      </w:r>
    </w:p>
    <w:p>
      <w:pPr>
        <w:jc w:val="center"/>
      </w:pPr>
      <w:r>
        <w:t>DIVYANSH-25BCY10251</w:t>
      </w:r>
    </w:p>
    <w:p>
      <w:pPr>
        <w:jc w:val="center"/>
      </w:pPr>
      <w:r>
        <w:t>YUGANK-25BAI11437</w:t>
      </w:r>
    </w:p>
    <w:p>
      <w:r>
        <w:br w:type="page"/>
      </w:r>
    </w:p>
    <w:p>
      <w:pPr>
        <w:pStyle w:val="Heading1"/>
      </w:pPr>
      <w:r>
        <w:t>1. Overview</w:t>
      </w:r>
    </w:p>
    <w:p>
      <w:r>
        <w:t>Autonomous vehicles in off-road environments face unique challenges due to unstructured terrain, vegetation, and dynamic obstacles. This project trains a robust semantic segmentation model using a synthetic dataset to accurately segment environments, enabling safer and more reliable off-road navigation.</w:t>
      </w:r>
    </w:p>
    <w:p>
      <w:pPr>
        <w:pStyle w:val="ListBullet"/>
      </w:pPr>
      <w:r>
        <w:t>Key goals:</w:t>
      </w:r>
    </w:p>
    <w:p>
      <w:pPr>
        <w:pStyle w:val="ListBullet"/>
      </w:pPr>
      <w:r>
        <w:t>Train a segmentation model on synthetic data.</w:t>
      </w:r>
    </w:p>
    <w:p>
      <w:pPr>
        <w:pStyle w:val="ListBullet"/>
      </w:pPr>
      <w:r>
        <w:t>Evaluate performance in novel but similar scenarios.</w:t>
      </w:r>
    </w:p>
    <w:p>
      <w:pPr>
        <w:pStyle w:val="ListBullet"/>
      </w:pPr>
      <w:r>
        <w:t>Benchmark and optimize for accuracy, generalizability, and efficiency.</w:t>
      </w:r>
    </w:p>
    <w:p>
      <w:pPr>
        <w:pStyle w:val="Heading1"/>
      </w:pPr>
      <w:r>
        <w:t>2. Features</w:t>
      </w:r>
    </w:p>
    <w:p>
      <w:pPr>
        <w:pStyle w:val="ListBullet"/>
      </w:pPr>
      <w:r>
        <w:rPr>
          <w:b/>
        </w:rPr>
        <w:t xml:space="preserve">High-quality semantic segmentation: </w:t>
      </w:r>
      <w:r>
        <w:t>The model classifies every pixel into meaningful categories like road, vegetation, sky, and obstacles. This improves navigation safety where GPS or predefined maps are insufficient.</w:t>
      </w:r>
    </w:p>
    <w:p>
      <w:pPr>
        <w:pStyle w:val="ListBullet"/>
      </w:pPr>
      <w:r>
        <w:rPr>
          <w:b/>
        </w:rPr>
        <w:t xml:space="preserve">Synthetic dataset utilization: </w:t>
      </w:r>
      <w:r>
        <w:t>Instead of relying on expensive real-world data, we use computer-generated images. This allows for scalable training and reduces dependency on manual annotation.</w:t>
      </w:r>
    </w:p>
    <w:p>
      <w:pPr>
        <w:pStyle w:val="ListBullet"/>
      </w:pPr>
      <w:r>
        <w:rPr>
          <w:b/>
        </w:rPr>
        <w:t xml:space="preserve">Evaluation pipeline: </w:t>
      </w:r>
      <w:r>
        <w:t>After training, the model is tested on new images that share similar characteristics but were not part of the training set. This ensures the model is robust and can adapt to changing conditions.</w:t>
      </w:r>
    </w:p>
    <w:p>
      <w:pPr>
        <w:pStyle w:val="ListBullet"/>
      </w:pPr>
      <w:r>
        <w:rPr>
          <w:b/>
        </w:rPr>
        <w:t xml:space="preserve">Benchmarking: </w:t>
      </w:r>
      <w:r>
        <w:t>We compare performance against established architectures to choose the best balance of accuracy, speed, and generalization.</w:t>
      </w:r>
    </w:p>
    <w:p>
      <w:pPr>
        <w:pStyle w:val="Heading1"/>
      </w:pPr>
      <w:r>
        <w:t>3. Tech Stack</w:t>
      </w:r>
    </w:p>
    <w:p>
      <w:pPr>
        <w:pStyle w:val="ListBullet"/>
      </w:pPr>
      <w:r>
        <w:t>Frameworks: PyTorch, TensorFlow</w:t>
      </w:r>
    </w:p>
    <w:p>
      <w:pPr>
        <w:pStyle w:val="ListBullet"/>
      </w:pPr>
      <w:r>
        <w:t>Model Architectures: U-Net, DeepLabV3+, SegFormer, DINOv2</w:t>
      </w:r>
    </w:p>
    <w:p>
      <w:pPr>
        <w:pStyle w:val="ListBullet"/>
      </w:pPr>
      <w:r>
        <w:t>Tools: CUDA for GPU acceleration, OpenCV for preprocessing, Weights &amp; Biases for experiment tracking</w:t>
      </w:r>
    </w:p>
    <w:p>
      <w:pPr>
        <w:pStyle w:val="Heading1"/>
      </w:pPr>
      <w:r>
        <w:t>4. Architecture</w:t>
      </w:r>
    </w:p>
    <w:p>
      <w:r>
        <w:t>Pipeline: Synthetic Dataset → Preprocessing → Model Training → Evaluation → Benchmarking → Deployment Optimization</w:t>
      </w:r>
    </w:p>
    <w:p>
      <w:r>
        <w:t>Diagram Concept: Input Image → Encoder → Decoder → Segmentation Map → Evaluation Metrics</w:t>
      </w:r>
    </w:p>
    <w:p>
      <w:pPr>
        <w:pStyle w:val="Heading1"/>
      </w:pPr>
      <w:r>
        <w:t>5. Evaluation &amp; Benchmarking</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Version 1 (CPU)</w:t>
            </w:r>
          </w:p>
        </w:tc>
        <w:tc>
          <w:tcPr>
            <w:tcW w:type="dxa" w:w="2880"/>
          </w:tcPr>
          <w:p>
            <w:r>
              <w:t>Version 2 (GPU Optimized)</w:t>
            </w:r>
          </w:p>
        </w:tc>
      </w:tr>
      <w:tr>
        <w:tc>
          <w:tcPr>
            <w:tcW w:type="dxa" w:w="2880"/>
          </w:tcPr>
          <w:p>
            <w:r>
              <w:t>Mean IoU (mIoU)</w:t>
            </w:r>
          </w:p>
        </w:tc>
        <w:tc>
          <w:tcPr>
            <w:tcW w:type="dxa" w:w="2880"/>
          </w:tcPr>
          <w:p>
            <w:r>
              <w:t>0.2936</w:t>
            </w:r>
          </w:p>
        </w:tc>
        <w:tc>
          <w:tcPr>
            <w:tcW w:type="dxa" w:w="2880"/>
          </w:tcPr>
          <w:p>
            <w:r>
              <w:t>0.3571</w:t>
            </w:r>
          </w:p>
        </w:tc>
      </w:tr>
      <w:tr>
        <w:tc>
          <w:tcPr>
            <w:tcW w:type="dxa" w:w="2880"/>
          </w:tcPr>
          <w:p>
            <w:r>
              <w:t>Pixel Accuracy</w:t>
            </w:r>
          </w:p>
        </w:tc>
        <w:tc>
          <w:tcPr>
            <w:tcW w:type="dxa" w:w="2880"/>
          </w:tcPr>
          <w:p>
            <w:r>
              <w:t>70.26%</w:t>
            </w:r>
          </w:p>
        </w:tc>
        <w:tc>
          <w:tcPr>
            <w:tcW w:type="dxa" w:w="2880"/>
          </w:tcPr>
          <w:p>
            <w:r>
              <w:t>72.39%</w:t>
            </w:r>
          </w:p>
        </w:tc>
      </w:tr>
      <w:tr>
        <w:tc>
          <w:tcPr>
            <w:tcW w:type="dxa" w:w="2880"/>
          </w:tcPr>
          <w:p>
            <w:r>
              <w:t>Dice Coefficient</w:t>
            </w:r>
          </w:p>
        </w:tc>
        <w:tc>
          <w:tcPr>
            <w:tcW w:type="dxa" w:w="2880"/>
          </w:tcPr>
          <w:p>
            <w:r>
              <w:t>0.4384</w:t>
            </w:r>
          </w:p>
        </w:tc>
        <w:tc>
          <w:tcPr>
            <w:tcW w:type="dxa" w:w="2880"/>
          </w:tcPr>
          <w:p>
            <w:r>
              <w:t>0.5152</w:t>
            </w:r>
          </w:p>
        </w:tc>
      </w:tr>
      <w:tr>
        <w:tc>
          <w:tcPr>
            <w:tcW w:type="dxa" w:w="2880"/>
          </w:tcPr>
          <w:p>
            <w:r>
              <w:t>Inference Time</w:t>
            </w:r>
          </w:p>
        </w:tc>
        <w:tc>
          <w:tcPr>
            <w:tcW w:type="dxa" w:w="2880"/>
          </w:tcPr>
          <w:p>
            <w:r>
              <w:t>~931s per epoch</w:t>
            </w:r>
          </w:p>
        </w:tc>
        <w:tc>
          <w:tcPr>
            <w:tcW w:type="dxa" w:w="2880"/>
          </w:tcPr>
          <w:p>
            <w:r>
              <w:t>&lt; 50ms per image</w:t>
            </w:r>
          </w:p>
        </w:tc>
      </w:tr>
    </w:tbl>
    <w:p>
      <w:pPr>
        <w:pStyle w:val="Heading1"/>
      </w:pPr>
      <w:r>
        <w:t>6. Challenges &amp; Learning</w:t>
      </w:r>
    </w:p>
    <w:p>
      <w:pPr>
        <w:pStyle w:val="ListBullet"/>
      </w:pPr>
      <w:r>
        <w:rPr>
          <w:b/>
        </w:rPr>
        <w:t xml:space="preserve">Hardware Compatibility (RTX 5050): </w:t>
      </w:r>
      <w:r>
        <w:t>The sm_120 architecture initially caused a kernel image error. We solved this by pivoting to CPU training for a stable baseline and later using a legacy CUDA configuration for GPU acceleration.</w:t>
      </w:r>
    </w:p>
    <w:p>
      <w:pPr>
        <w:pStyle w:val="ListBullet"/>
      </w:pPr>
      <w:r>
        <w:t>Directory and Pathing: Resolved FileNotFoundError issues by restructuring local directory.</w:t>
      </w:r>
    </w:p>
    <w:p>
      <w:pPr>
        <w:pStyle w:val="ListBullet"/>
      </w:pPr>
      <w:r>
        <w:t>Library Runtime Conflicts: Handled OpenMP crashes using KMP_DUPLICATE_LIB_OK.</w:t>
      </w:r>
    </w:p>
    <w:p>
      <w:pPr>
        <w:pStyle w:val="ListBullet"/>
      </w:pPr>
      <w:r>
        <w:t>Class Imbalance: Implemented Class Weighted Cross-Entropy Loss to prioritize rocks and logs.</w:t>
      </w:r>
    </w:p>
    <w:p>
      <w:pPr>
        <w:pStyle w:val="Heading1"/>
      </w:pPr>
      <w:r>
        <w:t>7. Future Scope</w:t>
      </w:r>
    </w:p>
    <w:p>
      <w:pPr>
        <w:pStyle w:val="ListBullet"/>
      </w:pPr>
      <w:r>
        <w:t>1. Integration with Real-World Datasets</w:t>
      </w:r>
    </w:p>
    <w:p>
      <w:pPr>
        <w:pStyle w:val="ListBullet"/>
      </w:pPr>
      <w:r>
        <w:t>2. Deployment on Embedded Hardware (Jetson Nano, Raspberry Pi)</w:t>
      </w:r>
    </w:p>
    <w:p>
      <w:pPr>
        <w:pStyle w:val="ListBullet"/>
      </w:pPr>
      <w:r>
        <w:t>3. Real-Time Optimization (Quantization, Pruning)</w:t>
      </w:r>
    </w:p>
    <w:p>
      <w:pPr>
        <w:pStyle w:val="ListBullet"/>
      </w:pPr>
      <w:r>
        <w:t>4. Multi-Modal Fusion (LiDAR +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