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hd w:fill="1F3864" w:val="clear"/>
        <w:spacing w:after="0" w:before="0"/>
        <w:jc w:val="center"/>
      </w:pPr>
      <w:r>
        <w:rPr>
          <w:rFonts w:ascii="Calibri" w:cs="Calibri" w:eastAsia="Calibri" w:hAnsi="Calibri"/>
          <w:b/>
          <w:bCs/>
          <w:color w:val="FFFFFF"/>
          <w:sz w:val="64"/>
          <w:szCs w:val="64"/>
        </w:rPr>
        <w:t xml:space="preserve">MiFID II AGENTIC TRADE</w:t>
      </w:r>
    </w:p>
    <w:p>
      <w:pPr>
        <w:shd w:fill="1F3864" w:val="clear"/>
        <w:spacing w:after="0" w:before="0"/>
        <w:jc w:val="center"/>
      </w:pPr>
      <w:r>
        <w:rPr>
          <w:rFonts w:ascii="Calibri" w:cs="Calibri" w:eastAsia="Calibri" w:hAnsi="Calibri"/>
          <w:b/>
          <w:bCs/>
          <w:color w:val="FFFFFF"/>
          <w:sz w:val="64"/>
          <w:szCs w:val="64"/>
        </w:rPr>
        <w:t xml:space="preserve">PROCESSING PIPELINE</w:t>
      </w:r>
    </w:p>
    <w:p>
      <w:pPr>
        <w:shd w:fill="1F3864" w:val="clear"/>
        <w:spacing w:after="60" w:before="0"/>
        <w:jc w:val="center"/>
      </w:pPr>
      <w:r>
        <w:rPr>
          <w:rFonts w:ascii="Calibri" w:cs="Calibri" w:eastAsia="Calibri" w:hAnsi="Calibri"/>
          <w:i/>
          <w:iCs/>
          <w:color w:val="A8D8EA"/>
          <w:sz w:val="32"/>
          <w:szCs w:val="32"/>
        </w:rPr>
        <w:t xml:space="preserve">FULL TECHNICAL DOCUMENTATION</w:t>
      </w:r>
    </w:p>
    <w:p>
      <w:pPr>
        <w:shd w:fill="1F3864" w:val="clear"/>
        <w:spacing w:after="60" w:before="0"/>
      </w:pPr>
    </w:p>
    <w:p>
      <w:pPr>
        <w:spacing w:after="60" w:before="60"/>
        <w:jc w:val="center"/>
      </w:pPr>
      <w:r>
        <w:rPr>
          <w:rFonts w:ascii="Calibri" w:cs="Calibri" w:eastAsia="Calibri" w:hAnsi="Calibri"/>
          <w:color w:val="2E75B6"/>
          <w:sz w:val="20"/>
          <w:szCs w:val="20"/>
        </w:rPr>
        <w:t xml:space="preserve">━━━━━━━━━━━━━━━━━━━━━━━━━━━━━━━━━━━━━━━━━━━━━━━━━━━━━━━━━━━━━━━━━━━━━━━━━━━━━━━━</w:t>
      </w:r>
    </w:p>
    <w:p>
      <w:pPr>
        <w:spacing w:after="40" w:before="40"/>
        <w:jc w:val="center"/>
      </w:pPr>
      <w:r>
        <w:rPr>
          <w:rFonts w:ascii="Calibri" w:cs="Calibri" w:eastAsia="Calibri" w:hAnsi="Calibri"/>
          <w:color w:val="404040"/>
          <w:sz w:val="22"/>
          <w:szCs w:val="22"/>
        </w:rPr>
        <w:t xml:space="preserve">Multi-Source Ingestion  •  LangGraph Orchestration  •  RAG-Augmented Validation</w:t>
      </w:r>
    </w:p>
    <w:p>
      <w:pPr>
        <w:spacing w:after="40" w:before="40"/>
        <w:jc w:val="center"/>
      </w:pPr>
      <w:r>
        <w:rPr>
          <w:rFonts w:ascii="Calibri" w:cs="Calibri" w:eastAsia="Calibri" w:hAnsi="Calibri"/>
          <w:color w:val="404040"/>
          <w:sz w:val="22"/>
          <w:szCs w:val="22"/>
        </w:rPr>
        <w:t xml:space="preserve">Parallel Risk &amp; Compliance  •  HITL Workflow  •  Confidence Model  •  Audit Trail</w:t>
      </w:r>
    </w:p>
    <w:p>
      <w:pPr>
        <w:spacing w:after="200" w:before="60"/>
        <w:jc w:val="center"/>
      </w:pPr>
      <w:r>
        <w:rPr>
          <w:rFonts w:ascii="Calibri" w:cs="Calibri" w:eastAsia="Calibri" w:hAnsi="Calibri"/>
          <w:color w:val="2E75B6"/>
          <w:sz w:val="20"/>
          <w:szCs w:val="20"/>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Attribute</w:t>
            </w:r>
          </w:p>
        </w:tc>
        <w:tc>
          <w:tcPr>
            <w:tcW w:type="dxa" w:w="6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Value</w:t>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Document Type</w:t>
            </w:r>
          </w:p>
        </w:tc>
        <w:tc>
          <w:tcPr>
            <w:tcW w:type="dxa" w:w="6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Full Technical Reference Documentation</w:t>
            </w:r>
          </w:p>
        </w:tc>
      </w:tr>
      <w:tr>
        <w:tc>
          <w:tcPr>
            <w:tcW w:type="dxa" w:w="3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Application</w:t>
            </w:r>
          </w:p>
        </w:tc>
        <w:tc>
          <w:tcPr>
            <w:tcW w:type="dxa" w:w="6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MiFID II Agentic Trade Processing Pipeline</w:t>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Version</w:t>
            </w:r>
          </w:p>
        </w:tc>
        <w:tc>
          <w:tcPr>
            <w:tcW w:type="dxa" w:w="6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3.0 — Multi-Channel Edition</w:t>
            </w:r>
          </w:p>
        </w:tc>
      </w:tr>
      <w:tr>
        <w:tc>
          <w:tcPr>
            <w:tcW w:type="dxa" w:w="3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Classification</w:t>
            </w:r>
          </w:p>
        </w:tc>
        <w:tc>
          <w:tcPr>
            <w:tcW w:type="dxa" w:w="6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Internal — Investment Banking RegTech</w:t>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Prepared</w:t>
            </w:r>
          </w:p>
        </w:tc>
        <w:tc>
          <w:tcPr>
            <w:tcW w:type="dxa" w:w="6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April 2026</w:t>
            </w:r>
          </w:p>
        </w:tc>
      </w:tr>
      <w:tr>
        <w:tc>
          <w:tcPr>
            <w:tcW w:type="dxa" w:w="3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Architecture</w:t>
            </w:r>
          </w:p>
        </w:tc>
        <w:tc>
          <w:tcPr>
            <w:tcW w:type="dxa" w:w="6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LangGraph Multi-Agent + ChromaDB RAG + SQLite Audit</w:t>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Input Channels</w:t>
            </w:r>
          </w:p>
        </w:tc>
        <w:tc>
          <w:tcPr>
            <w:tcW w:type="dxa" w:w="6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UI JSON, In-Memory DB, CSV File, REST API, Pub/Sub, GCS, Scheduler</w:t>
            </w:r>
          </w:p>
        </w:tc>
      </w:tr>
      <w:tr>
        <w:tc>
          <w:tcPr>
            <w:tcW w:type="dxa" w:w="3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Agents</w:t>
            </w:r>
          </w:p>
        </w:tc>
        <w:tc>
          <w:tcPr>
            <w:tcW w:type="dxa" w:w="6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Ingestion, Enrichment, Validation, Risk, Compliance, Decision, Report</w:t>
            </w:r>
          </w:p>
        </w:tc>
      </w:tr>
    </w:tbl>
    <w:p>
      <w:pPr>
        <w:spacing w:after="0" w:before="600"/>
      </w:pPr>
    </w:p>
    <w:p>
      <w:r>
        <w:br w:type="page"/>
      </w:r>
    </w:p>
    <w:p>
      <w:pPr>
        <w:pStyle w:val="Heading1"/>
        <w:shd w:fill="1F3864" w:val="clear"/>
        <w:spacing w:after="200" w:before="400"/>
        <w:ind w:left="200" w:right="200"/>
      </w:pPr>
      <w:r>
        <w:rPr>
          <w:rFonts w:ascii="Calibri" w:cs="Calibri" w:eastAsia="Calibri" w:hAnsi="Calibri"/>
          <w:b/>
          <w:bCs/>
          <w:color w:val="FFFFFF"/>
          <w:sz w:val="36"/>
          <w:szCs w:val="36"/>
        </w:rPr>
        <w:t xml:space="preserve">Table of Contents</w:t>
      </w:r>
    </w:p>
    <w:p>
      <w:pPr>
        <w:spacing w:after="40" w:before="40"/>
      </w:pPr>
      <w:r>
        <w:rPr>
          <w:rFonts w:ascii="Calibri" w:cs="Calibri" w:eastAsia="Calibri" w:hAnsi="Calibri"/>
          <w:color w:val="404040"/>
          <w:sz w:val="22"/>
          <w:szCs w:val="22"/>
        </w:rPr>
        <w:t xml:space="preserve">1.  Executive Summary</w:t>
      </w:r>
      <w:r>
        <w:rPr>
          <w:rFonts w:ascii="Calibri" w:cs="Calibri" w:eastAsia="Calibri" w:hAnsi="Calibri"/>
          <w:color w:val="999999"/>
          <w:sz w:val="22"/>
          <w:szCs w:val="22"/>
        </w:rPr>
        <w:t xml:space="preserve">  .....  3</w:t>
      </w:r>
    </w:p>
    <w:p>
      <w:pPr>
        <w:spacing w:after="40" w:before="40"/>
      </w:pPr>
      <w:r>
        <w:rPr>
          <w:rFonts w:ascii="Calibri" w:cs="Calibri" w:eastAsia="Calibri" w:hAnsi="Calibri"/>
          <w:color w:val="404040"/>
          <w:sz w:val="22"/>
          <w:szCs w:val="22"/>
        </w:rPr>
        <w:t xml:space="preserve">2.  System Architecture Overview</w:t>
      </w:r>
      <w:r>
        <w:rPr>
          <w:rFonts w:ascii="Calibri" w:cs="Calibri" w:eastAsia="Calibri" w:hAnsi="Calibri"/>
          <w:color w:val="999999"/>
          <w:sz w:val="22"/>
          <w:szCs w:val="22"/>
        </w:rPr>
        <w:t xml:space="preserve">  .....  4</w:t>
      </w:r>
    </w:p>
    <w:p>
      <w:pPr>
        <w:spacing w:after="40" w:before="40"/>
      </w:pPr>
      <w:r>
        <w:rPr>
          <w:rFonts w:ascii="Calibri" w:cs="Calibri" w:eastAsia="Calibri" w:hAnsi="Calibri"/>
          <w:color w:val="404040"/>
          <w:sz w:val="22"/>
          <w:szCs w:val="22"/>
        </w:rPr>
        <w:t xml:space="preserve">3.  Multi-Channel Data Ingestion Layer</w:t>
      </w:r>
      <w:r>
        <w:rPr>
          <w:rFonts w:ascii="Calibri" w:cs="Calibri" w:eastAsia="Calibri" w:hAnsi="Calibri"/>
          <w:color w:val="999999"/>
          <w:sz w:val="22"/>
          <w:szCs w:val="22"/>
        </w:rPr>
        <w:t xml:space="preserve">  .....  6</w:t>
      </w:r>
    </w:p>
    <w:p>
      <w:pPr>
        <w:spacing w:after="40" w:before="40"/>
      </w:pPr>
      <w:r>
        <w:rPr>
          <w:rFonts w:ascii="Calibri" w:cs="Calibri" w:eastAsia="Calibri" w:hAnsi="Calibri"/>
          <w:color w:val="404040"/>
          <w:sz w:val="22"/>
          <w:szCs w:val="22"/>
        </w:rPr>
        <w:t xml:space="preserve">4.  Agent Pipeline: Detailed Flow</w:t>
      </w:r>
      <w:r>
        <w:rPr>
          <w:rFonts w:ascii="Calibri" w:cs="Calibri" w:eastAsia="Calibri" w:hAnsi="Calibri"/>
          <w:color w:val="999999"/>
          <w:sz w:val="22"/>
          <w:szCs w:val="22"/>
        </w:rPr>
        <w:t xml:space="preserve">  .....  9</w:t>
      </w:r>
    </w:p>
    <w:p>
      <w:pPr>
        <w:spacing w:after="40" w:before="40"/>
      </w:pPr>
      <w:r>
        <w:rPr>
          <w:rFonts w:ascii="Calibri" w:cs="Calibri" w:eastAsia="Calibri" w:hAnsi="Calibri"/>
          <w:color w:val="404040"/>
          <w:sz w:val="22"/>
          <w:szCs w:val="22"/>
        </w:rPr>
        <w:t xml:space="preserve">4.1  Ingestion Agent</w:t>
      </w:r>
      <w:r>
        <w:rPr>
          <w:rFonts w:ascii="Calibri" w:cs="Calibri" w:eastAsia="Calibri" w:hAnsi="Calibri"/>
          <w:color w:val="999999"/>
          <w:sz w:val="22"/>
          <w:szCs w:val="22"/>
        </w:rPr>
        <w:t xml:space="preserve">  .....  10</w:t>
      </w:r>
    </w:p>
    <w:p>
      <w:pPr>
        <w:spacing w:after="40" w:before="40"/>
      </w:pPr>
      <w:r>
        <w:rPr>
          <w:rFonts w:ascii="Calibri" w:cs="Calibri" w:eastAsia="Calibri" w:hAnsi="Calibri"/>
          <w:color w:val="404040"/>
          <w:sz w:val="22"/>
          <w:szCs w:val="22"/>
        </w:rPr>
        <w:t xml:space="preserve">4.2  Enrichment Agent</w:t>
      </w:r>
      <w:r>
        <w:rPr>
          <w:rFonts w:ascii="Calibri" w:cs="Calibri" w:eastAsia="Calibri" w:hAnsi="Calibri"/>
          <w:color w:val="999999"/>
          <w:sz w:val="22"/>
          <w:szCs w:val="22"/>
        </w:rPr>
        <w:t xml:space="preserve">  .....  11</w:t>
      </w:r>
    </w:p>
    <w:p>
      <w:pPr>
        <w:spacing w:after="40" w:before="40"/>
      </w:pPr>
      <w:r>
        <w:rPr>
          <w:rFonts w:ascii="Calibri" w:cs="Calibri" w:eastAsia="Calibri" w:hAnsi="Calibri"/>
          <w:color w:val="404040"/>
          <w:sz w:val="22"/>
          <w:szCs w:val="22"/>
        </w:rPr>
        <w:t xml:space="preserve">4.3  Validation Agent</w:t>
      </w:r>
      <w:r>
        <w:rPr>
          <w:rFonts w:ascii="Calibri" w:cs="Calibri" w:eastAsia="Calibri" w:hAnsi="Calibri"/>
          <w:color w:val="999999"/>
          <w:sz w:val="22"/>
          <w:szCs w:val="22"/>
        </w:rPr>
        <w:t xml:space="preserve">  .....  13</w:t>
      </w:r>
    </w:p>
    <w:p>
      <w:pPr>
        <w:spacing w:after="40" w:before="40"/>
      </w:pPr>
      <w:r>
        <w:rPr>
          <w:rFonts w:ascii="Calibri" w:cs="Calibri" w:eastAsia="Calibri" w:hAnsi="Calibri"/>
          <w:color w:val="404040"/>
          <w:sz w:val="22"/>
          <w:szCs w:val="22"/>
        </w:rPr>
        <w:t xml:space="preserve">4.4  Risk Agent</w:t>
      </w:r>
      <w:r>
        <w:rPr>
          <w:rFonts w:ascii="Calibri" w:cs="Calibri" w:eastAsia="Calibri" w:hAnsi="Calibri"/>
          <w:color w:val="999999"/>
          <w:sz w:val="22"/>
          <w:szCs w:val="22"/>
        </w:rPr>
        <w:t xml:space="preserve">  .....  15</w:t>
      </w:r>
    </w:p>
    <w:p>
      <w:pPr>
        <w:spacing w:after="40" w:before="40"/>
      </w:pPr>
      <w:r>
        <w:rPr>
          <w:rFonts w:ascii="Calibri" w:cs="Calibri" w:eastAsia="Calibri" w:hAnsi="Calibri"/>
          <w:color w:val="404040"/>
          <w:sz w:val="22"/>
          <w:szCs w:val="22"/>
        </w:rPr>
        <w:t xml:space="preserve">4.5  Compliance Agent</w:t>
      </w:r>
      <w:r>
        <w:rPr>
          <w:rFonts w:ascii="Calibri" w:cs="Calibri" w:eastAsia="Calibri" w:hAnsi="Calibri"/>
          <w:color w:val="999999"/>
          <w:sz w:val="22"/>
          <w:szCs w:val="22"/>
        </w:rPr>
        <w:t xml:space="preserve">  .....  16</w:t>
      </w:r>
    </w:p>
    <w:p>
      <w:pPr>
        <w:spacing w:after="40" w:before="40"/>
      </w:pPr>
      <w:r>
        <w:rPr>
          <w:rFonts w:ascii="Calibri" w:cs="Calibri" w:eastAsia="Calibri" w:hAnsi="Calibri"/>
          <w:color w:val="404040"/>
          <w:sz w:val="22"/>
          <w:szCs w:val="22"/>
        </w:rPr>
        <w:t xml:space="preserve">4.6  Decision Agent</w:t>
      </w:r>
      <w:r>
        <w:rPr>
          <w:rFonts w:ascii="Calibri" w:cs="Calibri" w:eastAsia="Calibri" w:hAnsi="Calibri"/>
          <w:color w:val="999999"/>
          <w:sz w:val="22"/>
          <w:szCs w:val="22"/>
        </w:rPr>
        <w:t xml:space="preserve">  .....  17</w:t>
      </w:r>
    </w:p>
    <w:p>
      <w:pPr>
        <w:spacing w:after="40" w:before="40"/>
      </w:pPr>
      <w:r>
        <w:rPr>
          <w:rFonts w:ascii="Calibri" w:cs="Calibri" w:eastAsia="Calibri" w:hAnsi="Calibri"/>
          <w:color w:val="404040"/>
          <w:sz w:val="22"/>
          <w:szCs w:val="22"/>
        </w:rPr>
        <w:t xml:space="preserve">4.7  Report Generator Agent</w:t>
      </w:r>
      <w:r>
        <w:rPr>
          <w:rFonts w:ascii="Calibri" w:cs="Calibri" w:eastAsia="Calibri" w:hAnsi="Calibri"/>
          <w:color w:val="999999"/>
          <w:sz w:val="22"/>
          <w:szCs w:val="22"/>
        </w:rPr>
        <w:t xml:space="preserve">  .....  19</w:t>
      </w:r>
    </w:p>
    <w:p>
      <w:pPr>
        <w:spacing w:after="40" w:before="40"/>
      </w:pPr>
      <w:r>
        <w:rPr>
          <w:rFonts w:ascii="Calibri" w:cs="Calibri" w:eastAsia="Calibri" w:hAnsi="Calibri"/>
          <w:color w:val="404040"/>
          <w:sz w:val="22"/>
          <w:szCs w:val="22"/>
        </w:rPr>
        <w:t xml:space="preserve">5.  RAG System: Design &amp; Implementation</w:t>
      </w:r>
      <w:r>
        <w:rPr>
          <w:rFonts w:ascii="Calibri" w:cs="Calibri" w:eastAsia="Calibri" w:hAnsi="Calibri"/>
          <w:color w:val="999999"/>
          <w:sz w:val="22"/>
          <w:szCs w:val="22"/>
        </w:rPr>
        <w:t xml:space="preserve">  .....  20</w:t>
      </w:r>
    </w:p>
    <w:p>
      <w:pPr>
        <w:spacing w:after="40" w:before="40"/>
      </w:pPr>
      <w:r>
        <w:rPr>
          <w:rFonts w:ascii="Calibri" w:cs="Calibri" w:eastAsia="Calibri" w:hAnsi="Calibri"/>
          <w:color w:val="404040"/>
          <w:sz w:val="22"/>
          <w:szCs w:val="22"/>
        </w:rPr>
        <w:t xml:space="preserve">6.  Confidence Model: Complete Reference</w:t>
      </w:r>
      <w:r>
        <w:rPr>
          <w:rFonts w:ascii="Calibri" w:cs="Calibri" w:eastAsia="Calibri" w:hAnsi="Calibri"/>
          <w:color w:val="999999"/>
          <w:sz w:val="22"/>
          <w:szCs w:val="22"/>
        </w:rPr>
        <w:t xml:space="preserve">  .....  23</w:t>
      </w:r>
    </w:p>
    <w:p>
      <w:pPr>
        <w:spacing w:after="40" w:before="40"/>
      </w:pPr>
      <w:r>
        <w:rPr>
          <w:rFonts w:ascii="Calibri" w:cs="Calibri" w:eastAsia="Calibri" w:hAnsi="Calibri"/>
          <w:color w:val="404040"/>
          <w:sz w:val="22"/>
          <w:szCs w:val="22"/>
        </w:rPr>
        <w:t xml:space="preserve">7.  HITL Workflow</w:t>
      </w:r>
      <w:r>
        <w:rPr>
          <w:rFonts w:ascii="Calibri" w:cs="Calibri" w:eastAsia="Calibri" w:hAnsi="Calibri"/>
          <w:color w:val="999999"/>
          <w:sz w:val="22"/>
          <w:szCs w:val="22"/>
        </w:rPr>
        <w:t xml:space="preserve">  .....  25</w:t>
      </w:r>
    </w:p>
    <w:p>
      <w:pPr>
        <w:spacing w:after="40" w:before="40"/>
      </w:pPr>
      <w:r>
        <w:rPr>
          <w:rFonts w:ascii="Calibri" w:cs="Calibri" w:eastAsia="Calibri" w:hAnsi="Calibri"/>
          <w:color w:val="404040"/>
          <w:sz w:val="22"/>
          <w:szCs w:val="22"/>
        </w:rPr>
        <w:t xml:space="preserve">8.  Database Schema &amp; Audit Trail</w:t>
      </w:r>
      <w:r>
        <w:rPr>
          <w:rFonts w:ascii="Calibri" w:cs="Calibri" w:eastAsia="Calibri" w:hAnsi="Calibri"/>
          <w:color w:val="999999"/>
          <w:sz w:val="22"/>
          <w:szCs w:val="22"/>
        </w:rPr>
        <w:t xml:space="preserve">  .....  27</w:t>
      </w:r>
    </w:p>
    <w:p>
      <w:pPr>
        <w:spacing w:after="40" w:before="40"/>
      </w:pPr>
      <w:r>
        <w:rPr>
          <w:rFonts w:ascii="Calibri" w:cs="Calibri" w:eastAsia="Calibri" w:hAnsi="Calibri"/>
          <w:color w:val="404040"/>
          <w:sz w:val="22"/>
          <w:szCs w:val="22"/>
        </w:rPr>
        <w:t xml:space="preserve">9.  Frontend Architecture</w:t>
      </w:r>
      <w:r>
        <w:rPr>
          <w:rFonts w:ascii="Calibri" w:cs="Calibri" w:eastAsia="Calibri" w:hAnsi="Calibri"/>
          <w:color w:val="999999"/>
          <w:sz w:val="22"/>
          <w:szCs w:val="22"/>
        </w:rPr>
        <w:t xml:space="preserve">  .....  28</w:t>
      </w:r>
    </w:p>
    <w:p>
      <w:pPr>
        <w:spacing w:after="40" w:before="40"/>
      </w:pPr>
      <w:r>
        <w:rPr>
          <w:rFonts w:ascii="Calibri" w:cs="Calibri" w:eastAsia="Calibri" w:hAnsi="Calibri"/>
          <w:color w:val="404040"/>
          <w:sz w:val="22"/>
          <w:szCs w:val="22"/>
        </w:rPr>
        <w:t xml:space="preserve">10.  GCP Deployment Architecture</w:t>
      </w:r>
      <w:r>
        <w:rPr>
          <w:rFonts w:ascii="Calibri" w:cs="Calibri" w:eastAsia="Calibri" w:hAnsi="Calibri"/>
          <w:color w:val="999999"/>
          <w:sz w:val="22"/>
          <w:szCs w:val="22"/>
        </w:rPr>
        <w:t xml:space="preserve">  .....  29</w:t>
      </w:r>
    </w:p>
    <w:p>
      <w:pPr>
        <w:spacing w:after="40" w:before="40"/>
      </w:pPr>
      <w:r>
        <w:rPr>
          <w:rFonts w:ascii="Calibri" w:cs="Calibri" w:eastAsia="Calibri" w:hAnsi="Calibri"/>
          <w:color w:val="404040"/>
          <w:sz w:val="22"/>
          <w:szCs w:val="22"/>
        </w:rPr>
        <w:t xml:space="preserve">11.  Security &amp; Compliance Considerations</w:t>
      </w:r>
      <w:r>
        <w:rPr>
          <w:rFonts w:ascii="Calibri" w:cs="Calibri" w:eastAsia="Calibri" w:hAnsi="Calibri"/>
          <w:color w:val="999999"/>
          <w:sz w:val="22"/>
          <w:szCs w:val="22"/>
        </w:rPr>
        <w:t xml:space="preserve">  .....  30</w:t>
      </w:r>
    </w:p>
    <w:p>
      <w:r>
        <w:br w:type="page"/>
      </w:r>
    </w:p>
    <w:p>
      <w:pPr>
        <w:pStyle w:val="Heading1"/>
        <w:shd w:fill="1F3864" w:val="clear"/>
        <w:spacing w:after="200" w:before="400"/>
        <w:ind w:left="200" w:right="200"/>
      </w:pPr>
      <w:r>
        <w:rPr>
          <w:rFonts w:ascii="Calibri" w:cs="Calibri" w:eastAsia="Calibri" w:hAnsi="Calibri"/>
          <w:b/>
          <w:bCs/>
          <w:color w:val="FFFFFF"/>
          <w:sz w:val="36"/>
          <w:szCs w:val="36"/>
        </w:rPr>
        <w:t xml:space="preserve">1. Executive Summary</w:t>
      </w:r>
    </w:p>
    <w:p>
      <w:pPr>
        <w:spacing w:after="80" w:before="80"/>
      </w:pPr>
      <w:r>
        <w:rPr>
          <w:rFonts w:ascii="Calibri" w:cs="Calibri" w:eastAsia="Calibri" w:hAnsi="Calibri"/>
          <w:color w:val="404040"/>
          <w:sz w:val="22"/>
          <w:szCs w:val="22"/>
        </w:rPr>
        <w:t xml:space="preserve">The MiFID II Agentic Trade Processing Pipeline is a production-grade, multi-agent regulatory compliance system built on LangGraph. It automates the complete end-to-end lifecycle of MiFID II transaction reporting — from raw trade data ingestion across multiple source channels, through AI-powered enrichment, rule-based validation, risk scoring, compliance checking, and human-in-the-loop override, to final regulatory report generation.</w:t>
      </w:r>
    </w:p>
    <w:p>
      <w:pPr>
        <w:spacing w:after="80" w:before="80"/>
      </w:pPr>
      <w:r>
        <w:rPr>
          <w:rFonts w:ascii="Calibri" w:cs="Calibri" w:eastAsia="Calibri" w:hAnsi="Calibri"/>
          <w:color w:val="404040"/>
          <w:sz w:val="22"/>
          <w:szCs w:val="22"/>
        </w:rPr>
        <w:t xml:space="preserve"/>
      </w:r>
    </w:p>
    <w:p>
      <w:pPr>
        <w:pBdr>
          <w:left w:val="single" w:color="2E75B6" w:sz="16"/>
        </w:pBdr>
        <w:shd w:fill="D6E4F7" w:val="clear"/>
        <w:spacing w:after="0" w:before="80"/>
        <w:ind w:left="300"/>
      </w:pPr>
      <w:r>
        <w:rPr>
          <w:rFonts w:ascii="Calibri" w:cs="Calibri" w:eastAsia="Calibri" w:hAnsi="Calibri"/>
          <w:b/>
          <w:bCs/>
          <w:color w:val="2E75B6"/>
          <w:sz w:val="20"/>
          <w:szCs w:val="20"/>
        </w:rPr>
        <w:t xml:space="preserve">KEY MANAGEMENT MESSAGE</w:t>
      </w:r>
    </w:p>
    <w:p>
      <w:pPr>
        <w:pBdr>
          <w:left w:val="single" w:color="2E75B6" w:sz="16"/>
        </w:pBdr>
        <w:shd w:fill="D6E4F7" w:val="clear"/>
        <w:spacing w:after="100" w:before="0"/>
        <w:ind w:left="300"/>
      </w:pPr>
      <w:r>
        <w:rPr>
          <w:rFonts w:ascii="Calibri" w:cs="Calibri" w:eastAsia="Calibri" w:hAnsi="Calibri"/>
          <w:i/>
          <w:iCs/>
          <w:color w:val="002060"/>
          <w:sz w:val="20"/>
          <w:szCs w:val="20"/>
        </w:rPr>
        <w:t xml:space="preserve">PASS means the trade cleared every control gate. HITL means human review is required before submission. FAIL means the trade was definitively rejected by the control framework. Confidence is a supporting certainty score — it explains how strongly each agent believes its own output. Confidence does not drive the pass/fail decision.</w:t>
      </w:r>
    </w:p>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1.1 Problem Statement</w:t>
      </w:r>
    </w:p>
    <w:p>
      <w:pPr>
        <w:spacing w:after="80" w:before="80"/>
      </w:pPr>
      <w:r>
        <w:rPr>
          <w:rFonts w:ascii="Calibri" w:cs="Calibri" w:eastAsia="Calibri" w:hAnsi="Calibri"/>
          <w:color w:val="404040"/>
          <w:sz w:val="22"/>
          <w:szCs w:val="22"/>
        </w:rPr>
        <w:t xml:space="preserve">Regulatory reporting in investment banking is highly manual, involving data collection, field mapping, validation, reconciliation, and exception handling across multiple systems. This creates high operational cost, frequent data quality errors, and regulatory risk due to strict T+1 reporting deadlines under MiFID II Article 26.</w:t>
      </w:r>
    </w:p>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1.2 Solution Approach</w:t>
      </w:r>
    </w:p>
    <w:p>
      <w:pPr>
        <w:spacing w:after="80" w:before="80"/>
      </w:pPr>
      <w:r>
        <w:rPr>
          <w:rFonts w:ascii="Calibri" w:cs="Calibri" w:eastAsia="Calibri" w:hAnsi="Calibri"/>
          <w:color w:val="404040"/>
          <w:sz w:val="22"/>
          <w:szCs w:val="22"/>
        </w:rPr>
        <w:t xml:space="preserve">The pipeline implements seven specialised AI agents that execute sequentially and in parallel, each with a defined responsibility, clear inputs and outputs, and full auditability. Every agent decision is backed by retrieved regulatory evidence from a ChromaDB vector store, ensuring the LLM never makes compliance decisions based on hallucinated rules.</w:t>
      </w:r>
    </w:p>
    <w:p>
      <w:pPr>
        <w:spacing w:after="80" w:before="80"/>
      </w:pPr>
      <w:r>
        <w:rPr>
          <w:rFonts w:ascii="Calibri" w:cs="Calibri" w:eastAsia="Calibri" w:hAnsi="Calibri"/>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Capability</w:t>
            </w:r>
          </w:p>
        </w:tc>
        <w:tc>
          <w:tcPr>
            <w:tcW w:type="dxa" w:w="3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Implementation</w:t>
            </w:r>
          </w:p>
        </w:tc>
        <w:tc>
          <w:tcPr>
            <w:tcW w:type="dxa" w:w="43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Coverage</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Multi-Channel Ingestion</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ChannelRouter + data_sources.py</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UI, In-Memory DB, CSV File, REST, Pub/Sub, GCS, Scheduler</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Field Normalisation</w:t>
            </w:r>
          </w:p>
        </w:tc>
        <w:tc>
          <w:tcPr>
            <w:tcW w:type="dxa" w:w="3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LLM schema inference + canonical mapping</w:t>
            </w:r>
          </w:p>
        </w:tc>
        <w:tc>
          <w:tcPr>
            <w:tcW w:type="dxa" w:w="436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Any non-standard field naming convention</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RAG-Augmented Validation</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ChromaDB + text-embedding-004</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BR-001 through BR-012, all MiFID II RTS22 fields</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Parallel Processing</w:t>
            </w:r>
          </w:p>
        </w:tc>
        <w:tc>
          <w:tcPr>
            <w:tcW w:type="dxa" w:w="3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LangGraph fan-out/fan-in</w:t>
            </w:r>
          </w:p>
        </w:tc>
        <w:tc>
          <w:tcPr>
            <w:tcW w:type="dxa" w:w="436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Validation, Risk, Compliance run simultaneously</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Auto-Fix &amp; Corrections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Enrichment agent diff tracking</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Notional recalculation, field normalisation</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Human-In-The-Loop</w:t>
            </w:r>
          </w:p>
        </w:tc>
        <w:tc>
          <w:tcPr>
            <w:tcW w:type="dxa" w:w="3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HITL queue with approve/reject/modify</w:t>
            </w:r>
          </w:p>
        </w:tc>
        <w:tc>
          <w:tcPr>
            <w:tcW w:type="dxa" w:w="436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Per-trade decisions with full audit recording</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Immutable Audit Trail</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SQLite AuditLog table</w:t>
            </w:r>
          </w:p>
        </w:tc>
        <w:tc>
          <w:tcPr>
            <w:tcW w:type="dxa" w:w="4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Every agent action, every human decision</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Regulatory Reporting</w:t>
            </w:r>
          </w:p>
        </w:tc>
        <w:tc>
          <w:tcPr>
            <w:tcW w:type="dxa" w:w="3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CSV + JSON + exceptions report</w:t>
            </w:r>
          </w:p>
        </w:tc>
        <w:tc>
          <w:tcPr>
            <w:tcW w:type="dxa" w:w="436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T+1 compliant structured output</w:t>
            </w:r>
          </w:p>
        </w:tc>
      </w:tr>
    </w:tbl>
    <w:p>
      <w:pPr>
        <w:spacing w:after="80" w:before="80"/>
      </w:pPr>
      <w:r>
        <w:rPr>
          <w:rFonts w:ascii="Calibri" w:cs="Calibri" w:eastAsia="Calibri" w:hAnsi="Calibri"/>
          <w:color w:val="404040"/>
          <w:sz w:val="22"/>
          <w:szCs w:val="22"/>
        </w:rPr>
        <w:t xml:space="preserve"/>
      </w:r>
    </w:p>
    <w:p>
      <w:r>
        <w:br w:type="page"/>
      </w:r>
    </w:p>
    <w:p>
      <w:pPr>
        <w:pStyle w:val="Heading1"/>
        <w:shd w:fill="1F3864" w:val="clear"/>
        <w:spacing w:after="200" w:before="400"/>
        <w:ind w:left="200" w:right="200"/>
      </w:pPr>
      <w:r>
        <w:rPr>
          <w:rFonts w:ascii="Calibri" w:cs="Calibri" w:eastAsia="Calibri" w:hAnsi="Calibri"/>
          <w:b/>
          <w:bCs/>
          <w:color w:val="FFFFFF"/>
          <w:sz w:val="36"/>
          <w:szCs w:val="36"/>
        </w:rPr>
        <w:t xml:space="preserve">2. System Architecture Overview</w:t>
      </w:r>
    </w:p>
    <w:p>
      <w:pPr>
        <w:pStyle w:val="Heading2"/>
        <w:pBdr>
          <w:bottom w:val="single" w:color="2E75B6" w:sz="6"/>
        </w:pBdr>
        <w:spacing w:after="160" w:before="320"/>
      </w:pPr>
      <w:r>
        <w:rPr>
          <w:rFonts w:ascii="Calibri" w:cs="Calibri" w:eastAsia="Calibri" w:hAnsi="Calibri"/>
          <w:b/>
          <w:bCs/>
          <w:color w:val="1F3864"/>
          <w:sz w:val="28"/>
          <w:szCs w:val="28"/>
        </w:rPr>
        <w:t xml:space="preserve">2.1 High-Level Architecture</w:t>
      </w:r>
    </w:p>
    <w:p>
      <w:pPr>
        <w:spacing w:after="80" w:before="80"/>
      </w:pPr>
      <w:r>
        <w:rPr>
          <w:rFonts w:ascii="Calibri" w:cs="Calibri" w:eastAsia="Calibri" w:hAnsi="Calibri"/>
          <w:color w:val="404040"/>
          <w:sz w:val="22"/>
          <w:szCs w:val="22"/>
        </w:rPr>
        <w:t xml:space="preserve">The system consists of four logical layers: (1) Multi-Channel Input Layer, (2) Normalisation &amp; Routing Layer, (3) Agentic Processing Pipeline, and (4) Output &amp; Reporting Layer. LangGraph orchestrates the agent graph, maintaining a typed State object that all agents read from and write to.</w:t>
      </w:r>
    </w:p>
    <w:p>
      <w:pPr>
        <w:spacing w:after="80" w:before="80"/>
      </w:pPr>
      <w:r>
        <w:rPr>
          <w:rFonts w:ascii="Calibri" w:cs="Calibri" w:eastAsia="Calibri" w:hAnsi="Calibri"/>
          <w:color w:val="404040"/>
          <w:sz w:val="22"/>
          <w:szCs w:val="22"/>
        </w:rPr>
        <w:t xml:space="preserve"/>
      </w:r>
    </w:p>
    <w:p>
      <w:pPr>
        <w:pStyle w:val="Heading3"/>
        <w:spacing w:after="120" w:before="240"/>
      </w:pPr>
      <w:r>
        <w:rPr>
          <w:rFonts w:ascii="Calibri" w:cs="Calibri" w:eastAsia="Calibri" w:hAnsi="Calibri"/>
          <w:b/>
          <w:bCs/>
          <w:color w:val="2E75B6"/>
          <w:sz w:val="24"/>
          <w:szCs w:val="24"/>
        </w:rPr>
        <w:t xml:space="preserve">HIGH-LEVEL ARCHITECTURE DIAGRAM</w:t>
      </w:r>
    </w:p>
    <w:p>
      <w:pPr>
        <w:shd w:fill="1E1E2E" w:val="clear"/>
        <w:spacing w:after="20" w:before="20"/>
        <w:ind w:left="300" w:right="300"/>
      </w:pPr>
      <w:r>
        <w:rPr>
          <w:rFonts w:ascii="Courier New" w:cs="Courier New" w:eastAsia="Courier New" w:hAnsi="Courier New"/>
          <w:color w:val="00D4FF"/>
          <w:sz w:val="18"/>
          <w:szCs w:val="18"/>
        </w:rPr>
        <w:t xml:space="preserve">                                                                    </w:t>
      </w:r>
    </w:p>
    <w:p>
      <w:pPr>
        <w:shd w:fill="1E1E2E" w:val="clear"/>
        <w:spacing w:after="20" w:before="20"/>
        <w:ind w:left="300" w:right="300"/>
      </w:pPr>
      <w:r>
        <w:rPr>
          <w:rFonts w:ascii="Courier New" w:cs="Courier New" w:eastAsia="Courier New" w:hAnsi="Courier New"/>
          <w:color w:val="00D4FF"/>
          <w:sz w:val="18"/>
          <w:szCs w:val="18"/>
        </w:rPr>
        <w:t xml:space="preserve">  ┌─────────────────────────────────────────────────────────────┐  </w:t>
      </w:r>
    </w:p>
    <w:p>
      <w:pPr>
        <w:shd w:fill="1E1E2E" w:val="clear"/>
        <w:spacing w:after="20" w:before="20"/>
        <w:ind w:left="300" w:right="300"/>
      </w:pPr>
      <w:r>
        <w:rPr>
          <w:rFonts w:ascii="Courier New" w:cs="Courier New" w:eastAsia="Courier New" w:hAnsi="Courier New"/>
          <w:color w:val="00D4FF"/>
          <w:sz w:val="18"/>
          <w:szCs w:val="18"/>
        </w:rPr>
        <w:t xml:space="preserve">  │               MULTI-CHANNEL INPUT LAYER                     │  </w:t>
      </w:r>
    </w:p>
    <w:p>
      <w:pPr>
        <w:shd w:fill="1E1E2E" w:val="clear"/>
        <w:spacing w:after="20" w:before="20"/>
        <w:ind w:left="300" w:right="300"/>
      </w:pPr>
      <w:r>
        <w:rPr>
          <w:rFonts w:ascii="Courier New" w:cs="Courier New" w:eastAsia="Courier New" w:hAnsi="Courier New"/>
          <w:color w:val="00D4FF"/>
          <w:sz w:val="18"/>
          <w:szCs w:val="18"/>
        </w:rPr>
        <w:t xml:space="preserve">  │  ┌──────┐ ┌──────────┐ ┌──────────┐ ┌───────┐ ┌────────┐  │  </w:t>
      </w:r>
    </w:p>
    <w:p>
      <w:pPr>
        <w:shd w:fill="1E1E2E" w:val="clear"/>
        <w:spacing w:after="20" w:before="20"/>
        <w:ind w:left="300" w:right="300"/>
      </w:pPr>
      <w:r>
        <w:rPr>
          <w:rFonts w:ascii="Courier New" w:cs="Courier New" w:eastAsia="Courier New" w:hAnsi="Courier New"/>
          <w:color w:val="00D4FF"/>
          <w:sz w:val="18"/>
          <w:szCs w:val="18"/>
        </w:rPr>
        <w:t xml:space="preserve">  │  │  UI  │ │ InMem DB │ │ CSV File │ │  REST │ │Pub/Sub │  │  </w:t>
      </w:r>
    </w:p>
    <w:p>
      <w:pPr>
        <w:shd w:fill="1E1E2E" w:val="clear"/>
        <w:spacing w:after="20" w:before="20"/>
        <w:ind w:left="300" w:right="300"/>
      </w:pPr>
      <w:r>
        <w:rPr>
          <w:rFonts w:ascii="Courier New" w:cs="Courier New" w:eastAsia="Courier New" w:hAnsi="Courier New"/>
          <w:color w:val="00D4FF"/>
          <w:sz w:val="18"/>
          <w:szCs w:val="18"/>
        </w:rPr>
        <w:t xml:space="preserve">  │  │ JSON │ │(3 trades)│ │(4 trades)│ │  API  │ │  GCS   │  │  </w:t>
      </w:r>
    </w:p>
    <w:p>
      <w:pPr>
        <w:shd w:fill="1E1E2E" w:val="clear"/>
        <w:spacing w:after="20" w:before="20"/>
        <w:ind w:left="300" w:right="300"/>
      </w:pPr>
      <w:r>
        <w:rPr>
          <w:rFonts w:ascii="Courier New" w:cs="Courier New" w:eastAsia="Courier New" w:hAnsi="Courier New"/>
          <w:color w:val="00D4FF"/>
          <w:sz w:val="18"/>
          <w:szCs w:val="18"/>
        </w:rPr>
        <w:t xml:space="preserve">  │  └──┬───┘ └────┬─────┘ └────┬─────┘ └───┬───┘ └───┬────┘  │  </w:t>
      </w:r>
    </w:p>
    <w:p>
      <w:pPr>
        <w:shd w:fill="1E1E2E" w:val="clear"/>
        <w:spacing w:after="20" w:before="20"/>
        <w:ind w:left="300" w:right="300"/>
      </w:pPr>
      <w:r>
        <w:rPr>
          <w:rFonts w:ascii="Courier New" w:cs="Courier New" w:eastAsia="Courier New" w:hAnsi="Courier New"/>
          <w:color w:val="00D4FF"/>
          <w:sz w:val="18"/>
          <w:szCs w:val="18"/>
        </w:rPr>
        <w:t xml:space="preserve">  └─────┼──────────┼────────────┼────────────┼─────────┼───────┘  </w:t>
      </w:r>
    </w:p>
    <w:p>
      <w:pPr>
        <w:shd w:fill="1E1E2E" w:val="clear"/>
        <w:spacing w:after="20" w:before="20"/>
        <w:ind w:left="300" w:right="300"/>
      </w:pPr>
      <w:r>
        <w:rPr>
          <w:rFonts w:ascii="Courier New" w:cs="Courier New" w:eastAsia="Courier New" w:hAnsi="Courier New"/>
          <w:color w:val="00D4FF"/>
          <w:sz w:val="18"/>
          <w:szCs w:val="18"/>
        </w:rPr>
        <w:t xml:space="preserve">        │          │            │            │         │           </w:t>
      </w:r>
    </w:p>
    <w:p>
      <w:pPr>
        <w:shd w:fill="1E1E2E" w:val="clear"/>
        <w:spacing w:after="20" w:before="20"/>
        <w:ind w:left="300" w:right="300"/>
      </w:pPr>
      <w:r>
        <w:rPr>
          <w:rFonts w:ascii="Courier New" w:cs="Courier New" w:eastAsia="Courier New" w:hAnsi="Courier New"/>
          <w:color w:val="00D4FF"/>
          <w:sz w:val="18"/>
          <w:szCs w:val="18"/>
        </w:rPr>
        <w:t xml:space="preserve">        └──────────┴────────────┴────────────┴─────────┘           </w:t>
      </w:r>
    </w:p>
    <w:p>
      <w:pPr>
        <w:shd w:fill="1E1E2E" w:val="clear"/>
        <w:spacing w:after="20" w:before="20"/>
        <w:ind w:left="300" w:right="300"/>
      </w:pPr>
      <w:r>
        <w:rPr>
          <w:rFonts w:ascii="Courier New" w:cs="Courier New" w:eastAsia="Courier New" w:hAnsi="Courier New"/>
          <w:color w:val="00D4FF"/>
          <w:sz w:val="18"/>
          <w:szCs w:val="18"/>
        </w:rPr>
        <w:t xml:space="preserve">                              │                                     </w:t>
      </w:r>
    </w:p>
    <w:p>
      <w:pPr>
        <w:shd w:fill="1E1E2E" w:val="clear"/>
        <w:spacing w:after="20" w:before="20"/>
        <w:ind w:left="300" w:right="300"/>
      </w:pPr>
      <w:r>
        <w:rPr>
          <w:rFonts w:ascii="Courier New" w:cs="Courier New" w:eastAsia="Courier New" w:hAnsi="Courier New"/>
          <w:color w:val="00D4FF"/>
          <w:sz w:val="18"/>
          <w:szCs w:val="18"/>
        </w:rPr>
        <w:t xml:space="preserve">                              ▼                                     </w:t>
      </w:r>
    </w:p>
    <w:p>
      <w:pPr>
        <w:shd w:fill="1E1E2E" w:val="clear"/>
        <w:spacing w:after="20" w:before="20"/>
        <w:ind w:left="300" w:right="300"/>
      </w:pPr>
      <w:r>
        <w:rPr>
          <w:rFonts w:ascii="Courier New" w:cs="Courier New" w:eastAsia="Courier New" w:hAnsi="Courier New"/>
          <w:color w:val="00D4FF"/>
          <w:sz w:val="18"/>
          <w:szCs w:val="18"/>
        </w:rPr>
        <w:t xml:space="preserve">  ┌─────────────────────────────────────────────────────────────┐  </w:t>
      </w:r>
    </w:p>
    <w:p>
      <w:pPr>
        <w:shd w:fill="1E1E2E" w:val="clear"/>
        <w:spacing w:after="20" w:before="20"/>
        <w:ind w:left="300" w:right="300"/>
      </w:pPr>
      <w:r>
        <w:rPr>
          <w:rFonts w:ascii="Courier New" w:cs="Courier New" w:eastAsia="Courier New" w:hAnsi="Courier New"/>
          <w:color w:val="00D4FF"/>
          <w:sz w:val="18"/>
          <w:szCs w:val="18"/>
        </w:rPr>
        <w:t xml:space="preserve">  │         CHANNEL NORMALISER  (channel_router.py)             │  </w:t>
      </w:r>
    </w:p>
    <w:p>
      <w:pPr>
        <w:shd w:fill="1E1E2E" w:val="clear"/>
        <w:spacing w:after="20" w:before="20"/>
        <w:ind w:left="300" w:right="300"/>
      </w:pPr>
      <w:r>
        <w:rPr>
          <w:rFonts w:ascii="Courier New" w:cs="Courier New" w:eastAsia="Courier New" w:hAnsi="Courier New"/>
          <w:color w:val="00D4FF"/>
          <w:sz w:val="18"/>
          <w:szCs w:val="18"/>
        </w:rPr>
        <w:t xml:space="preserve">  │   parse → tag source_channel → build envelope → raw_input   │  </w:t>
      </w:r>
    </w:p>
    <w:p>
      <w:pPr>
        <w:shd w:fill="1E1E2E" w:val="clear"/>
        <w:spacing w:after="20" w:before="20"/>
        <w:ind w:left="300" w:right="300"/>
      </w:pPr>
      <w:r>
        <w:rPr>
          <w:rFonts w:ascii="Courier New" w:cs="Courier New" w:eastAsia="Courier New" w:hAnsi="Courier New"/>
          <w:color w:val="00D4FF"/>
          <w:sz w:val="18"/>
          <w:szCs w:val="18"/>
        </w:rPr>
        <w:t xml:space="preserve">  └─────────────────────────┬───────────────────────────────────┘  </w:t>
      </w:r>
    </w:p>
    <w:p>
      <w:pPr>
        <w:shd w:fill="1E1E2E" w:val="clear"/>
        <w:spacing w:after="20" w:before="20"/>
        <w:ind w:left="300" w:right="300"/>
      </w:pPr>
      <w:r>
        <w:rPr>
          <w:rFonts w:ascii="Courier New" w:cs="Courier New" w:eastAsia="Courier New" w:hAnsi="Courier New"/>
          <w:color w:val="00D4FF"/>
          <w:sz w:val="18"/>
          <w:szCs w:val="18"/>
        </w:rPr>
        <w:t xml:space="preserve">                            │  run_pipeline(trades, source_channel) </w:t>
      </w:r>
    </w:p>
    <w:p>
      <w:pPr>
        <w:shd w:fill="1E1E2E" w:val="clear"/>
        <w:spacing w:after="20" w:before="20"/>
        <w:ind w:left="300" w:right="300"/>
      </w:pPr>
      <w:r>
        <w:rPr>
          <w:rFonts w:ascii="Courier New" w:cs="Courier New" w:eastAsia="Courier New" w:hAnsi="Courier New"/>
          <w:color w:val="00D4FF"/>
          <w:sz w:val="18"/>
          <w:szCs w:val="18"/>
        </w:rPr>
        <w:t xml:space="preserve">                            ▼                                       </w:t>
      </w:r>
    </w:p>
    <w:p>
      <w:pPr>
        <w:shd w:fill="1E1E2E" w:val="clear"/>
        <w:spacing w:after="20" w:before="20"/>
        <w:ind w:left="300" w:right="300"/>
      </w:pPr>
      <w:r>
        <w:rPr>
          <w:rFonts w:ascii="Courier New" w:cs="Courier New" w:eastAsia="Courier New" w:hAnsi="Courier New"/>
          <w:color w:val="00D4FF"/>
          <w:sz w:val="18"/>
          <w:szCs w:val="18"/>
        </w:rPr>
        <w:t xml:space="preserve">  ┌─────────────────────────────────────────────────────────────┐  </w:t>
      </w:r>
    </w:p>
    <w:p>
      <w:pPr>
        <w:shd w:fill="1E1E2E" w:val="clear"/>
        <w:spacing w:after="20" w:before="20"/>
        <w:ind w:left="300" w:right="300"/>
      </w:pPr>
      <w:r>
        <w:rPr>
          <w:rFonts w:ascii="Courier New" w:cs="Courier New" w:eastAsia="Courier New" w:hAnsi="Courier New"/>
          <w:color w:val="00D4FF"/>
          <w:sz w:val="18"/>
          <w:szCs w:val="18"/>
        </w:rPr>
        <w:t xml:space="preserve">  │              LANGGRAPH AGENTIC PIPELINE                      │  </w:t>
      </w:r>
    </w:p>
    <w:p>
      <w:pPr>
        <w:shd w:fill="1E1E2E" w:val="clear"/>
        <w:spacing w:after="20" w:before="20"/>
        <w:ind w:left="300" w:right="300"/>
      </w:pPr>
      <w:r>
        <w:rPr>
          <w:rFonts w:ascii="Courier New" w:cs="Courier New" w:eastAsia="Courier New" w:hAnsi="Courier New"/>
          <w:color w:val="00D4FF"/>
          <w:sz w:val="18"/>
          <w:szCs w:val="18"/>
        </w:rPr>
        <w:t xml:space="preserve">  │                                                              │  </w:t>
      </w:r>
    </w:p>
    <w:p>
      <w:pPr>
        <w:shd w:fill="1E1E2E" w:val="clear"/>
        <w:spacing w:after="20" w:before="20"/>
        <w:ind w:left="300" w:right="300"/>
      </w:pPr>
      <w:r>
        <w:rPr>
          <w:rFonts w:ascii="Courier New" w:cs="Courier New" w:eastAsia="Courier New" w:hAnsi="Courier New"/>
          <w:color w:val="00D4FF"/>
          <w:sz w:val="18"/>
          <w:szCs w:val="18"/>
        </w:rPr>
        <w:t xml:space="preserve">  │  [Ingestion] → [Enrichment] ──┬──&gt; [Validation]  ──┐        │  </w:t>
      </w:r>
    </w:p>
    <w:p>
      <w:pPr>
        <w:shd w:fill="1E1E2E" w:val="clear"/>
        <w:spacing w:after="20" w:before="20"/>
        <w:ind w:left="300" w:right="300"/>
      </w:pPr>
      <w:r>
        <w:rPr>
          <w:rFonts w:ascii="Courier New" w:cs="Courier New" w:eastAsia="Courier New" w:hAnsi="Courier New"/>
          <w:color w:val="00D4FF"/>
          <w:sz w:val="18"/>
          <w:szCs w:val="18"/>
        </w:rPr>
        <w:t xml:space="preserve">  │                               ├──&gt; [Risk]          ├──&gt; [Decision] → [Report] │  </w:t>
      </w:r>
    </w:p>
    <w:p>
      <w:pPr>
        <w:shd w:fill="1E1E2E" w:val="clear"/>
        <w:spacing w:after="20" w:before="20"/>
        <w:ind w:left="300" w:right="300"/>
      </w:pPr>
      <w:r>
        <w:rPr>
          <w:rFonts w:ascii="Courier New" w:cs="Courier New" w:eastAsia="Courier New" w:hAnsi="Courier New"/>
          <w:color w:val="00D4FF"/>
          <w:sz w:val="18"/>
          <w:szCs w:val="18"/>
        </w:rPr>
        <w:t xml:space="preserve">  │                               └──&gt; [Compliance] ───┘        │  </w:t>
      </w:r>
    </w:p>
    <w:p>
      <w:pPr>
        <w:shd w:fill="1E1E2E" w:val="clear"/>
        <w:spacing w:after="20" w:before="20"/>
        <w:ind w:left="300" w:right="300"/>
      </w:pPr>
      <w:r>
        <w:rPr>
          <w:rFonts w:ascii="Courier New" w:cs="Courier New" w:eastAsia="Courier New" w:hAnsi="Courier New"/>
          <w:color w:val="00D4FF"/>
          <w:sz w:val="18"/>
          <w:szCs w:val="18"/>
        </w:rPr>
        <w:t xml:space="preserve">  │                     ↑ HITL reprocess loop ↑                 │  </w:t>
      </w:r>
    </w:p>
    <w:p>
      <w:pPr>
        <w:shd w:fill="1E1E2E" w:val="clear"/>
        <w:spacing w:after="20" w:before="20"/>
        <w:ind w:left="300" w:right="300"/>
      </w:pPr>
      <w:r>
        <w:rPr>
          <w:rFonts w:ascii="Courier New" w:cs="Courier New" w:eastAsia="Courier New" w:hAnsi="Courier New"/>
          <w:color w:val="00D4FF"/>
          <w:sz w:val="18"/>
          <w:szCs w:val="18"/>
        </w:rPr>
        <w:t xml:space="preserve">  └─────────────────────────────────────────────────────────────┘  </w:t>
      </w:r>
    </w:p>
    <w:p>
      <w:pPr>
        <w:shd w:fill="1E1E2E" w:val="clear"/>
        <w:spacing w:after="20" w:before="20"/>
        <w:ind w:left="300" w:right="300"/>
      </w:pPr>
      <w:r>
        <w:rPr>
          <w:rFonts w:ascii="Courier New" w:cs="Courier New" w:eastAsia="Courier New" w:hAnsi="Courier New"/>
          <w:color w:val="00D4FF"/>
          <w:sz w:val="18"/>
          <w:szCs w:val="18"/>
        </w:rPr>
        <w:t xml:space="preserve">                            │                                       </w:t>
      </w:r>
    </w:p>
    <w:p>
      <w:pPr>
        <w:shd w:fill="1E1E2E" w:val="clear"/>
        <w:spacing w:after="20" w:before="20"/>
        <w:ind w:left="300" w:right="300"/>
      </w:pPr>
      <w:r>
        <w:rPr>
          <w:rFonts w:ascii="Courier New" w:cs="Courier New" w:eastAsia="Courier New" w:hAnsi="Courier New"/>
          <w:color w:val="00D4FF"/>
          <w:sz w:val="18"/>
          <w:szCs w:val="18"/>
        </w:rPr>
        <w:t xml:space="preserve">                            ▼                                       </w:t>
      </w:r>
    </w:p>
    <w:p>
      <w:pPr>
        <w:shd w:fill="1E1E2E" w:val="clear"/>
        <w:spacing w:after="20" w:before="20"/>
        <w:ind w:left="300" w:right="300"/>
      </w:pPr>
      <w:r>
        <w:rPr>
          <w:rFonts w:ascii="Courier New" w:cs="Courier New" w:eastAsia="Courier New" w:hAnsi="Courier New"/>
          <w:color w:val="00D4FF"/>
          <w:sz w:val="18"/>
          <w:szCs w:val="18"/>
        </w:rPr>
        <w:t xml:space="preserve">  ┌─────────────────────────────────────────────────────────────┐  </w:t>
      </w:r>
    </w:p>
    <w:p>
      <w:pPr>
        <w:shd w:fill="1E1E2E" w:val="clear"/>
        <w:spacing w:after="20" w:before="20"/>
        <w:ind w:left="300" w:right="300"/>
      </w:pPr>
      <w:r>
        <w:rPr>
          <w:rFonts w:ascii="Courier New" w:cs="Courier New" w:eastAsia="Courier New" w:hAnsi="Courier New"/>
          <w:color w:val="00D4FF"/>
          <w:sz w:val="18"/>
          <w:szCs w:val="18"/>
        </w:rPr>
        <w:t xml:space="preserve">  │                OUTPUT &amp; REPORTING LAYER                      │  </w:t>
      </w:r>
    </w:p>
    <w:p>
      <w:pPr>
        <w:shd w:fill="1E1E2E" w:val="clear"/>
        <w:spacing w:after="20" w:before="20"/>
        <w:ind w:left="300" w:right="300"/>
      </w:pPr>
      <w:r>
        <w:rPr>
          <w:rFonts w:ascii="Courier New" w:cs="Courier New" w:eastAsia="Courier New" w:hAnsi="Courier New"/>
          <w:color w:val="00D4FF"/>
          <w:sz w:val="18"/>
          <w:szCs w:val="18"/>
        </w:rPr>
        <w:t xml:space="preserve">  │   CSV Report │ JSON Report │ Exceptions Report │ Audit Log   │  </w:t>
      </w:r>
    </w:p>
    <w:p>
      <w:pPr>
        <w:shd w:fill="1E1E2E" w:val="clear"/>
        <w:spacing w:after="20" w:before="20"/>
        <w:ind w:left="300" w:right="300"/>
      </w:pPr>
      <w:r>
        <w:rPr>
          <w:rFonts w:ascii="Courier New" w:cs="Courier New" w:eastAsia="Courier New" w:hAnsi="Courier New"/>
          <w:color w:val="00D4FF"/>
          <w:sz w:val="18"/>
          <w:szCs w:val="18"/>
        </w:rPr>
        <w:t xml:space="preserve">  └─────────────────────────────────────────────────────────────┘  </w:t>
      </w:r>
    </w:p>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2.2 LangGraph State Machine</w:t>
      </w:r>
    </w:p>
    <w:p>
      <w:pPr>
        <w:spacing w:after="80" w:before="80"/>
      </w:pPr>
      <w:r>
        <w:rPr>
          <w:rFonts w:ascii="Calibri" w:cs="Calibri" w:eastAsia="Calibri" w:hAnsi="Calibri"/>
          <w:color w:val="404040"/>
          <w:sz w:val="22"/>
          <w:szCs w:val="22"/>
        </w:rPr>
        <w:t xml:space="preserve">The orchestrator defines a typed State object using TypedDict. Fields annotated with the add operator merge parallel outputs rather than overwriting them. This is critical for validation_results, risk_results, and compliance_results which are written by parallel agents simultaneously.</w:t>
      </w:r>
    </w:p>
    <w:p>
      <w:pPr>
        <w:spacing w:after="80" w:before="80"/>
      </w:pPr>
      <w:r>
        <w:rPr>
          <w:rFonts w:ascii="Calibri" w:cs="Calibri" w:eastAsia="Calibri" w:hAnsi="Calibri"/>
          <w:color w:val="404040"/>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5000"/>
      </w:tblGrid>
      <w:tr>
        <w:trPr>
          <w:tblHeader/>
        </w:trPr>
        <w:tc>
          <w:tcPr>
            <w:tcW w:type="dxa" w:w="2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State Field</w:t>
            </w:r>
          </w:p>
        </w:tc>
        <w:tc>
          <w:tcPr>
            <w:tcW w:type="dxa" w:w="1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Type</w:t>
            </w:r>
          </w:p>
        </w:tc>
        <w:tc>
          <w:tcPr>
            <w:tcW w:type="dxa" w:w="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Operator</w:t>
            </w:r>
          </w:p>
        </w:tc>
        <w:tc>
          <w:tcPr>
            <w:tcW w:type="dxa" w:w="5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run_id</w:t>
            </w:r>
          </w:p>
        </w:tc>
        <w:tc>
          <w:tcPr>
            <w:tcW w:type="dxa" w:w="1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str</w:t>
            </w:r>
          </w:p>
        </w:tc>
        <w:tc>
          <w:tcPr>
            <w:tcW w:type="dxa" w:w="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w:t>
            </w:r>
          </w:p>
        </w:tc>
        <w:tc>
          <w:tcPr>
            <w:tcW w:type="dxa" w:w="5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Unique run identifier (RUN-XXXXXXXX)</w:t>
            </w:r>
          </w:p>
        </w:tc>
      </w:tr>
      <w:tr>
        <w:tc>
          <w:tcPr>
            <w:tcW w:type="dxa" w:w="2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raw_input</w:t>
            </w:r>
          </w:p>
        </w:tc>
        <w:tc>
          <w:tcPr>
            <w:tcW w:type="dxa" w:w="14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Any</w:t>
            </w:r>
          </w:p>
        </w:tc>
        <w:tc>
          <w:tcPr>
            <w:tcW w:type="dxa" w:w="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w:t>
            </w:r>
          </w:p>
        </w:tc>
        <w:tc>
          <w:tcPr>
            <w:tcW w:type="dxa" w:w="5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Original payload from any channel</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source_channel</w:t>
            </w:r>
          </w:p>
        </w:tc>
        <w:tc>
          <w:tcPr>
            <w:tcW w:type="dxa" w:w="1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str</w:t>
            </w:r>
          </w:p>
        </w:tc>
        <w:tc>
          <w:tcPr>
            <w:tcW w:type="dxa" w:w="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w:t>
            </w:r>
          </w:p>
        </w:tc>
        <w:tc>
          <w:tcPr>
            <w:tcW w:type="dxa" w:w="5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Originating channel tag (ui/in_memory_db/csv_file/rest/...)</w:t>
            </w:r>
          </w:p>
        </w:tc>
      </w:tr>
      <w:tr>
        <w:tc>
          <w:tcPr>
            <w:tcW w:type="dxa" w:w="2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batch_id</w:t>
            </w:r>
          </w:p>
        </w:tc>
        <w:tc>
          <w:tcPr>
            <w:tcW w:type="dxa" w:w="14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str</w:t>
            </w:r>
          </w:p>
        </w:tc>
        <w:tc>
          <w:tcPr>
            <w:tcW w:type="dxa" w:w="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w:t>
            </w:r>
          </w:p>
        </w:tc>
        <w:tc>
          <w:tcPr>
            <w:tcW w:type="dxa" w:w="5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Batch identifier from ChannelRouter</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raw_trades</w:t>
            </w:r>
          </w:p>
        </w:tc>
        <w:tc>
          <w:tcPr>
            <w:tcW w:type="dxa" w:w="1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List[dict]</w:t>
            </w:r>
          </w:p>
        </w:tc>
        <w:tc>
          <w:tcPr>
            <w:tcW w:type="dxa" w:w="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w:t>
            </w:r>
          </w:p>
        </w:tc>
        <w:tc>
          <w:tcPr>
            <w:tcW w:type="dxa" w:w="5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Parsed + tagged trades from Ingestion</w:t>
            </w:r>
          </w:p>
        </w:tc>
      </w:tr>
      <w:tr>
        <w:tc>
          <w:tcPr>
            <w:tcW w:type="dxa" w:w="2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enriched_trades</w:t>
            </w:r>
          </w:p>
        </w:tc>
        <w:tc>
          <w:tcPr>
            <w:tcW w:type="dxa" w:w="14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List[dict]</w:t>
            </w:r>
          </w:p>
        </w:tc>
        <w:tc>
          <w:tcPr>
            <w:tcW w:type="dxa" w:w="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w:t>
            </w:r>
          </w:p>
        </w:tc>
        <w:tc>
          <w:tcPr>
            <w:tcW w:type="dxa" w:w="5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Normalised + RAG-enriched trades</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modified_trades</w:t>
            </w:r>
          </w:p>
        </w:tc>
        <w:tc>
          <w:tcPr>
            <w:tcW w:type="dxa" w:w="1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List[dict]</w:t>
            </w:r>
          </w:p>
        </w:tc>
        <w:tc>
          <w:tcPr>
            <w:tcW w:type="dxa" w:w="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w:t>
            </w:r>
          </w:p>
        </w:tc>
        <w:tc>
          <w:tcPr>
            <w:tcW w:type="dxa" w:w="5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HITL-corrected trades for reprocessing</w:t>
            </w:r>
          </w:p>
        </w:tc>
      </w:tr>
      <w:tr>
        <w:tc>
          <w:tcPr>
            <w:tcW w:type="dxa" w:w="2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validation_results</w:t>
            </w:r>
          </w:p>
        </w:tc>
        <w:tc>
          <w:tcPr>
            <w:tcW w:type="dxa" w:w="14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List[dict]</w:t>
            </w:r>
          </w:p>
        </w:tc>
        <w:tc>
          <w:tcPr>
            <w:tcW w:type="dxa" w:w="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add</w:t>
            </w:r>
          </w:p>
        </w:tc>
        <w:tc>
          <w:tcPr>
            <w:tcW w:type="dxa" w:w="5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Merged from parallel Validation agent</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risk_results</w:t>
            </w:r>
          </w:p>
        </w:tc>
        <w:tc>
          <w:tcPr>
            <w:tcW w:type="dxa" w:w="1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List[dict]</w:t>
            </w:r>
          </w:p>
        </w:tc>
        <w:tc>
          <w:tcPr>
            <w:tcW w:type="dxa" w:w="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add</w:t>
            </w:r>
          </w:p>
        </w:tc>
        <w:tc>
          <w:tcPr>
            <w:tcW w:type="dxa" w:w="5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Merged from parallel Risk agent</w:t>
            </w:r>
          </w:p>
        </w:tc>
      </w:tr>
      <w:tr>
        <w:tc>
          <w:tcPr>
            <w:tcW w:type="dxa" w:w="2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compliance_results</w:t>
            </w:r>
          </w:p>
        </w:tc>
        <w:tc>
          <w:tcPr>
            <w:tcW w:type="dxa" w:w="14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List[dict]</w:t>
            </w:r>
          </w:p>
        </w:tc>
        <w:tc>
          <w:tcPr>
            <w:tcW w:type="dxa" w:w="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add</w:t>
            </w:r>
          </w:p>
        </w:tc>
        <w:tc>
          <w:tcPr>
            <w:tcW w:type="dxa" w:w="5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Merged from parallel Compliance agent</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final_trades</w:t>
            </w:r>
          </w:p>
        </w:tc>
        <w:tc>
          <w:tcPr>
            <w:tcW w:type="dxa" w:w="1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List[dict]</w:t>
            </w:r>
          </w:p>
        </w:tc>
        <w:tc>
          <w:tcPr>
            <w:tcW w:type="dxa" w:w="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w:t>
            </w:r>
          </w:p>
        </w:tc>
        <w:tc>
          <w:tcPr>
            <w:tcW w:type="dxa" w:w="5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Fully processed trades with final_status</w:t>
            </w:r>
          </w:p>
        </w:tc>
      </w:tr>
      <w:tr>
        <w:tc>
          <w:tcPr>
            <w:tcW w:type="dxa" w:w="2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hitl_queue</w:t>
            </w:r>
          </w:p>
        </w:tc>
        <w:tc>
          <w:tcPr>
            <w:tcW w:type="dxa" w:w="14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List[dict]</w:t>
            </w:r>
          </w:p>
        </w:tc>
        <w:tc>
          <w:tcPr>
            <w:tcW w:type="dxa" w:w="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w:t>
            </w:r>
          </w:p>
        </w:tc>
        <w:tc>
          <w:tcPr>
            <w:tcW w:type="dxa" w:w="5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Trades requiring human review</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corrections</w:t>
            </w:r>
          </w:p>
        </w:tc>
        <w:tc>
          <w:tcPr>
            <w:tcW w:type="dxa" w:w="1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List[dict]</w:t>
            </w:r>
          </w:p>
        </w:tc>
        <w:tc>
          <w:tcPr>
            <w:tcW w:type="dxa" w:w="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w:t>
            </w:r>
          </w:p>
        </w:tc>
        <w:tc>
          <w:tcPr>
            <w:tcW w:type="dxa" w:w="5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Auto-fix field changes with before/after</w:t>
            </w:r>
          </w:p>
        </w:tc>
      </w:tr>
      <w:tr>
        <w:tc>
          <w:tcPr>
            <w:tcW w:type="dxa" w:w="2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agent_log</w:t>
            </w:r>
          </w:p>
        </w:tc>
        <w:tc>
          <w:tcPr>
            <w:tcW w:type="dxa" w:w="14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List[str]</w:t>
            </w:r>
          </w:p>
        </w:tc>
        <w:tc>
          <w:tcPr>
            <w:tcW w:type="dxa" w:w="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add</w:t>
            </w:r>
          </w:p>
        </w:tc>
        <w:tc>
          <w:tcPr>
            <w:tcW w:type="dxa" w:w="5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Merged execution log across all agents</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mifid_report_csv</w:t>
            </w:r>
          </w:p>
        </w:tc>
        <w:tc>
          <w:tcPr>
            <w:tcW w:type="dxa" w:w="1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str</w:t>
            </w:r>
          </w:p>
        </w:tc>
        <w:tc>
          <w:tcPr>
            <w:tcW w:type="dxa" w:w="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w:t>
            </w:r>
          </w:p>
        </w:tc>
        <w:tc>
          <w:tcPr>
            <w:tcW w:type="dxa" w:w="5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Final CSV report content</w:t>
            </w:r>
          </w:p>
        </w:tc>
      </w:tr>
    </w:tbl>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2.3 Graph Topology</w:t>
      </w:r>
    </w:p>
    <w:p>
      <w:pPr>
        <w:shd w:fill="1E1E2E" w:val="clear"/>
        <w:spacing w:after="20" w:before="20"/>
        <w:ind w:left="300" w:right="300"/>
      </w:pPr>
      <w:r>
        <w:rPr>
          <w:rFonts w:ascii="Courier New" w:cs="Courier New" w:eastAsia="Courier New" w:hAnsi="Courier New"/>
          <w:color w:val="00D4FF"/>
          <w:sz w:val="18"/>
          <w:szCs w:val="18"/>
        </w:rPr>
        <w:t xml:space="preserve">  ingest  →  enrich  →┬→  validate  →┐</w:t>
      </w:r>
    </w:p>
    <w:p>
      <w:pPr>
        <w:shd w:fill="1E1E2E" w:val="clear"/>
        <w:spacing w:after="20" w:before="20"/>
        <w:ind w:left="300" w:right="300"/>
      </w:pPr>
      <w:r>
        <w:rPr>
          <w:rFonts w:ascii="Courier New" w:cs="Courier New" w:eastAsia="Courier New" w:hAnsi="Courier New"/>
          <w:color w:val="00D4FF"/>
          <w:sz w:val="18"/>
          <w:szCs w:val="18"/>
        </w:rPr>
        <w:t xml:space="preserve">                      ├→  risk      ─┤→  decision  →  report  →  END</w:t>
      </w:r>
    </w:p>
    <w:p>
      <w:pPr>
        <w:shd w:fill="1E1E2E" w:val="clear"/>
        <w:spacing w:after="20" w:before="20"/>
        <w:ind w:left="300" w:right="300"/>
      </w:pPr>
      <w:r>
        <w:rPr>
          <w:rFonts w:ascii="Courier New" w:cs="Courier New" w:eastAsia="Courier New" w:hAnsi="Courier New"/>
          <w:color w:val="00D4FF"/>
          <w:sz w:val="18"/>
          <w:szCs w:val="18"/>
        </w:rPr>
        <w:t xml:space="preserve">                      └→  compliance→┘</w:t>
      </w:r>
    </w:p>
    <w:p>
      <w:pPr>
        <w:shd w:fill="1E1E2E" w:val="clear"/>
        <w:spacing w:after="20" w:before="20"/>
        <w:ind w:left="300" w:right="300"/>
      </w:pPr>
      <w:r>
        <w:rPr>
          <w:rFonts w:ascii="Courier New" w:cs="Courier New" w:eastAsia="Courier New" w:hAnsi="Courier New"/>
          <w:color w:val="00D4FF"/>
          <w:sz w:val="18"/>
          <w:szCs w:val="18"/>
        </w:rPr>
        <w:t xml:space="preserve">                           ↑</w:t>
      </w:r>
    </w:p>
    <w:p>
      <w:pPr>
        <w:shd w:fill="1E1E2E" w:val="clear"/>
        <w:spacing w:after="20" w:before="20"/>
        <w:ind w:left="300" w:right="300"/>
      </w:pPr>
      <w:r>
        <w:rPr>
          <w:rFonts w:ascii="Courier New" w:cs="Courier New" w:eastAsia="Courier New" w:hAnsi="Courier New"/>
          <w:color w:val="00D4FF"/>
          <w:sz w:val="18"/>
          <w:szCs w:val="18"/>
        </w:rPr>
        <w:t xml:space="preserve">           (conditional HITL loop: decision → enrich when status=reprocess)</w:t>
      </w:r>
    </w:p>
    <w:p>
      <w:pPr>
        <w:spacing w:after="80" w:before="80"/>
      </w:pPr>
      <w:r>
        <w:rPr>
          <w:rFonts w:ascii="Calibri" w:cs="Calibri" w:eastAsia="Calibri" w:hAnsi="Calibri"/>
          <w:color w:val="404040"/>
          <w:sz w:val="22"/>
          <w:szCs w:val="22"/>
        </w:rPr>
        <w:t xml:space="preserve"/>
      </w:r>
    </w:p>
    <w:p>
      <w:pPr>
        <w:spacing w:after="80" w:before="80"/>
      </w:pPr>
      <w:r>
        <w:rPr>
          <w:rFonts w:ascii="Calibri" w:cs="Calibri" w:eastAsia="Calibri" w:hAnsi="Calibri"/>
          <w:color w:val="404040"/>
          <w:sz w:val="22"/>
          <w:szCs w:val="22"/>
        </w:rPr>
        <w:t xml:space="preserve">The fan-out from enrich to the three parallel agents (validate, risk, compliance) is LangGraph's key performance feature. These three agents run simultaneously and converge at the decision node. After decision, a conditional edge checks whether the status field is set to "reprocess" (triggered when a HITL reviewer modifies a trade), which loops the corrected trade back through the full enrichment and validation chain.</w:t>
      </w:r>
    </w:p>
    <w:p>
      <w:pPr>
        <w:spacing w:after="80" w:before="80"/>
      </w:pPr>
      <w:r>
        <w:rPr>
          <w:rFonts w:ascii="Calibri" w:cs="Calibri" w:eastAsia="Calibri" w:hAnsi="Calibri"/>
          <w:color w:val="404040"/>
          <w:sz w:val="22"/>
          <w:szCs w:val="22"/>
        </w:rPr>
        <w:t xml:space="preserve"/>
      </w:r>
    </w:p>
    <w:p>
      <w:r>
        <w:br w:type="page"/>
      </w:r>
    </w:p>
    <w:p>
      <w:pPr>
        <w:pStyle w:val="Heading1"/>
        <w:shd w:fill="1F3864" w:val="clear"/>
        <w:spacing w:after="200" w:before="400"/>
        <w:ind w:left="200" w:right="200"/>
      </w:pPr>
      <w:r>
        <w:rPr>
          <w:rFonts w:ascii="Calibri" w:cs="Calibri" w:eastAsia="Calibri" w:hAnsi="Calibri"/>
          <w:b/>
          <w:bCs/>
          <w:color w:val="FFFFFF"/>
          <w:sz w:val="36"/>
          <w:szCs w:val="36"/>
        </w:rPr>
        <w:t xml:space="preserve">3. Multi-Channel Data Ingestion Layer</w:t>
      </w:r>
    </w:p>
    <w:p>
      <w:pPr>
        <w:pStyle w:val="Heading2"/>
        <w:pBdr>
          <w:bottom w:val="single" w:color="2E75B6" w:sz="6"/>
        </w:pBdr>
        <w:spacing w:after="160" w:before="320"/>
      </w:pPr>
      <w:r>
        <w:rPr>
          <w:rFonts w:ascii="Calibri" w:cs="Calibri" w:eastAsia="Calibri" w:hAnsi="Calibri"/>
          <w:b/>
          <w:bCs/>
          <w:color w:val="1F3864"/>
          <w:sz w:val="28"/>
          <w:szCs w:val="28"/>
        </w:rPr>
        <w:t xml:space="preserve">3.1 Design Philosophy</w:t>
      </w:r>
    </w:p>
    <w:p>
      <w:pPr>
        <w:spacing w:after="80" w:before="80"/>
      </w:pPr>
      <w:r>
        <w:rPr>
          <w:rFonts w:ascii="Calibri" w:cs="Calibri" w:eastAsia="Calibri" w:hAnsi="Calibri"/>
          <w:color w:val="404040"/>
          <w:sz w:val="22"/>
          <w:szCs w:val="22"/>
        </w:rPr>
        <w:t xml:space="preserve">The pipeline is designed so that no single input format is privileged. Any trade data arriving from any channel — whether a trading desk analyst pasting JSON, an overnight batch from a core banking database, a file dropped by an upstream reporting system, or a real-time event from a market data feed — is treated identically by the agentic pipeline. The ChannelRouter and data_sources.py layer normalise all these inputs into a single envelope format before run_pipeline() is ever called.</w:t>
      </w:r>
    </w:p>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3.2 Supported Input Channels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800"/>
        <w:gridCol w:w="1200"/>
        <w:gridCol w:w="3000"/>
      </w:tblGrid>
      <w:tr>
        <w:trPr>
          <w:tblHeader/>
        </w:trPr>
        <w:tc>
          <w:tcPr>
            <w:tcW w:type="dxa" w:w="15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Channel</w:t>
            </w:r>
          </w:p>
        </w:tc>
        <w:tc>
          <w:tcPr>
            <w:tcW w:type="dxa" w:w="13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w:t>
            </w:r>
          </w:p>
        </w:tc>
        <w:tc>
          <w:tcPr>
            <w:tcW w:type="dxa" w:w="1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Data Source Class</w:t>
            </w:r>
          </w:p>
        </w:tc>
        <w:tc>
          <w:tcPr>
            <w:tcW w:type="dxa" w:w="1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Format</w:t>
            </w:r>
          </w:p>
        </w:tc>
        <w:tc>
          <w:tcPr>
            <w:tcW w:type="dxa" w:w="3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Trigger</w:t>
            </w:r>
          </w:p>
        </w:tc>
      </w:tr>
      <w:tr>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UI JSON Input</w:t>
            </w:r>
          </w:p>
        </w:tc>
        <w:tc>
          <w:tcPr>
            <w:tcW w:type="dxa" w:w="13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ui</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UI textarea</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JSON array/object</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Manual analyst entry</w:t>
            </w:r>
          </w:p>
        </w:tc>
      </w:tr>
      <w:tr>
        <w:tc>
          <w:tcPr>
            <w:tcW w:type="dxa" w:w="1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In-Memory Database</w:t>
            </w:r>
          </w:p>
        </w:tc>
        <w:tc>
          <w:tcPr>
            <w:tcW w:type="dxa" w:w="13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in_memory_db</w:t>
            </w:r>
          </w:p>
        </w:tc>
        <w:tc>
          <w:tcPr>
            <w:tcW w:type="dxa" w:w="1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get_db_trades()</w:t>
            </w:r>
          </w:p>
        </w:tc>
        <w:tc>
          <w:tcPr>
            <w:tcW w:type="dxa" w:w="1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Python dict list</w:t>
            </w:r>
          </w:p>
        </w:tc>
        <w:tc>
          <w:tcPr>
            <w:tcW w:type="dxa" w:w="3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Tab click → API GET /sources/db</w:t>
            </w:r>
          </w:p>
        </w:tc>
      </w:tr>
      <w:tr>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CSV File</w:t>
            </w:r>
          </w:p>
        </w:tc>
        <w:tc>
          <w:tcPr>
            <w:tcW w:type="dxa" w:w="13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csv_file</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get_csv_trades()</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CSV on disk</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Tab click → API GET /sources/csv</w:t>
            </w:r>
          </w:p>
        </w:tc>
      </w:tr>
      <w:tr>
        <w:tc>
          <w:tcPr>
            <w:tcW w:type="dxa" w:w="1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REST API</w:t>
            </w:r>
          </w:p>
        </w:tc>
        <w:tc>
          <w:tcPr>
            <w:tcW w:type="dxa" w:w="13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rest</w:t>
            </w:r>
          </w:p>
        </w:tc>
        <w:tc>
          <w:tcPr>
            <w:tcW w:type="dxa" w:w="1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from_rest_api()</w:t>
            </w:r>
          </w:p>
        </w:tc>
        <w:tc>
          <w:tcPr>
            <w:tcW w:type="dxa" w:w="1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JSON payload</w:t>
            </w:r>
          </w:p>
        </w:tc>
        <w:tc>
          <w:tcPr>
            <w:tcW w:type="dxa" w:w="3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POST /api/ingest/rest</w:t>
            </w:r>
          </w:p>
        </w:tc>
      </w:tr>
      <w:tr>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Google Pub/Sub</w:t>
            </w:r>
          </w:p>
        </w:tc>
        <w:tc>
          <w:tcPr>
            <w:tcW w:type="dxa" w:w="13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pubsub</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from_pubsub()</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Base64 JSON message</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Push subscription event</w:t>
            </w:r>
          </w:p>
        </w:tc>
      </w:tr>
      <w:tr>
        <w:tc>
          <w:tcPr>
            <w:tcW w:type="dxa" w:w="1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Google Cloud Storage</w:t>
            </w:r>
          </w:p>
        </w:tc>
        <w:tc>
          <w:tcPr>
            <w:tcW w:type="dxa" w:w="13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gcs</w:t>
            </w:r>
          </w:p>
        </w:tc>
        <w:tc>
          <w:tcPr>
            <w:tcW w:type="dxa" w:w="1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from_gcs_json/csv()</w:t>
            </w:r>
          </w:p>
        </w:tc>
        <w:tc>
          <w:tcPr>
            <w:tcW w:type="dxa" w:w="1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File content</w:t>
            </w:r>
          </w:p>
        </w:tc>
        <w:tc>
          <w:tcPr>
            <w:tcW w:type="dxa" w:w="3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Eventarc GCS trigger</w:t>
            </w:r>
          </w:p>
        </w:tc>
      </w:tr>
      <w:tr>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Cloud Scheduler</w:t>
            </w:r>
          </w:p>
        </w:tc>
        <w:tc>
          <w:tcPr>
            <w:tcW w:type="dxa" w:w="13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scheduler</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from_scheduler()</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JSON/DB query</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Daily 06:00 UTC T+1 sweep</w:t>
            </w:r>
          </w:p>
        </w:tc>
      </w:tr>
    </w:tbl>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3.3 data_sources.py — Pre-Loaded Sources</w:t>
      </w:r>
    </w:p>
    <w:p>
      <w:pPr>
        <w:spacing w:after="80" w:before="80"/>
      </w:pPr>
      <w:r>
        <w:rPr>
          <w:rFonts w:ascii="Calibri" w:cs="Calibri" w:eastAsia="Calibri" w:hAnsi="Calibri"/>
          <w:color w:val="404040"/>
          <w:sz w:val="22"/>
          <w:szCs w:val="22"/>
        </w:rPr>
        <w:t xml:space="preserve">Two sources are pre-populated when the application starts. These simulate real-world upstream systems that feed trades into the pipeline independently of user action:</w:t>
      </w:r>
    </w:p>
    <w:p>
      <w:pPr>
        <w:spacing w:after="80" w:before="80"/>
      </w:pPr>
      <w:r>
        <w:rPr>
          <w:rFonts w:ascii="Calibri" w:cs="Calibri" w:eastAsia="Calibri" w:hAnsi="Calibri"/>
          <w:color w:val="404040"/>
          <w:sz w:val="22"/>
          <w:szCs w:val="22"/>
        </w:rPr>
        <w:t xml:space="preserve"/>
      </w:r>
    </w:p>
    <w:p>
      <w:pPr>
        <w:pStyle w:val="Heading3"/>
        <w:spacing w:after="120" w:before="240"/>
      </w:pPr>
      <w:r>
        <w:rPr>
          <w:rFonts w:ascii="Calibri" w:cs="Calibri" w:eastAsia="Calibri" w:hAnsi="Calibri"/>
          <w:b/>
          <w:bCs/>
          <w:color w:val="2E75B6"/>
          <w:sz w:val="24"/>
          <w:szCs w:val="24"/>
        </w:rPr>
        <w:t xml:space="preserve">Source A: In-Memory Database (get_db_trades)</w:t>
      </w:r>
    </w:p>
    <w:p>
      <w:pPr>
        <w:spacing w:after="80" w:before="80"/>
      </w:pPr>
      <w:r>
        <w:rPr>
          <w:rFonts w:ascii="Calibri" w:cs="Calibri" w:eastAsia="Calibri" w:hAnsi="Calibri"/>
          <w:color w:val="404040"/>
          <w:sz w:val="22"/>
          <w:szCs w:val="22"/>
        </w:rPr>
        <w:t xml:space="preserve">A Python list of 3 pre-loaded trade dictionaries that simulate trades from an overnight batch feed from a core banking or trading system. Each trade is tagged with _source="in_memory_db" and _source_label="Trading System DB". In a production deployment, this would be replaced by a BigQuery or Cloud SQL query.</w:t>
      </w:r>
    </w:p>
    <w:p>
      <w:pPr>
        <w:spacing w:after="80" w:before="80"/>
      </w:pPr>
      <w:r>
        <w:rPr>
          <w:rFonts w:ascii="Calibri" w:cs="Calibri" w:eastAsia="Calibri" w:hAnsi="Calibri"/>
          <w:color w:val="404040"/>
          <w:sz w:val="22"/>
          <w:szCs w:val="22"/>
        </w:rPr>
        <w:t xml:space="preserve"/>
      </w:r>
    </w:p>
    <w:p>
      <w:pPr>
        <w:pStyle w:val="ListParagraph"/>
        <w:numPr>
          <w:ilvl w:val="0"/>
          <w:numId w:val="2"/>
        </w:numPr>
        <w:spacing w:after="40" w:before="40"/>
      </w:pPr>
      <w:r>
        <w:rPr>
          <w:rFonts w:ascii="Calibri" w:cs="Calibri" w:eastAsia="Calibri" w:hAnsi="Calibri"/>
          <w:color w:val="404040"/>
          <w:sz w:val="22"/>
          <w:szCs w:val="22"/>
        </w:rPr>
        <w:t xml:space="preserve">DB_T001: Microsoft (US5949181045) — USD 420 × 50 shares — XNAS</w:t>
      </w:r>
    </w:p>
    <w:p>
      <w:pPr>
        <w:pStyle w:val="ListParagraph"/>
        <w:numPr>
          <w:ilvl w:val="0"/>
          <w:numId w:val="2"/>
        </w:numPr>
        <w:spacing w:after="40" w:before="40"/>
      </w:pPr>
      <w:r>
        <w:rPr>
          <w:rFonts w:ascii="Calibri" w:cs="Calibri" w:eastAsia="Calibri" w:hAnsi="Calibri"/>
          <w:color w:val="404040"/>
          <w:sz w:val="22"/>
          <w:szCs w:val="22"/>
        </w:rPr>
        <w:t xml:space="preserve">DB_T002: HSBC (GB0005405286) — GBP 650 × 100 shares — XLON</w:t>
      </w:r>
    </w:p>
    <w:p>
      <w:pPr>
        <w:pStyle w:val="ListParagraph"/>
        <w:numPr>
          <w:ilvl w:val="0"/>
          <w:numId w:val="2"/>
        </w:numPr>
        <w:spacing w:after="40" w:before="40"/>
      </w:pPr>
      <w:r>
        <w:rPr>
          <w:rFonts w:ascii="Calibri" w:cs="Calibri" w:eastAsia="Calibri" w:hAnsi="Calibri"/>
          <w:color w:val="404040"/>
          <w:sz w:val="22"/>
          <w:szCs w:val="22"/>
        </w:rPr>
        <w:t xml:space="preserve">DB_T003: SAP (DE0007164600) — EUR 142 × 200 shares — XETR</w:t>
      </w:r>
    </w:p>
    <w:p>
      <w:pPr>
        <w:spacing w:after="80" w:before="80"/>
      </w:pPr>
      <w:r>
        <w:rPr>
          <w:rFonts w:ascii="Calibri" w:cs="Calibri" w:eastAsia="Calibri" w:hAnsi="Calibri"/>
          <w:color w:val="404040"/>
          <w:sz w:val="22"/>
          <w:szCs w:val="22"/>
        </w:rPr>
        <w:t xml:space="preserve"/>
      </w:r>
    </w:p>
    <w:p>
      <w:pPr>
        <w:pStyle w:val="Heading3"/>
        <w:spacing w:after="120" w:before="240"/>
      </w:pPr>
      <w:r>
        <w:rPr>
          <w:rFonts w:ascii="Calibri" w:cs="Calibri" w:eastAsia="Calibri" w:hAnsi="Calibri"/>
          <w:b/>
          <w:bCs/>
          <w:color w:val="2E75B6"/>
          <w:sz w:val="24"/>
          <w:szCs w:val="24"/>
        </w:rPr>
        <w:t xml:space="preserve">Source B: CSV File (get_csv_trades)</w:t>
      </w:r>
    </w:p>
    <w:p>
      <w:pPr>
        <w:spacing w:after="80" w:before="80"/>
      </w:pPr>
      <w:r>
        <w:rPr>
          <w:rFonts w:ascii="Calibri" w:cs="Calibri" w:eastAsia="Calibri" w:hAnsi="Calibri"/>
          <w:color w:val="404040"/>
          <w:sz w:val="22"/>
          <w:szCs w:val="22"/>
        </w:rPr>
        <w:t xml:space="preserve">Reads from data/sample_trades.csv on disk. The file is auto-created on first run with 4 sample trades. One trade (CSV_T004) is deliberately malformed to demonstrate FAIL detection. Each row is tagged with _source="csv_file" and _source_ref pointing to the file path. In a production GCP deployment, this file would be in a Cloud Storage bucket.</w:t>
      </w:r>
    </w:p>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3.4 ChannelRouter Envelope Format</w:t>
      </w:r>
    </w:p>
    <w:p>
      <w:pPr>
        <w:spacing w:after="80" w:before="80"/>
      </w:pPr>
      <w:r>
        <w:rPr>
          <w:rFonts w:ascii="Calibri" w:cs="Calibri" w:eastAsia="Calibri" w:hAnsi="Calibri"/>
          <w:color w:val="404040"/>
          <w:sz w:val="22"/>
          <w:szCs w:val="22"/>
        </w:rPr>
        <w:t xml:space="preserve">Every channel produces a standardised envelope before calling run_pipeline(). This ensures the pipeline never needs to know which channel sent the data:</w:t>
      </w:r>
    </w:p>
    <w:p>
      <w:pPr>
        <w:shd w:fill="1E1E2E" w:val="clear"/>
        <w:spacing w:after="40" w:before="40"/>
        <w:ind w:left="400"/>
      </w:pPr>
      <w:r>
        <w:rPr>
          <w:rFonts w:ascii="Courier New" w:cs="Courier New" w:eastAsia="Courier New" w:hAnsi="Courier New"/>
          <w:color w:val="00FF41"/>
          <w:sz w:val="18"/>
          <w:szCs w:val="18"/>
        </w:rPr>
        <w:t xml:space="preserve">  {</w:t>
      </w:r>
    </w:p>
    <w:p>
      <w:pPr>
        <w:shd w:fill="1E1E2E" w:val="clear"/>
        <w:spacing w:after="40" w:before="40"/>
        <w:ind w:left="400"/>
      </w:pPr>
      <w:r>
        <w:rPr>
          <w:rFonts w:ascii="Courier New" w:cs="Courier New" w:eastAsia="Courier New" w:hAnsi="Courier New"/>
          <w:color w:val="00FF41"/>
          <w:sz w:val="18"/>
          <w:szCs w:val="18"/>
        </w:rPr>
        <w:t xml:space="preserve">    "batch_id":       "A3F7B2C1",          // UUID-based batch identifier</w:t>
      </w:r>
    </w:p>
    <w:p>
      <w:pPr>
        <w:shd w:fill="1E1E2E" w:val="clear"/>
        <w:spacing w:after="40" w:before="40"/>
        <w:ind w:left="400"/>
      </w:pPr>
      <w:r>
        <w:rPr>
          <w:rFonts w:ascii="Courier New" w:cs="Courier New" w:eastAsia="Courier New" w:hAnsi="Courier New"/>
          <w:color w:val="00FF41"/>
          <w:sz w:val="18"/>
          <w:szCs w:val="18"/>
        </w:rPr>
        <w:t xml:space="preserve">    "source_channel": "in_memory_db",       // canonical channel tag</w:t>
      </w:r>
    </w:p>
    <w:p>
      <w:pPr>
        <w:shd w:fill="1E1E2E" w:val="clear"/>
        <w:spacing w:after="40" w:before="40"/>
        <w:ind w:left="400"/>
      </w:pPr>
      <w:r>
        <w:rPr>
          <w:rFonts w:ascii="Courier New" w:cs="Courier New" w:eastAsia="Courier New" w:hAnsi="Courier New"/>
          <w:color w:val="00FF41"/>
          <w:sz w:val="18"/>
          <w:szCs w:val="18"/>
        </w:rPr>
        <w:t xml:space="preserve">    "source_system":  "Trading System DB",  // human-readable system label</w:t>
      </w:r>
    </w:p>
    <w:p>
      <w:pPr>
        <w:shd w:fill="1E1E2E" w:val="clear"/>
        <w:spacing w:after="40" w:before="40"/>
        <w:ind w:left="400"/>
      </w:pPr>
      <w:r>
        <w:rPr>
          <w:rFonts w:ascii="Courier New" w:cs="Courier New" w:eastAsia="Courier New" w:hAnsi="Courier New"/>
          <w:color w:val="00FF41"/>
          <w:sz w:val="18"/>
          <w:szCs w:val="18"/>
        </w:rPr>
        <w:t xml:space="preserve">    "source_ref":     "manual",             // file path, topic name, etc.</w:t>
      </w:r>
    </w:p>
    <w:p>
      <w:pPr>
        <w:shd w:fill="1E1E2E" w:val="clear"/>
        <w:spacing w:after="40" w:before="40"/>
        <w:ind w:left="400"/>
      </w:pPr>
      <w:r>
        <w:rPr>
          <w:rFonts w:ascii="Courier New" w:cs="Courier New" w:eastAsia="Courier New" w:hAnsi="Courier New"/>
          <w:color w:val="00FF41"/>
          <w:sz w:val="18"/>
          <w:szCs w:val="18"/>
        </w:rPr>
        <w:t xml:space="preserve">    "received_at":    "2026-04-09T06:00:00Z",</w:t>
      </w:r>
    </w:p>
    <w:p>
      <w:pPr>
        <w:shd w:fill="1E1E2E" w:val="clear"/>
        <w:spacing w:after="40" w:before="40"/>
        <w:ind w:left="400"/>
      </w:pPr>
      <w:r>
        <w:rPr>
          <w:rFonts w:ascii="Courier New" w:cs="Courier New" w:eastAsia="Courier New" w:hAnsi="Courier New"/>
          <w:color w:val="00FF41"/>
          <w:sz w:val="18"/>
          <w:szCs w:val="18"/>
        </w:rPr>
        <w:t xml:space="preserve">    "trade_data": [                         // list of trade dicts</w:t>
      </w:r>
    </w:p>
    <w:p>
      <w:pPr>
        <w:shd w:fill="1E1E2E" w:val="clear"/>
        <w:spacing w:after="40" w:before="40"/>
        <w:ind w:left="400"/>
      </w:pPr>
      <w:r>
        <w:rPr>
          <w:rFonts w:ascii="Courier New" w:cs="Courier New" w:eastAsia="Courier New" w:hAnsi="Courier New"/>
          <w:color w:val="00FF41"/>
          <w:sz w:val="18"/>
          <w:szCs w:val="18"/>
        </w:rPr>
        <w:t xml:space="preserve">      { ...trade fields..., source_channel: "in_memory_db" }</w:t>
      </w:r>
    </w:p>
    <w:p>
      <w:pPr>
        <w:shd w:fill="1E1E2E" w:val="clear"/>
        <w:spacing w:after="40" w:before="40"/>
        <w:ind w:left="400"/>
      </w:pPr>
      <w:r>
        <w:rPr>
          <w:rFonts w:ascii="Courier New" w:cs="Courier New" w:eastAsia="Courier New" w:hAnsi="Courier New"/>
          <w:color w:val="00FF41"/>
          <w:sz w:val="18"/>
          <w:szCs w:val="18"/>
        </w:rPr>
        <w:t xml:space="preserve">    ]</w:t>
      </w:r>
    </w:p>
    <w:p>
      <w:pPr>
        <w:shd w:fill="1E1E2E" w:val="clear"/>
        <w:spacing w:after="40" w:before="40"/>
        <w:ind w:left="400"/>
      </w:pPr>
      <w:r>
        <w:rPr>
          <w:rFonts w:ascii="Courier New" w:cs="Courier New" w:eastAsia="Courier New" w:hAnsi="Courier New"/>
          <w:color w:val="00FF41"/>
          <w:sz w:val="18"/>
          <w:szCs w:val="18"/>
        </w:rPr>
        <w:t xml:space="preserve">  }</w:t>
      </w:r>
    </w:p>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3.5 Source Metadata Flow Through Pipeline</w:t>
      </w:r>
    </w:p>
    <w:p>
      <w:pPr>
        <w:spacing w:after="80" w:before="80"/>
      </w:pPr>
      <w:r>
        <w:rPr>
          <w:rFonts w:ascii="Calibri" w:cs="Calibri" w:eastAsia="Calibri" w:hAnsi="Calibri"/>
          <w:color w:val="404040"/>
          <w:sz w:val="22"/>
          <w:szCs w:val="22"/>
        </w:rPr>
        <w:t xml:space="preserve">The source_channel tag is preserved on every trade object from the moment it enters the ChannelRouter all the way to the final CSV report. This is the traceability guarantee:</w:t>
      </w:r>
    </w:p>
    <w:p>
      <w:pPr>
        <w:spacing w:after="80" w:before="80"/>
      </w:pPr>
      <w:r>
        <w:rPr>
          <w:rFonts w:ascii="Calibri" w:cs="Calibri" w:eastAsia="Calibri" w:hAnsi="Calibri"/>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Stage</w:t>
            </w:r>
          </w:p>
        </w:tc>
        <w:tc>
          <w:tcPr>
            <w:tcW w:type="dxa" w:w="68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What Happens to Source Metadata</w:t>
            </w:r>
          </w:p>
        </w:tc>
      </w:tr>
      <w:tr>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data_sources.py</w:t>
            </w:r>
          </w:p>
        </w:tc>
        <w:tc>
          <w:tcPr>
            <w:tcW w:type="dxa" w:w="68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Adds _source, _source_label, _source_ref to each trade dict</w:t>
            </w:r>
          </w:p>
        </w:tc>
      </w:tr>
      <w:tr>
        <w:tc>
          <w:tcPr>
            <w:tcW w:type="dxa" w:w="2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InputTab (Frontend)</w:t>
            </w:r>
          </w:p>
        </w:tc>
        <w:tc>
          <w:tcPr>
            <w:tcW w:type="dxa" w:w="686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Adds source_channel field to each trade before POST to API</w:t>
            </w:r>
          </w:p>
        </w:tc>
      </w:tr>
      <w:tr>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run_pipeline()</w:t>
            </w:r>
          </w:p>
        </w:tc>
        <w:tc>
          <w:tcPr>
            <w:tcW w:type="dxa" w:w="68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Receives source_channel, sets it in initial LangGraph State</w:t>
            </w:r>
          </w:p>
        </w:tc>
      </w:tr>
      <w:tr>
        <w:tc>
          <w:tcPr>
            <w:tcW w:type="dxa" w:w="2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ingestion_agent()</w:t>
            </w:r>
          </w:p>
        </w:tc>
        <w:tc>
          <w:tcPr>
            <w:tcW w:type="dxa" w:w="686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_extract_source_meta() reads trade-level metadata first (priority over state), applies to normalized trade</w:t>
            </w:r>
          </w:p>
        </w:tc>
      </w:tr>
      <w:tr>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enrichment_agent()</w:t>
            </w:r>
          </w:p>
        </w:tc>
        <w:tc>
          <w:tcPr>
            <w:tcW w:type="dxa" w:w="68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Preserves source_channel from raw trade; does not overwrite it</w:t>
            </w:r>
          </w:p>
        </w:tc>
      </w:tr>
      <w:tr>
        <w:tc>
          <w:tcPr>
            <w:tcW w:type="dxa" w:w="2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decision_agent()</w:t>
            </w:r>
          </w:p>
        </w:tc>
        <w:tc>
          <w:tcPr>
            <w:tcW w:type="dxa" w:w="686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Passes source_channel through to final_trades unchanged</w:t>
            </w:r>
          </w:p>
        </w:tc>
      </w:tr>
      <w:tr>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orchestrator (post-invoke)</w:t>
            </w:r>
          </w:p>
        </w:tc>
        <w:tc>
          <w:tcPr>
            <w:tcW w:type="dxa" w:w="68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Final loop: trade.setdefault("source_channel", source_channel) ensures no trade loses its tag</w:t>
            </w:r>
          </w:p>
        </w:tc>
      </w:tr>
      <w:tr>
        <w:tc>
          <w:tcPr>
            <w:tcW w:type="dxa" w:w="2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Dashboard (Frontend)</w:t>
            </w:r>
          </w:p>
        </w:tc>
        <w:tc>
          <w:tcPr>
            <w:tcW w:type="dxa" w:w="686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Displays Source column per trade; shows source summary badges</w:t>
            </w:r>
          </w:p>
        </w:tc>
      </w:tr>
      <w:tr>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CSV Report</w:t>
            </w:r>
          </w:p>
        </w:tc>
        <w:tc>
          <w:tcPr>
            <w:tcW w:type="dxa" w:w="68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source_channel appears as a column in the final export</w:t>
            </w:r>
          </w:p>
        </w:tc>
      </w:tr>
    </w:tbl>
    <w:p>
      <w:pPr>
        <w:spacing w:after="80" w:before="80"/>
      </w:pPr>
      <w:r>
        <w:rPr>
          <w:rFonts w:ascii="Calibri" w:cs="Calibri" w:eastAsia="Calibri" w:hAnsi="Calibri"/>
          <w:color w:val="404040"/>
          <w:sz w:val="22"/>
          <w:szCs w:val="22"/>
        </w:rPr>
        <w:t xml:space="preserve"/>
      </w:r>
    </w:p>
    <w:p>
      <w:r>
        <w:br w:type="page"/>
      </w:r>
    </w:p>
    <w:p>
      <w:pPr>
        <w:pStyle w:val="Heading1"/>
        <w:shd w:fill="1F3864" w:val="clear"/>
        <w:spacing w:after="200" w:before="400"/>
        <w:ind w:left="200" w:right="200"/>
      </w:pPr>
      <w:r>
        <w:rPr>
          <w:rFonts w:ascii="Calibri" w:cs="Calibri" w:eastAsia="Calibri" w:hAnsi="Calibri"/>
          <w:b/>
          <w:bCs/>
          <w:color w:val="FFFFFF"/>
          <w:sz w:val="36"/>
          <w:szCs w:val="36"/>
        </w:rPr>
        <w:t xml:space="preserve">4. Agent Pipeline: Detailed Flow</w:t>
      </w:r>
    </w:p>
    <w:p>
      <w:pPr>
        <w:pStyle w:val="Heading2"/>
        <w:pBdr>
          <w:bottom w:val="single" w:color="2E75B6" w:sz="6"/>
        </w:pBdr>
        <w:spacing w:after="160" w:before="320"/>
      </w:pPr>
      <w:r>
        <w:rPr>
          <w:rFonts w:ascii="Calibri" w:cs="Calibri" w:eastAsia="Calibri" w:hAnsi="Calibri"/>
          <w:b/>
          <w:bCs/>
          <w:color w:val="1F3864"/>
          <w:sz w:val="28"/>
          <w:szCs w:val="28"/>
        </w:rPr>
        <w:t xml:space="preserve">4.0 Agent Overview</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600"/>
        <w:gridCol w:w="2000"/>
        <w:gridCol w:w="1800"/>
        <w:gridCol w:w="1600"/>
      </w:tblGrid>
      <w:tr>
        <w:trPr>
          <w:tblHeader/>
        </w:trPr>
        <w:tc>
          <w:tcPr>
            <w:tcW w:type="dxa" w:w="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1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Agent</w:t>
            </w:r>
          </w:p>
        </w:tc>
        <w:tc>
          <w:tcPr>
            <w:tcW w:type="dxa" w:w="16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File</w:t>
            </w:r>
          </w:p>
        </w:tc>
        <w:tc>
          <w:tcPr>
            <w:tcW w:type="dxa" w:w="2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Input</w:t>
            </w:r>
          </w:p>
        </w:tc>
        <w:tc>
          <w:tcPr>
            <w:tcW w:type="dxa" w:w="1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Output</w:t>
            </w:r>
          </w:p>
        </w:tc>
        <w:tc>
          <w:tcPr>
            <w:tcW w:type="dxa" w:w="16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RAG Used</w:t>
            </w:r>
          </w:p>
        </w:tc>
      </w:tr>
      <w:tr>
        <w:tc>
          <w:tcPr>
            <w:tcW w:type="dxa" w:w="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1</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Ingestion</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ingestion.py</w:t>
            </w:r>
          </w:p>
        </w:tc>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raw_input (any format)</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raw_trades + source tags</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None</w:t>
            </w:r>
          </w:p>
        </w:tc>
      </w:tr>
      <w:tr>
        <w:tc>
          <w:tcPr>
            <w:tcW w:type="dxa" w:w="4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2</w:t>
            </w:r>
          </w:p>
        </w:tc>
        <w:tc>
          <w:tcPr>
            <w:tcW w:type="dxa" w:w="1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Enrichment</w:t>
            </w:r>
          </w:p>
        </w:tc>
        <w:tc>
          <w:tcPr>
            <w:tcW w:type="dxa" w:w="1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enrichment.py</w:t>
            </w:r>
          </w:p>
        </w:tc>
        <w:tc>
          <w:tcPr>
            <w:tcW w:type="dxa" w:w="2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raw_trades / modified_trades</w:t>
            </w:r>
          </w:p>
        </w:tc>
        <w:tc>
          <w:tcPr>
            <w:tcW w:type="dxa" w:w="1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enriched_trades + corrections</w:t>
            </w:r>
          </w:p>
        </w:tc>
        <w:tc>
          <w:tcPr>
            <w:tcW w:type="dxa" w:w="1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isin_reference, lei_reference, mifid_rules</w:t>
            </w:r>
          </w:p>
        </w:tc>
      </w:tr>
      <w:tr>
        <w:tc>
          <w:tcPr>
            <w:tcW w:type="dxa" w:w="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3A</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Validation</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validation.py</w:t>
            </w:r>
          </w:p>
        </w:tc>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enriched_trades</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validation_results</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mifid_rules (top-6)</w:t>
            </w:r>
          </w:p>
        </w:tc>
      </w:tr>
      <w:tr>
        <w:tc>
          <w:tcPr>
            <w:tcW w:type="dxa" w:w="4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3B</w:t>
            </w:r>
          </w:p>
        </w:tc>
        <w:tc>
          <w:tcPr>
            <w:tcW w:type="dxa" w:w="1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Risk</w:t>
            </w:r>
          </w:p>
        </w:tc>
        <w:tc>
          <w:tcPr>
            <w:tcW w:type="dxa" w:w="1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risk.py</w:t>
            </w:r>
          </w:p>
        </w:tc>
        <w:tc>
          <w:tcPr>
            <w:tcW w:type="dxa" w:w="2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enriched_trades</w:t>
            </w:r>
          </w:p>
        </w:tc>
        <w:tc>
          <w:tcPr>
            <w:tcW w:type="dxa" w:w="1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risk_results</w:t>
            </w:r>
          </w:p>
        </w:tc>
        <w:tc>
          <w:tcPr>
            <w:tcW w:type="dxa" w:w="1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mifid_rules (rule_type=risk)</w:t>
            </w:r>
          </w:p>
        </w:tc>
      </w:tr>
      <w:tr>
        <w:tc>
          <w:tcPr>
            <w:tcW w:type="dxa" w:w="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3C</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Compliance</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compliance.py</w:t>
            </w:r>
          </w:p>
        </w:tc>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enriched_trades</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compliance_results</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mifid_rules (rule_type=compliance)</w:t>
            </w:r>
          </w:p>
        </w:tc>
      </w:tr>
      <w:tr>
        <w:tc>
          <w:tcPr>
            <w:tcW w:type="dxa" w:w="4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4</w:t>
            </w:r>
          </w:p>
        </w:tc>
        <w:tc>
          <w:tcPr>
            <w:tcW w:type="dxa" w:w="1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Decision</w:t>
            </w:r>
          </w:p>
        </w:tc>
        <w:tc>
          <w:tcPr>
            <w:tcW w:type="dxa" w:w="1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decision.py</w:t>
            </w:r>
          </w:p>
        </w:tc>
        <w:tc>
          <w:tcPr>
            <w:tcW w:type="dxa" w:w="2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val + risk + comp results</w:t>
            </w:r>
          </w:p>
        </w:tc>
        <w:tc>
          <w:tcPr>
            <w:tcW w:type="dxa" w:w="1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final_trades + hitl_queue</w:t>
            </w:r>
          </w:p>
        </w:tc>
        <w:tc>
          <w:tcPr>
            <w:tcW w:type="dxa" w:w="1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None (uses upstream)</w:t>
            </w:r>
          </w:p>
        </w:tc>
      </w:tr>
      <w:tr>
        <w:tc>
          <w:tcPr>
            <w:tcW w:type="dxa" w:w="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5</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Report</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report_generator.py</w:t>
            </w:r>
          </w:p>
        </w:tc>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All pipeline outputs</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CSV + JSON + exceptions</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None</w:t>
            </w:r>
          </w:p>
        </w:tc>
      </w:tr>
    </w:tbl>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4.1 Ingestion Agent (ingestion.py)</w:t>
      </w:r>
    </w:p>
    <w:p>
      <w:pPr>
        <w:pStyle w:val="Heading3"/>
        <w:spacing w:after="120" w:before="240"/>
      </w:pPr>
      <w:r>
        <w:rPr>
          <w:rFonts w:ascii="Calibri" w:cs="Calibri" w:eastAsia="Calibri" w:hAnsi="Calibri"/>
          <w:b/>
          <w:bCs/>
          <w:color w:val="2E75B6"/>
          <w:sz w:val="24"/>
          <w:szCs w:val="24"/>
        </w:rPr>
        <w:t xml:space="preserve">Purpose</w:t>
      </w:r>
    </w:p>
    <w:p>
      <w:pPr>
        <w:spacing w:after="80" w:before="80"/>
      </w:pPr>
      <w:r>
        <w:rPr>
          <w:rFonts w:ascii="Calibri" w:cs="Calibri" w:eastAsia="Calibri" w:hAnsi="Calibri"/>
          <w:color w:val="404040"/>
          <w:sz w:val="22"/>
          <w:szCs w:val="22"/>
        </w:rPr>
        <w:t xml:space="preserve">The Ingestion Agent is the first agent executed. Its responsibility is to parse any valid input format into a uniform list of trade dictionaries, infer the field schema using the LLM, apply field mapping to normalise non-standard field names, and attach full source provenance metadata to every trade.</w:t>
      </w:r>
    </w:p>
    <w:p>
      <w:pPr>
        <w:spacing w:after="80" w:before="80"/>
      </w:pPr>
      <w:r>
        <w:rPr>
          <w:rFonts w:ascii="Calibri" w:cs="Calibri" w:eastAsia="Calibri" w:hAnsi="Calibri"/>
          <w:color w:val="404040"/>
          <w:sz w:val="22"/>
          <w:szCs w:val="22"/>
        </w:rPr>
        <w:t xml:space="preserve"/>
      </w:r>
    </w:p>
    <w:p>
      <w:pPr>
        <w:pStyle w:val="Heading3"/>
        <w:spacing w:after="120" w:before="240"/>
      </w:pPr>
      <w:r>
        <w:rPr>
          <w:rFonts w:ascii="Calibri" w:cs="Calibri" w:eastAsia="Calibri" w:hAnsi="Calibri"/>
          <w:b/>
          <w:bCs/>
          <w:color w:val="2E75B6"/>
          <w:sz w:val="24"/>
          <w:szCs w:val="24"/>
        </w:rPr>
        <w:t xml:space="preserve">_META_KEYS Separation</w:t>
      </w:r>
    </w:p>
    <w:p>
      <w:pPr>
        <w:spacing w:after="80" w:before="80"/>
      </w:pPr>
      <w:r>
        <w:rPr>
          <w:rFonts w:ascii="Calibri" w:cs="Calibri" w:eastAsia="Calibri" w:hAnsi="Calibri"/>
          <w:color w:val="404040"/>
          <w:sz w:val="22"/>
          <w:szCs w:val="22"/>
        </w:rPr>
        <w:t xml:space="preserve">A critical design decision is the _META_KEYS set: {"_source", "_source_label", "source_channel", "source_system", "source_ref", "batch_id", "received_at", "trace_id", "_original_trade_id"}. These fields are stripped from the trade before the LLM sees it. This prevents the LLM from attempting to "map" source_channel to some MiFID canonical field, which would corrupt the provenance tracking.</w:t>
      </w:r>
    </w:p>
    <w:p>
      <w:pPr>
        <w:spacing w:after="80" w:before="80"/>
      </w:pPr>
      <w:r>
        <w:rPr>
          <w:rFonts w:ascii="Calibri" w:cs="Calibri" w:eastAsia="Calibri" w:hAnsi="Calibri"/>
          <w:color w:val="404040"/>
          <w:sz w:val="22"/>
          <w:szCs w:val="22"/>
        </w:rPr>
        <w:t xml:space="preserve"/>
      </w:r>
    </w:p>
    <w:p>
      <w:pPr>
        <w:pStyle w:val="Heading3"/>
        <w:spacing w:after="120" w:before="240"/>
      </w:pPr>
      <w:r>
        <w:rPr>
          <w:rFonts w:ascii="Calibri" w:cs="Calibri" w:eastAsia="Calibri" w:hAnsi="Calibri"/>
          <w:b/>
          <w:bCs/>
          <w:color w:val="2E75B6"/>
          <w:sz w:val="24"/>
          <w:szCs w:val="24"/>
        </w:rPr>
        <w:t xml:space="preserve">Processing Steps</w:t>
      </w:r>
    </w:p>
    <w:p>
      <w:pPr>
        <w:pStyle w:val="ListParagraph"/>
        <w:numPr>
          <w:ilvl w:val="0"/>
          <w:numId w:val="3"/>
        </w:numPr>
        <w:spacing w:after="40" w:before="40"/>
      </w:pPr>
      <w:r>
        <w:rPr>
          <w:rFonts w:ascii="Calibri" w:cs="Calibri" w:eastAsia="Calibri" w:hAnsi="Calibri"/>
          <w:color w:val="404040"/>
          <w:sz w:val="22"/>
          <w:szCs w:val="22"/>
        </w:rPr>
        <w:t xml:space="preserve">_parse_raw_input(): Accepts list of dicts, dict, JSON string, or CSV string. Returns a flat list of trade dicts.</w:t>
      </w:r>
    </w:p>
    <w:p>
      <w:pPr>
        <w:pStyle w:val="ListParagraph"/>
        <w:numPr>
          <w:ilvl w:val="0"/>
          <w:numId w:val="3"/>
        </w:numPr>
        <w:spacing w:after="40" w:before="40"/>
      </w:pPr>
      <w:r>
        <w:rPr>
          <w:rFonts w:ascii="Calibri" w:cs="Calibri" w:eastAsia="Calibri" w:hAnsi="Calibri"/>
          <w:color w:val="404040"/>
          <w:sz w:val="22"/>
          <w:szCs w:val="22"/>
        </w:rPr>
        <w:t xml:space="preserve">Sample 3 trades → LLM prompt: "Infer field_mapping from these samples. Return {field_mapping: {input_key: canonical_key}}."</w:t>
      </w:r>
    </w:p>
    <w:p>
      <w:pPr>
        <w:pStyle w:val="ListParagraph"/>
        <w:numPr>
          <w:ilvl w:val="0"/>
          <w:numId w:val="3"/>
        </w:numPr>
        <w:spacing w:after="40" w:before="40"/>
      </w:pPr>
      <w:r>
        <w:rPr>
          <w:rFonts w:ascii="Calibri" w:cs="Calibri" w:eastAsia="Calibri" w:hAnsi="Calibri"/>
          <w:color w:val="404040"/>
          <w:sz w:val="22"/>
          <w:szCs w:val="22"/>
        </w:rPr>
        <w:t xml:space="preserve">Apply field_map to all trades: non-standard field names → MiFID canonical names (e.g. instrument_id → isin, broker_lei → executing_entity_lei).</w:t>
      </w:r>
    </w:p>
    <w:p>
      <w:pPr>
        <w:pStyle w:val="ListParagraph"/>
        <w:numPr>
          <w:ilvl w:val="0"/>
          <w:numId w:val="3"/>
        </w:numPr>
        <w:spacing w:after="40" w:before="40"/>
      </w:pPr>
      <w:r>
        <w:rPr>
          <w:rFonts w:ascii="Calibri" w:cs="Calibri" w:eastAsia="Calibri" w:hAnsi="Calibri"/>
          <w:color w:val="404040"/>
          <w:sz w:val="22"/>
          <w:szCs w:val="22"/>
        </w:rPr>
        <w:t xml:space="preserve">_extract_source_meta(): Reads source metadata from trade first (priority), then state, then defaults. Ensures DB/CSV trades keep their original channel tags.</w:t>
      </w:r>
    </w:p>
    <w:p>
      <w:pPr>
        <w:pStyle w:val="ListParagraph"/>
        <w:numPr>
          <w:ilvl w:val="0"/>
          <w:numId w:val="3"/>
        </w:numPr>
        <w:spacing w:after="40" w:before="40"/>
      </w:pPr>
      <w:r>
        <w:rPr>
          <w:rFonts w:ascii="Calibri" w:cs="Calibri" w:eastAsia="Calibri" w:hAnsi="Calibri"/>
          <w:color w:val="404040"/>
          <w:sz w:val="22"/>
          <w:szCs w:val="22"/>
        </w:rPr>
        <w:t xml:space="preserve">Assign composite trade_id = run_id + original_trade_id (prevents cross-run collisions).</w:t>
      </w:r>
    </w:p>
    <w:p>
      <w:pPr>
        <w:pStyle w:val="ListParagraph"/>
        <w:numPr>
          <w:ilvl w:val="0"/>
          <w:numId w:val="3"/>
        </w:numPr>
        <w:spacing w:after="40" w:before="40"/>
      </w:pPr>
      <w:r>
        <w:rPr>
          <w:rFonts w:ascii="Calibri" w:cs="Calibri" w:eastAsia="Calibri" w:hAnsi="Calibri"/>
          <w:color w:val="404040"/>
          <w:sz w:val="22"/>
          <w:szCs w:val="22"/>
        </w:rPr>
        <w:t xml:space="preserve">Attach trace_id = batch_id + original_trade_id for end-to-end lineage.</w:t>
      </w:r>
    </w:p>
    <w:p>
      <w:pPr>
        <w:pStyle w:val="ListParagraph"/>
        <w:numPr>
          <w:ilvl w:val="0"/>
          <w:numId w:val="3"/>
        </w:numPr>
        <w:spacing w:after="40" w:before="40"/>
      </w:pPr>
      <w:r>
        <w:rPr>
          <w:rFonts w:ascii="Calibri" w:cs="Calibri" w:eastAsia="Calibri" w:hAnsi="Calibri"/>
          <w:color w:val="404040"/>
          <w:sz w:val="22"/>
          <w:szCs w:val="22"/>
        </w:rPr>
        <w:t xml:space="preserve">Write TradeRaw + AuditLog records to SQLite.</w:t>
      </w:r>
    </w:p>
    <w:p>
      <w:pPr>
        <w:spacing w:after="80" w:before="80"/>
      </w:pPr>
      <w:r>
        <w:rPr>
          <w:rFonts w:ascii="Calibri" w:cs="Calibri" w:eastAsia="Calibri" w:hAnsi="Calibri"/>
          <w:color w:val="404040"/>
          <w:sz w:val="22"/>
          <w:szCs w:val="22"/>
        </w:rPr>
        <w:t xml:space="preserve"/>
      </w:r>
    </w:p>
    <w:p>
      <w:pPr>
        <w:pStyle w:val="Heading3"/>
        <w:spacing w:after="120" w:before="240"/>
      </w:pPr>
      <w:r>
        <w:rPr>
          <w:rFonts w:ascii="Calibri" w:cs="Calibri" w:eastAsia="Calibri" w:hAnsi="Calibri"/>
          <w:b/>
          <w:bCs/>
          <w:color w:val="2E75B6"/>
          <w:sz w:val="24"/>
          <w:szCs w:val="24"/>
        </w:rPr>
        <w:t xml:space="preserve">_extract_source_meta() Priority Chain</w:t>
      </w:r>
    </w:p>
    <w:p>
      <w:pPr>
        <w:shd w:fill="1E1E2E" w:val="clear"/>
        <w:spacing w:after="40" w:before="40"/>
        <w:ind w:left="400"/>
      </w:pPr>
      <w:r>
        <w:rPr>
          <w:rFonts w:ascii="Courier New" w:cs="Courier New" w:eastAsia="Courier New" w:hAnsi="Courier New"/>
          <w:color w:val="00FF41"/>
          <w:sz w:val="18"/>
          <w:szCs w:val="18"/>
        </w:rPr>
        <w:t xml:space="preserve">  source_channel = trade.get("source_channel")     # set by data_sources.py/InputTab</w:t>
      </w:r>
    </w:p>
    <w:p>
      <w:pPr>
        <w:shd w:fill="1E1E2E" w:val="clear"/>
        <w:spacing w:after="40" w:before="40"/>
        <w:ind w:left="400"/>
      </w:pPr>
      <w:r>
        <w:rPr>
          <w:rFonts w:ascii="Courier New" w:cs="Courier New" w:eastAsia="Courier New" w:hAnsi="Courier New"/>
          <w:color w:val="00FF41"/>
          <w:sz w:val="18"/>
          <w:szCs w:val="18"/>
        </w:rPr>
        <w:t xml:space="preserve">                || trade.get("_source")             # set by data_sources.py</w:t>
      </w:r>
    </w:p>
    <w:p>
      <w:pPr>
        <w:shd w:fill="1E1E2E" w:val="clear"/>
        <w:spacing w:after="40" w:before="40"/>
        <w:ind w:left="400"/>
      </w:pPr>
      <w:r>
        <w:rPr>
          <w:rFonts w:ascii="Courier New" w:cs="Courier New" w:eastAsia="Courier New" w:hAnsi="Courier New"/>
          <w:color w:val="00FF41"/>
          <w:sz w:val="18"/>
          <w:szCs w:val="18"/>
        </w:rPr>
        <w:t xml:space="preserve">                || state.get("source_channel")      # set by run_pipeline()</w:t>
      </w:r>
    </w:p>
    <w:p>
      <w:pPr>
        <w:shd w:fill="1E1E2E" w:val="clear"/>
        <w:spacing w:after="40" w:before="40"/>
        <w:ind w:left="400"/>
      </w:pPr>
      <w:r>
        <w:rPr>
          <w:rFonts w:ascii="Courier New" w:cs="Courier New" w:eastAsia="Courier New" w:hAnsi="Courier New"/>
          <w:color w:val="00FF41"/>
          <w:sz w:val="18"/>
          <w:szCs w:val="18"/>
        </w:rPr>
        <w:t xml:space="preserve">                || "ui"                             # fallback default</w:t>
      </w:r>
    </w:p>
    <w:p>
      <w:pPr>
        <w:spacing w:after="80" w:before="80"/>
      </w:pPr>
      <w:r>
        <w:rPr>
          <w:rFonts w:ascii="Calibri" w:cs="Calibri" w:eastAsia="Calibri" w:hAnsi="Calibri"/>
          <w:color w:val="404040"/>
          <w:sz w:val="22"/>
          <w:szCs w:val="22"/>
        </w:rPr>
        <w:t xml:space="preserve">This priority chain means a trade coming from the in_memory_db channel will always display as such, even if multiple channels are mixed in a single batch.</w:t>
      </w:r>
    </w:p>
    <w:p>
      <w:pPr>
        <w:spacing w:after="80" w:before="80"/>
      </w:pPr>
      <w:r>
        <w:rPr>
          <w:rFonts w:ascii="Calibri" w:cs="Calibri" w:eastAsia="Calibri" w:hAnsi="Calibri"/>
          <w:color w:val="404040"/>
          <w:sz w:val="22"/>
          <w:szCs w:val="22"/>
        </w:rPr>
        <w:t xml:space="preserve"/>
      </w:r>
    </w:p>
    <w:p>
      <w:pPr>
        <w:pStyle w:val="Heading3"/>
        <w:spacing w:after="120" w:before="240"/>
      </w:pPr>
      <w:r>
        <w:rPr>
          <w:rFonts w:ascii="Calibri" w:cs="Calibri" w:eastAsia="Calibri" w:hAnsi="Calibri"/>
          <w:b/>
          <w:bCs/>
          <w:color w:val="2E75B6"/>
          <w:sz w:val="24"/>
          <w:szCs w:val="24"/>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Output Field</w:t>
            </w:r>
          </w:p>
        </w:tc>
        <w:tc>
          <w:tcPr>
            <w:tcW w:type="dxa" w:w="73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Content</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raw_trades</w:t>
            </w:r>
          </w:p>
        </w:tc>
        <w:tc>
          <w:tcPr>
            <w:tcW w:type="dxa" w:w="7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List of normalised trade dicts with source_channel, trace_id, _original_trade_id</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agent_log</w:t>
            </w:r>
          </w:p>
        </w:tc>
        <w:tc>
          <w:tcPr>
            <w:tcW w:type="dxa" w:w="736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e.g. "IngestionAgent: parsed 7 trade(s)" + per-source breakdown</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status</w:t>
            </w:r>
          </w:p>
        </w:tc>
        <w:tc>
          <w:tcPr>
            <w:tcW w:type="dxa" w:w="7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"enriching" — signals next stage</w:t>
            </w:r>
          </w:p>
        </w:tc>
      </w:tr>
    </w:tbl>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4.2 Enrichment Agent (enrichment.py)</w:t>
      </w:r>
    </w:p>
    <w:p>
      <w:pPr>
        <w:pStyle w:val="Heading3"/>
        <w:spacing w:after="120" w:before="240"/>
      </w:pPr>
      <w:r>
        <w:rPr>
          <w:rFonts w:ascii="Calibri" w:cs="Calibri" w:eastAsia="Calibri" w:hAnsi="Calibri"/>
          <w:b/>
          <w:bCs/>
          <w:color w:val="2E75B6"/>
          <w:sz w:val="24"/>
          <w:szCs w:val="24"/>
        </w:rPr>
        <w:t xml:space="preserve">Purpose</w:t>
      </w:r>
    </w:p>
    <w:p>
      <w:pPr>
        <w:spacing w:after="80" w:before="80"/>
      </w:pPr>
      <w:r>
        <w:rPr>
          <w:rFonts w:ascii="Calibri" w:cs="Calibri" w:eastAsia="Calibri" w:hAnsi="Calibri"/>
          <w:color w:val="404040"/>
          <w:sz w:val="22"/>
          <w:szCs w:val="22"/>
        </w:rPr>
        <w:t xml:space="preserve">The Enrichment Agent performs two jobs simultaneously: (1) normalise the trade into a canonical MiFID II schema using RAG-backed LLM inference, and (2) add reference context (ISIN company name, LEI entity name) from the ChromaDB vector store. Any field that changes during normalisation is recorded as an auto-fix correction with before and after values.</w:t>
      </w:r>
    </w:p>
    <w:p>
      <w:pPr>
        <w:spacing w:after="80" w:before="80"/>
      </w:pPr>
      <w:r>
        <w:rPr>
          <w:rFonts w:ascii="Calibri" w:cs="Calibri" w:eastAsia="Calibri" w:hAnsi="Calibri"/>
          <w:color w:val="404040"/>
          <w:sz w:val="22"/>
          <w:szCs w:val="22"/>
        </w:rPr>
        <w:t xml:space="preserve"/>
      </w:r>
    </w:p>
    <w:p>
      <w:pPr>
        <w:pStyle w:val="Heading3"/>
        <w:spacing w:after="120" w:before="240"/>
      </w:pPr>
      <w:r>
        <w:rPr>
          <w:rFonts w:ascii="Calibri" w:cs="Calibri" w:eastAsia="Calibri" w:hAnsi="Calibri"/>
          <w:b/>
          <w:bCs/>
          <w:color w:val="2E75B6"/>
          <w:sz w:val="24"/>
          <w:szCs w:val="24"/>
        </w:rPr>
        <w:t xml:space="preserve">HITL Reprocessing Priority</w:t>
      </w:r>
    </w:p>
    <w:p>
      <w:pPr>
        <w:shd w:fill="1E1E2E" w:val="clear"/>
        <w:spacing w:after="40" w:before="40"/>
        <w:ind w:left="400"/>
      </w:pPr>
      <w:r>
        <w:rPr>
          <w:rFonts w:ascii="Courier New" w:cs="Courier New" w:eastAsia="Courier New" w:hAnsi="Courier New"/>
          <w:color w:val="00FF41"/>
          <w:sz w:val="18"/>
          <w:szCs w:val="18"/>
        </w:rPr>
        <w:t xml:space="preserve">  raw_trades = state.get("modified_trades") or state.get("raw_trades", [])</w:t>
      </w:r>
    </w:p>
    <w:p>
      <w:pPr>
        <w:spacing w:after="80" w:before="80"/>
      </w:pPr>
      <w:r>
        <w:rPr>
          <w:rFonts w:ascii="Calibri" w:cs="Calibri" w:eastAsia="Calibri" w:hAnsi="Calibri"/>
          <w:color w:val="404040"/>
          <w:sz w:val="22"/>
          <w:szCs w:val="22"/>
        </w:rPr>
        <w:t xml:space="preserve">When a HITL reviewer modifies a trade and resubmits, the corrected version lands in modified_trades. The enrichment agent checks this first, ensuring the corrected data — not the original broken data — flows downstream.</w:t>
      </w:r>
    </w:p>
    <w:p>
      <w:pPr>
        <w:spacing w:after="80" w:before="80"/>
      </w:pPr>
      <w:r>
        <w:rPr>
          <w:rFonts w:ascii="Calibri" w:cs="Calibri" w:eastAsia="Calibri" w:hAnsi="Calibri"/>
          <w:color w:val="404040"/>
          <w:sz w:val="22"/>
          <w:szCs w:val="22"/>
        </w:rPr>
        <w:t xml:space="preserve"/>
      </w:r>
    </w:p>
    <w:p>
      <w:pPr>
        <w:pStyle w:val="Heading3"/>
        <w:spacing w:after="120" w:before="240"/>
      </w:pPr>
      <w:r>
        <w:rPr>
          <w:rFonts w:ascii="Calibri" w:cs="Calibri" w:eastAsia="Calibri" w:hAnsi="Calibri"/>
          <w:b/>
          <w:bCs/>
          <w:color w:val="2E75B6"/>
          <w:sz w:val="24"/>
          <w:szCs w:val="24"/>
        </w:rPr>
        <w:t xml:space="preserve">Canonical Schema (CANONICAL_KEYS)</w:t>
      </w:r>
    </w:p>
    <w:p>
      <w:pPr>
        <w:shd w:fill="1E1E2E" w:val="clear"/>
        <w:spacing w:after="40" w:before="40"/>
        <w:ind w:left="400"/>
      </w:pPr>
      <w:r>
        <w:rPr>
          <w:rFonts w:ascii="Courier New" w:cs="Courier New" w:eastAsia="Courier New" w:hAnsi="Courier New"/>
          <w:color w:val="00FF41"/>
          <w:sz w:val="18"/>
          <w:szCs w:val="18"/>
        </w:rPr>
        <w:t xml:space="preserve">  ["trade_id", "trade_datetime", "isin", "executing_entity_lei",</w:t>
      </w:r>
    </w:p>
    <w:p>
      <w:pPr>
        <w:shd w:fill="1E1E2E" w:val="clear"/>
        <w:spacing w:after="40" w:before="40"/>
        <w:ind w:left="400"/>
      </w:pPr>
      <w:r>
        <w:rPr>
          <w:rFonts w:ascii="Courier New" w:cs="Courier New" w:eastAsia="Courier New" w:hAnsi="Courier New"/>
          <w:color w:val="00FF41"/>
          <w:sz w:val="18"/>
          <w:szCs w:val="18"/>
        </w:rPr>
        <w:t xml:space="preserve">   "buyer_lei", "seller_lei", "price", "currency", "quantity",</w:t>
      </w:r>
    </w:p>
    <w:p>
      <w:pPr>
        <w:shd w:fill="1E1E2E" w:val="clear"/>
        <w:spacing w:after="40" w:before="40"/>
        <w:ind w:left="400"/>
      </w:pPr>
      <w:r>
        <w:rPr>
          <w:rFonts w:ascii="Courier New" w:cs="Courier New" w:eastAsia="Courier New" w:hAnsi="Courier New"/>
          <w:color w:val="00FF41"/>
          <w:sz w:val="18"/>
          <w:szCs w:val="18"/>
        </w:rPr>
        <w:t xml:space="preserve">   "venue", "notional_amount", "report_status", "instrument_type"]</w:t>
      </w:r>
    </w:p>
    <w:p>
      <w:pPr>
        <w:spacing w:after="80" w:before="80"/>
      </w:pPr>
      <w:r>
        <w:rPr>
          <w:rFonts w:ascii="Calibri" w:cs="Calibri" w:eastAsia="Calibri" w:hAnsi="Calibri"/>
          <w:color w:val="404040"/>
          <w:sz w:val="22"/>
          <w:szCs w:val="22"/>
        </w:rPr>
        <w:t xml:space="preserve">Every downstream agent (Validation, Risk, Compliance) reads from the normalized_trade sub-object inside the enriched trade. This is the stable contract between agents — any agent can safely look up trade.normalized_trade["isin"] regardless of what the original input field was called.</w:t>
      </w:r>
    </w:p>
    <w:p>
      <w:pPr>
        <w:spacing w:after="80" w:before="80"/>
      </w:pPr>
      <w:r>
        <w:rPr>
          <w:rFonts w:ascii="Calibri" w:cs="Calibri" w:eastAsia="Calibri" w:hAnsi="Calibri"/>
          <w:color w:val="404040"/>
          <w:sz w:val="22"/>
          <w:szCs w:val="22"/>
        </w:rPr>
        <w:t xml:space="preserve"/>
      </w:r>
    </w:p>
    <w:p>
      <w:pPr>
        <w:pStyle w:val="Heading3"/>
        <w:spacing w:after="120" w:before="240"/>
      </w:pPr>
      <w:r>
        <w:rPr>
          <w:rFonts w:ascii="Calibri" w:cs="Calibri" w:eastAsia="Calibri" w:hAnsi="Calibri"/>
          <w:b/>
          <w:bCs/>
          <w:color w:val="2E75B6"/>
          <w:sz w:val="24"/>
          <w:szCs w:val="24"/>
        </w:rPr>
        <w:t xml:space="preserve">RAG Lookups Per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900"/>
        <w:gridCol w:w="2860"/>
      </w:tblGrid>
      <w:tr>
        <w:trPr>
          <w:tblHeader/>
        </w:trPr>
        <w:tc>
          <w:tcPr>
            <w:tcW w:type="dxa" w:w="16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Function</w:t>
            </w:r>
          </w:p>
        </w:tc>
        <w:tc>
          <w:tcPr>
            <w:tcW w:type="dxa" w:w="16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Collection</w:t>
            </w:r>
          </w:p>
        </w:tc>
        <w:tc>
          <w:tcPr>
            <w:tcW w:type="dxa" w:w="2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Query</w:t>
            </w:r>
          </w:p>
        </w:tc>
        <w:tc>
          <w:tcPr>
            <w:tcW w:type="dxa" w:w="9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n_results</w:t>
            </w:r>
          </w:p>
        </w:tc>
        <w:tc>
          <w:tcPr>
            <w:tcW w:type="dxa" w:w="28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Purpose</w:t>
            </w:r>
          </w:p>
        </w:tc>
      </w:tr>
      <w:tr>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search_isin()</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isin_reference</w:t>
            </w:r>
          </w:p>
        </w:tc>
        <w:tc>
          <w:tcPr>
            <w:tcW w:type="dxa" w:w="2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"ISIN {isin_value}"</w:t>
            </w:r>
          </w:p>
        </w:tc>
        <w:tc>
          <w:tcPr>
            <w:tcW w:type="dxa" w:w="9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2</w:t>
            </w:r>
          </w:p>
        </w:tc>
        <w:tc>
          <w:tcPr>
            <w:tcW w:type="dxa" w:w="28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Map ISIN to company name, currency, exchange</w:t>
            </w:r>
          </w:p>
        </w:tc>
      </w:tr>
      <w:tr>
        <w:tc>
          <w:tcPr>
            <w:tcW w:type="dxa" w:w="1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search_lei()</w:t>
            </w:r>
          </w:p>
        </w:tc>
        <w:tc>
          <w:tcPr>
            <w:tcW w:type="dxa" w:w="1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lei_reference</w:t>
            </w:r>
          </w:p>
        </w:tc>
        <w:tc>
          <w:tcPr>
            <w:tcW w:type="dxa" w:w="24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"LEI {lei_value}"</w:t>
            </w:r>
          </w:p>
        </w:tc>
        <w:tc>
          <w:tcPr>
            <w:tcW w:type="dxa" w:w="9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2</w:t>
            </w:r>
          </w:p>
        </w:tc>
        <w:tc>
          <w:tcPr>
            <w:tcW w:type="dxa" w:w="286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Map LEI to entity name, country, active status</w:t>
            </w:r>
          </w:p>
        </w:tc>
      </w:tr>
      <w:tr>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search_rules()</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mifid_rules</w:t>
            </w:r>
          </w:p>
        </w:tc>
        <w:tc>
          <w:tcPr>
            <w:tcW w:type="dxa" w:w="2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"MiFID II enrichment and reference data guidance"</w:t>
            </w:r>
          </w:p>
        </w:tc>
        <w:tc>
          <w:tcPr>
            <w:tcW w:type="dxa" w:w="9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2</w:t>
            </w:r>
          </w:p>
        </w:tc>
        <w:tc>
          <w:tcPr>
            <w:tcW w:type="dxa" w:w="28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Fetch enrichment context rules</w:t>
            </w:r>
          </w:p>
        </w:tc>
      </w:tr>
    </w:tbl>
    <w:p>
      <w:pPr>
        <w:spacing w:after="80" w:before="80"/>
      </w:pPr>
      <w:r>
        <w:rPr>
          <w:rFonts w:ascii="Calibri" w:cs="Calibri" w:eastAsia="Calibri" w:hAnsi="Calibri"/>
          <w:color w:val="404040"/>
          <w:sz w:val="22"/>
          <w:szCs w:val="22"/>
        </w:rPr>
        <w:t xml:space="preserve"/>
      </w:r>
    </w:p>
    <w:p>
      <w:pPr>
        <w:pStyle w:val="Heading3"/>
        <w:spacing w:after="120" w:before="240"/>
      </w:pPr>
      <w:r>
        <w:rPr>
          <w:rFonts w:ascii="Calibri" w:cs="Calibri" w:eastAsia="Calibri" w:hAnsi="Calibri"/>
          <w:b/>
          <w:bCs/>
          <w:color w:val="2E75B6"/>
          <w:sz w:val="24"/>
          <w:szCs w:val="24"/>
        </w:rPr>
        <w:t xml:space="preserve">Auto-Fix Correction Tracking</w:t>
      </w:r>
    </w:p>
    <w:p>
      <w:pPr>
        <w:spacing w:after="80" w:before="80"/>
      </w:pPr>
      <w:r>
        <w:rPr>
          <w:rFonts w:ascii="Calibri" w:cs="Calibri" w:eastAsia="Calibri" w:hAnsi="Calibri"/>
          <w:color w:val="404040"/>
          <w:sz w:val="22"/>
          <w:szCs w:val="22"/>
        </w:rPr>
        <w:t xml:space="preserve">After the LLM returns a normalized_trade, _derive_corrections() compares each canonical field between the original trade and the normalized trade. Any changed field becomes a correction record:</w:t>
      </w:r>
    </w:p>
    <w:p>
      <w:pPr>
        <w:shd w:fill="1E1E2E" w:val="clear"/>
        <w:spacing w:after="40" w:before="40"/>
        <w:ind w:left="400"/>
      </w:pPr>
      <w:r>
        <w:rPr>
          <w:rFonts w:ascii="Courier New" w:cs="Courier New" w:eastAsia="Courier New" w:hAnsi="Courier New"/>
          <w:color w:val="00FF41"/>
          <w:sz w:val="18"/>
          <w:szCs w:val="18"/>
        </w:rPr>
        <w:t xml:space="preserve">  { "field": "notional_amount", "old_value": "5000", "new_value": "5400", "source": "enrichment" }</w:t>
      </w:r>
    </w:p>
    <w:p>
      <w:pPr>
        <w:spacing w:after="80" w:before="80"/>
      </w:pPr>
      <w:r>
        <w:rPr>
          <w:rFonts w:ascii="Calibri" w:cs="Calibri" w:eastAsia="Calibri" w:hAnsi="Calibri"/>
          <w:color w:val="404040"/>
          <w:sz w:val="22"/>
          <w:szCs w:val="22"/>
        </w:rPr>
        <w:t xml:space="preserve">These corrections surface in the frontend's Auto-Fix Audit Trail and in the final report CSV. The trade is flagged with auto_fix_applied=True and auto_fix_status="APPLIED".</w:t>
      </w:r>
    </w:p>
    <w:p>
      <w:pPr>
        <w:spacing w:after="80" w:before="80"/>
      </w:pPr>
      <w:r>
        <w:rPr>
          <w:rFonts w:ascii="Calibri" w:cs="Calibri" w:eastAsia="Calibri" w:hAnsi="Calibri"/>
          <w:color w:val="404040"/>
          <w:sz w:val="22"/>
          <w:szCs w:val="22"/>
        </w:rPr>
        <w:t xml:space="preserve"/>
      </w:r>
    </w:p>
    <w:p>
      <w:pPr>
        <w:pStyle w:val="Heading3"/>
        <w:spacing w:after="120" w:before="240"/>
      </w:pPr>
      <w:r>
        <w:rPr>
          <w:rFonts w:ascii="Calibri" w:cs="Calibri" w:eastAsia="Calibri" w:hAnsi="Calibri"/>
          <w:b/>
          <w:bCs/>
          <w:color w:val="2E75B6"/>
          <w:sz w:val="24"/>
          <w:szCs w:val="24"/>
        </w:rPr>
        <w:t xml:space="preserve">Critical LLM Instruction</w:t>
      </w:r>
    </w:p>
    <w:p>
      <w:pPr>
        <w:pBdr>
          <w:left w:val="single" w:color="BF8F00" w:sz="16"/>
        </w:pBdr>
        <w:shd w:fill="FFF2CC" w:val="clear"/>
        <w:spacing w:after="0" w:before="80"/>
        <w:ind w:left="300"/>
      </w:pPr>
      <w:r>
        <w:rPr>
          <w:rFonts w:ascii="Calibri" w:cs="Calibri" w:eastAsia="Calibri" w:hAnsi="Calibri"/>
          <w:b/>
          <w:bCs/>
          <w:color w:val="BF8F00"/>
          <w:sz w:val="20"/>
          <w:szCs w:val="20"/>
        </w:rPr>
        <w:t xml:space="preserve">ANTI-HALLUCINATION RULE</w:t>
      </w:r>
    </w:p>
    <w:p>
      <w:pPr>
        <w:pBdr>
          <w:left w:val="single" w:color="BF8F00" w:sz="16"/>
        </w:pBdr>
        <w:shd w:fill="FFF2CC" w:val="clear"/>
        <w:spacing w:after="100" w:before="0"/>
        <w:ind w:left="300"/>
      </w:pPr>
      <w:r>
        <w:rPr>
          <w:rFonts w:ascii="Calibri" w:cs="Calibri" w:eastAsia="Calibri" w:hAnsi="Calibri"/>
          <w:i/>
          <w:iCs/>
          <w:color w:val="5F3A00"/>
          <w:sz w:val="20"/>
          <w:szCs w:val="20"/>
        </w:rPr>
        <w:t xml:space="preserve">"Do NOT invent data. If a canonical field cannot be mapped confidently, return an empty string." — This instruction is in every enrichment prompt, preventing the LLM from fabricating LEI codes, ISINs, or notional amounts.</w:t>
      </w:r>
    </w:p>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4.3 Validation Agent (validation.py)</w:t>
      </w:r>
    </w:p>
    <w:p>
      <w:pPr>
        <w:pStyle w:val="Heading3"/>
        <w:spacing w:after="120" w:before="240"/>
      </w:pPr>
      <w:r>
        <w:rPr>
          <w:rFonts w:ascii="Calibri" w:cs="Calibri" w:eastAsia="Calibri" w:hAnsi="Calibri"/>
          <w:b/>
          <w:bCs/>
          <w:color w:val="2E75B6"/>
          <w:sz w:val="24"/>
          <w:szCs w:val="24"/>
        </w:rPr>
        <w:t xml:space="preserve">Purpose</w:t>
      </w:r>
    </w:p>
    <w:p>
      <w:pPr>
        <w:spacing w:after="80" w:before="80"/>
      </w:pPr>
      <w:r>
        <w:rPr>
          <w:rFonts w:ascii="Calibri" w:cs="Calibri" w:eastAsia="Calibri" w:hAnsi="Calibri"/>
          <w:color w:val="404040"/>
          <w:sz w:val="22"/>
          <w:szCs w:val="22"/>
        </w:rPr>
        <w:t xml:space="preserve">The Validation Agent checks each enriched trade against the MiFID II field-level rules encoded in the mifid_rules knowledge base. It uses RAG to retrieve the most relevant rule snippets (top 6), passes them to the LLM for analysis, and then applies a deterministic safety net that overrides the LLM's output if critical rule breaches are detected.</w:t>
      </w:r>
    </w:p>
    <w:p>
      <w:pPr>
        <w:spacing w:after="80" w:before="80"/>
      </w:pPr>
      <w:r>
        <w:rPr>
          <w:rFonts w:ascii="Calibri" w:cs="Calibri" w:eastAsia="Calibri" w:hAnsi="Calibri"/>
          <w:color w:val="404040"/>
          <w:sz w:val="22"/>
          <w:szCs w:val="22"/>
        </w:rPr>
        <w:t xml:space="preserve"/>
      </w:r>
    </w:p>
    <w:p>
      <w:pPr>
        <w:pStyle w:val="Heading3"/>
        <w:spacing w:after="120" w:before="240"/>
      </w:pPr>
      <w:r>
        <w:rPr>
          <w:rFonts w:ascii="Calibri" w:cs="Calibri" w:eastAsia="Calibri" w:hAnsi="Calibri"/>
          <w:b/>
          <w:bCs/>
          <w:color w:val="2E75B6"/>
          <w:sz w:val="24"/>
          <w:szCs w:val="24"/>
        </w:rPr>
        <w:t xml:space="preserve">MiFID II Rules Checked</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000"/>
        <w:gridCol w:w="1200"/>
      </w:tblGrid>
      <w:tr>
        <w:trPr>
          <w:tblHeader/>
        </w:trPr>
        <w:tc>
          <w:tcPr>
            <w:tcW w:type="dxa" w:w="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Rule</w:t>
            </w:r>
          </w:p>
        </w:tc>
        <w:tc>
          <w:tcPr>
            <w:tcW w:type="dxa" w:w="16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Field</w:t>
            </w:r>
          </w:p>
        </w:tc>
        <w:tc>
          <w:tcPr>
            <w:tcW w:type="dxa" w:w="4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Requirement</w:t>
            </w:r>
          </w:p>
        </w:tc>
        <w:tc>
          <w:tcPr>
            <w:tcW w:type="dxa" w:w="1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Severity</w:t>
            </w:r>
          </w:p>
        </w:tc>
      </w:tr>
      <w:tr>
        <w:tc>
          <w:tcPr>
            <w:tcW w:type="dxa" w:w="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BR-001</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notional_amount</w:t>
            </w:r>
          </w:p>
        </w:tc>
        <w:tc>
          <w:tcPr>
            <w:tcW w:type="dxa" w:w="4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Must equal price × quantity within 0.01 tolerance</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CRITICAL</w:t>
            </w:r>
          </w:p>
        </w:tc>
      </w:tr>
      <w:tr>
        <w:tc>
          <w:tcPr>
            <w:tcW w:type="dxa" w:w="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BR-002</w:t>
            </w:r>
          </w:p>
        </w:tc>
        <w:tc>
          <w:tcPr>
            <w:tcW w:type="dxa" w:w="1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executing_entity_lei</w:t>
            </w:r>
          </w:p>
        </w:tc>
        <w:tc>
          <w:tcPr>
            <w:tcW w:type="dxa" w:w="4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Must be 20 alphanumeric characters (ISO 17442)</w:t>
            </w:r>
          </w:p>
        </w:tc>
        <w:tc>
          <w:tcPr>
            <w:tcW w:type="dxa" w:w="1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CRITICAL</w:t>
            </w:r>
          </w:p>
        </w:tc>
      </w:tr>
      <w:tr>
        <w:tc>
          <w:tcPr>
            <w:tcW w:type="dxa" w:w="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BR-003</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buyer_lei = seller_lei</w:t>
            </w:r>
          </w:p>
        </w:tc>
        <w:tc>
          <w:tcPr>
            <w:tcW w:type="dxa" w:w="4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Must not be equal — wash trade detection</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HIGH</w:t>
            </w:r>
          </w:p>
        </w:tc>
      </w:tr>
      <w:tr>
        <w:tc>
          <w:tcPr>
            <w:tcW w:type="dxa" w:w="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BR-004</w:t>
            </w:r>
          </w:p>
        </w:tc>
        <w:tc>
          <w:tcPr>
            <w:tcW w:type="dxa" w:w="1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price</w:t>
            </w:r>
          </w:p>
        </w:tc>
        <w:tc>
          <w:tcPr>
            <w:tcW w:type="dxa" w:w="4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Must be strictly positive (&gt; 0)</w:t>
            </w:r>
          </w:p>
        </w:tc>
        <w:tc>
          <w:tcPr>
            <w:tcW w:type="dxa" w:w="1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HIGH</w:t>
            </w:r>
          </w:p>
        </w:tc>
      </w:tr>
      <w:tr>
        <w:tc>
          <w:tcPr>
            <w:tcW w:type="dxa" w:w="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BR-005</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quantity</w:t>
            </w:r>
          </w:p>
        </w:tc>
        <w:tc>
          <w:tcPr>
            <w:tcW w:type="dxa" w:w="4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Must be strictly positive (&gt; 0)</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HIGH</w:t>
            </w:r>
          </w:p>
        </w:tc>
      </w:tr>
      <w:tr>
        <w:tc>
          <w:tcPr>
            <w:tcW w:type="dxa" w:w="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BR-006</w:t>
            </w:r>
          </w:p>
        </w:tc>
        <w:tc>
          <w:tcPr>
            <w:tcW w:type="dxa" w:w="1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trade_datetime</w:t>
            </w:r>
          </w:p>
        </w:tc>
        <w:tc>
          <w:tcPr>
            <w:tcW w:type="dxa" w:w="4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Must be valid ISO 8601 UTC format</w:t>
            </w:r>
          </w:p>
        </w:tc>
        <w:tc>
          <w:tcPr>
            <w:tcW w:type="dxa" w:w="1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CRITICAL</w:t>
            </w:r>
          </w:p>
        </w:tc>
      </w:tr>
      <w:tr>
        <w:tc>
          <w:tcPr>
            <w:tcW w:type="dxa" w:w="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BR-007</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isin</w:t>
            </w:r>
          </w:p>
        </w:tc>
        <w:tc>
          <w:tcPr>
            <w:tcW w:type="dxa" w:w="4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Must be 12 characters following ISO 6166</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CRITICAL</w:t>
            </w:r>
          </w:p>
        </w:tc>
      </w:tr>
      <w:tr>
        <w:tc>
          <w:tcPr>
            <w:tcW w:type="dxa" w:w="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BR-008</w:t>
            </w:r>
          </w:p>
        </w:tc>
        <w:tc>
          <w:tcPr>
            <w:tcW w:type="dxa" w:w="1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currency</w:t>
            </w:r>
          </w:p>
        </w:tc>
        <w:tc>
          <w:tcPr>
            <w:tcW w:type="dxa" w:w="4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Must be valid ISO 4217 code</w:t>
            </w:r>
          </w:p>
        </w:tc>
        <w:tc>
          <w:tcPr>
            <w:tcW w:type="dxa" w:w="1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HIGH</w:t>
            </w:r>
          </w:p>
        </w:tc>
      </w:tr>
      <w:tr>
        <w:tc>
          <w:tcPr>
            <w:tcW w:type="dxa" w:w="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BR-009</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venue</w:t>
            </w:r>
          </w:p>
        </w:tc>
        <w:tc>
          <w:tcPr>
            <w:tcW w:type="dxa" w:w="4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Must be valid ISO 10383 MIC code</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HIGH</w:t>
            </w:r>
          </w:p>
        </w:tc>
      </w:tr>
      <w:tr>
        <w:tc>
          <w:tcPr>
            <w:tcW w:type="dxa" w:w="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BR-010</w:t>
            </w:r>
          </w:p>
        </w:tc>
        <w:tc>
          <w:tcPr>
            <w:tcW w:type="dxa" w:w="1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report_status</w:t>
            </w:r>
          </w:p>
        </w:tc>
        <w:tc>
          <w:tcPr>
            <w:tcW w:type="dxa" w:w="4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Must be NEWT, AMND, or CANC</w:t>
            </w:r>
          </w:p>
        </w:tc>
        <w:tc>
          <w:tcPr>
            <w:tcW w:type="dxa" w:w="1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CRITICAL</w:t>
            </w:r>
          </w:p>
        </w:tc>
      </w:tr>
      <w:tr>
        <w:tc>
          <w:tcPr>
            <w:tcW w:type="dxa" w:w="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BR-011</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buyer_lei + seller_lei</w:t>
            </w:r>
          </w:p>
        </w:tc>
        <w:tc>
          <w:tcPr>
            <w:tcW w:type="dxa" w:w="4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Mandatory for equity instrument trades</w:t>
            </w:r>
          </w:p>
        </w:tc>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HIGH</w:t>
            </w:r>
          </w:p>
        </w:tc>
      </w:tr>
      <w:tr>
        <w:tc>
          <w:tcPr>
            <w:tcW w:type="dxa" w:w="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BR-012</w:t>
            </w:r>
          </w:p>
        </w:tc>
        <w:tc>
          <w:tcPr>
            <w:tcW w:type="dxa" w:w="1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trade_datetime</w:t>
            </w:r>
          </w:p>
        </w:tc>
        <w:tc>
          <w:tcPr>
            <w:tcW w:type="dxa" w:w="4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Trade must be reported within T+1 business day</w:t>
            </w:r>
          </w:p>
        </w:tc>
        <w:tc>
          <w:tcPr>
            <w:tcW w:type="dxa" w:w="1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CRITICAL</w:t>
            </w:r>
          </w:p>
        </w:tc>
      </w:tr>
    </w:tbl>
    <w:p>
      <w:pPr>
        <w:spacing w:after="80" w:before="80"/>
      </w:pPr>
      <w:r>
        <w:rPr>
          <w:rFonts w:ascii="Calibri" w:cs="Calibri" w:eastAsia="Calibri" w:hAnsi="Calibri"/>
          <w:color w:val="404040"/>
          <w:sz w:val="22"/>
          <w:szCs w:val="22"/>
        </w:rPr>
        <w:t xml:space="preserve"/>
      </w:r>
    </w:p>
    <w:p>
      <w:pPr>
        <w:pStyle w:val="Heading3"/>
        <w:spacing w:after="120" w:before="240"/>
      </w:pPr>
      <w:r>
        <w:rPr>
          <w:rFonts w:ascii="Calibri" w:cs="Calibri" w:eastAsia="Calibri" w:hAnsi="Calibri"/>
          <w:b/>
          <w:bCs/>
          <w:color w:val="2E75B6"/>
          <w:sz w:val="24"/>
          <w:szCs w:val="24"/>
        </w:rPr>
        <w:t xml:space="preserve">Deterministic Tier Derivation (_derive_tier)</w:t>
      </w:r>
    </w:p>
    <w:p>
      <w:pPr>
        <w:spacing w:after="80" w:before="80"/>
      </w:pPr>
      <w:r>
        <w:rPr>
          <w:rFonts w:ascii="Calibri" w:cs="Calibri" w:eastAsia="Calibri" w:hAnsi="Calibri"/>
          <w:color w:val="404040"/>
          <w:sz w:val="22"/>
          <w:szCs w:val="22"/>
        </w:rPr>
        <w:t xml:space="preserve">The LLM returns a recommended_next_action but the validation agent ignores it and derives the tier deterministically from the issues list. This is the safety net:</w:t>
      </w:r>
    </w:p>
    <w:p>
      <w:pPr>
        <w:shd w:fill="1E1E2E" w:val="clear"/>
        <w:spacing w:after="40" w:before="40"/>
        <w:ind w:left="400"/>
      </w:pPr>
      <w:r>
        <w:rPr>
          <w:rFonts w:ascii="Courier New" w:cs="Courier New" w:eastAsia="Courier New" w:hAnsi="Courier New"/>
          <w:color w:val="00FF41"/>
          <w:sz w:val="18"/>
          <w:szCs w:val="18"/>
        </w:rPr>
        <w:t xml:space="preserve">  if passed and no issues:              → PASS</w:t>
      </w:r>
    </w:p>
    <w:p>
      <w:pPr>
        <w:shd w:fill="1E1E2E" w:val="clear"/>
        <w:spacing w:after="40" w:before="40"/>
        <w:ind w:left="400"/>
      </w:pPr>
      <w:r>
        <w:rPr>
          <w:rFonts w:ascii="Courier New" w:cs="Courier New" w:eastAsia="Courier New" w:hAnsi="Courier New"/>
          <w:color w:val="00FF41"/>
          <w:sz w:val="18"/>
          <w:szCs w:val="18"/>
        </w:rPr>
        <w:t xml:space="preserve">  if CRITICAL_count &gt;= 2:              → FAIL</w:t>
      </w:r>
    </w:p>
    <w:p>
      <w:pPr>
        <w:shd w:fill="1E1E2E" w:val="clear"/>
        <w:spacing w:after="40" w:before="40"/>
        <w:ind w:left="400"/>
      </w:pPr>
      <w:r>
        <w:rPr>
          <w:rFonts w:ascii="Courier New" w:cs="Courier New" w:eastAsia="Courier New" w:hAnsi="Courier New"/>
          <w:color w:val="00FF41"/>
          <w:sz w:val="18"/>
          <w:szCs w:val="18"/>
        </w:rPr>
        <w:t xml:space="preserve">  if CRITICAL &gt;= 1 AND HIGH &gt;= 1:      → FAIL</w:t>
      </w:r>
    </w:p>
    <w:p>
      <w:pPr>
        <w:shd w:fill="1E1E2E" w:val="clear"/>
        <w:spacing w:after="40" w:before="40"/>
        <w:ind w:left="400"/>
      </w:pPr>
      <w:r>
        <w:rPr>
          <w:rFonts w:ascii="Courier New" w:cs="Courier New" w:eastAsia="Courier New" w:hAnsi="Courier New"/>
          <w:color w:val="00FF41"/>
          <w:sz w:val="18"/>
          <w:szCs w:val="18"/>
        </w:rPr>
        <w:t xml:space="preserve">  if HIGH_count &gt;= 3:                  → FAIL</w:t>
      </w:r>
    </w:p>
    <w:p>
      <w:pPr>
        <w:shd w:fill="1E1E2E" w:val="clear"/>
        <w:spacing w:after="40" w:before="40"/>
        <w:ind w:left="400"/>
      </w:pPr>
      <w:r>
        <w:rPr>
          <w:rFonts w:ascii="Courier New" w:cs="Courier New" w:eastAsia="Courier New" w:hAnsi="Courier New"/>
          <w:color w:val="00FF41"/>
          <w:sz w:val="18"/>
          <w:szCs w:val="18"/>
        </w:rPr>
        <w:t xml:space="preserve">  if HIGH &gt;= 2 AND total_issues &gt;= 3:  → FAIL</w:t>
      </w:r>
    </w:p>
    <w:p>
      <w:pPr>
        <w:shd w:fill="1E1E2E" w:val="clear"/>
        <w:spacing w:after="40" w:before="40"/>
        <w:ind w:left="400"/>
      </w:pPr>
      <w:r>
        <w:rPr>
          <w:rFonts w:ascii="Courier New" w:cs="Courier New" w:eastAsia="Courier New" w:hAnsi="Courier New"/>
          <w:color w:val="00FF41"/>
          <w:sz w:val="18"/>
          <w:szCs w:val="18"/>
        </w:rPr>
        <w:t xml:space="preserve">  if any CRITICAL or HIGH or MEDIUM:   → HITL</w:t>
      </w:r>
    </w:p>
    <w:p>
      <w:pPr>
        <w:shd w:fill="1E1E2E" w:val="clear"/>
        <w:spacing w:after="40" w:before="40"/>
        <w:ind w:left="400"/>
      </w:pPr>
      <w:r>
        <w:rPr>
          <w:rFonts w:ascii="Courier New" w:cs="Courier New" w:eastAsia="Courier New" w:hAnsi="Courier New"/>
          <w:color w:val="00FF41"/>
          <w:sz w:val="18"/>
          <w:szCs w:val="18"/>
        </w:rPr>
        <w:t xml:space="preserve">  otherwise:                           → PASS</w:t>
      </w:r>
    </w:p>
    <w:p>
      <w:pPr>
        <w:spacing w:after="80" w:before="80"/>
      </w:pPr>
      <w:r>
        <w:rPr>
          <w:rFonts w:ascii="Calibri" w:cs="Calibri" w:eastAsia="Calibri" w:hAnsi="Calibri"/>
          <w:color w:val="404040"/>
          <w:sz w:val="22"/>
          <w:szCs w:val="22"/>
        </w:rPr>
        <w:t xml:space="preserve"/>
      </w:r>
    </w:p>
    <w:p>
      <w:pPr>
        <w:pBdr>
          <w:left w:val="single" w:color="BF8F00" w:sz="16"/>
        </w:pBdr>
        <w:shd w:fill="FFF2CC" w:val="clear"/>
        <w:spacing w:after="0" w:before="80"/>
        <w:ind w:left="300"/>
      </w:pPr>
      <w:r>
        <w:rPr>
          <w:rFonts w:ascii="Calibri" w:cs="Calibri" w:eastAsia="Calibri" w:hAnsi="Calibri"/>
          <w:b/>
          <w:bCs/>
          <w:color w:val="BF8F00"/>
          <w:sz w:val="20"/>
          <w:szCs w:val="20"/>
        </w:rPr>
        <w:t xml:space="preserve">WHY THIS MATTERS</w:t>
      </w:r>
    </w:p>
    <w:p>
      <w:pPr>
        <w:pBdr>
          <w:left w:val="single" w:color="BF8F00" w:sz="16"/>
        </w:pBdr>
        <w:shd w:fill="FFF2CC" w:val="clear"/>
        <w:spacing w:after="100" w:before="0"/>
        <w:ind w:left="300"/>
      </w:pPr>
      <w:r>
        <w:rPr>
          <w:rFonts w:ascii="Calibri" w:cs="Calibri" w:eastAsia="Calibri" w:hAnsi="Calibri"/>
          <w:i/>
          <w:iCs/>
          <w:color w:val="5F3A00"/>
          <w:sz w:val="20"/>
          <w:szCs w:val="20"/>
        </w:rPr>
        <w:t xml:space="preserve">Even if the LLM returns passed=true with high confidence, the presence of CRITICAL severity issues in the issues list forces the trade to FAIL or HITL. The LLM explains the reasoning; the deterministic logic makes the actual routing decision.</w:t>
      </w:r>
    </w:p>
    <w:p>
      <w:pPr>
        <w:spacing w:after="80" w:before="80"/>
      </w:pPr>
      <w:r>
        <w:rPr>
          <w:rFonts w:ascii="Calibri" w:cs="Calibri" w:eastAsia="Calibri" w:hAnsi="Calibri"/>
          <w:color w:val="404040"/>
          <w:sz w:val="22"/>
          <w:szCs w:val="22"/>
        </w:rPr>
        <w:t xml:space="preserve"/>
      </w:r>
    </w:p>
    <w:p>
      <w:pPr>
        <w:pStyle w:val="Heading3"/>
        <w:spacing w:after="120" w:before="240"/>
      </w:pPr>
      <w:r>
        <w:rPr>
          <w:rFonts w:ascii="Calibri" w:cs="Calibri" w:eastAsia="Calibri" w:hAnsi="Calibri"/>
          <w:b/>
          <w:bCs/>
          <w:color w:val="2E75B6"/>
          <w:sz w:val="24"/>
          <w:szCs w:val="24"/>
        </w:rPr>
        <w:t xml:space="preserve">Validation Confidence Formula</w:t>
      </w:r>
    </w:p>
    <w:p>
      <w:pPr>
        <w:shd w:fill="1E1E2E" w:val="clear"/>
        <w:spacing w:after="40" w:before="40"/>
        <w:ind w:left="400"/>
      </w:pPr>
      <w:r>
        <w:rPr>
          <w:rFonts w:ascii="Courier New" w:cs="Courier New" w:eastAsia="Courier New" w:hAnsi="Courier New"/>
          <w:color w:val="00FF41"/>
          <w:sz w:val="18"/>
          <w:szCs w:val="18"/>
        </w:rPr>
        <w:t xml:space="preserve">  base = (rag_confidence × 0.7) + (llm_confidence × 0.3)</w:t>
      </w:r>
    </w:p>
    <w:p>
      <w:pPr>
        <w:shd w:fill="1E1E2E" w:val="clear"/>
        <w:spacing w:after="40" w:before="40"/>
        <w:ind w:left="400"/>
      </w:pPr>
      <w:r>
        <w:rPr>
          <w:rFonts w:ascii="Courier New" w:cs="Courier New" w:eastAsia="Courier New" w:hAnsi="Courier New"/>
          <w:color w:val="00FF41"/>
          <w:sz w:val="18"/>
          <w:szCs w:val="18"/>
        </w:rPr>
        <w:t xml:space="preserve"/>
      </w:r>
    </w:p>
    <w:p>
      <w:pPr>
        <w:shd w:fill="1E1E2E" w:val="clear"/>
        <w:spacing w:after="40" w:before="40"/>
        <w:ind w:left="400"/>
      </w:pPr>
      <w:r>
        <w:rPr>
          <w:rFonts w:ascii="Courier New" w:cs="Courier New" w:eastAsia="Courier New" w:hAnsi="Courier New"/>
          <w:color w:val="00FF41"/>
          <w:sz w:val="18"/>
          <w:szCs w:val="18"/>
        </w:rPr>
        <w:t xml:space="preserve">  PASS:  conf = clamp(0.72 + base×0.22,            0.70, 0.97)</w:t>
      </w:r>
    </w:p>
    <w:p>
      <w:pPr>
        <w:shd w:fill="1E1E2E" w:val="clear"/>
        <w:spacing w:after="40" w:before="40"/>
        <w:ind w:left="400"/>
      </w:pPr>
      <w:r>
        <w:rPr>
          <w:rFonts w:ascii="Courier New" w:cs="Courier New" w:eastAsia="Courier New" w:hAnsi="Courier New"/>
          <w:color w:val="00FF41"/>
          <w:sz w:val="18"/>
          <w:szCs w:val="18"/>
        </w:rPr>
        <w:t xml:space="preserve">  HITL:  conf = clamp(0.58 + base×0.10 - penalty,  0.40, 0.69)</w:t>
      </w:r>
    </w:p>
    <w:p>
      <w:pPr>
        <w:shd w:fill="1E1E2E" w:val="clear"/>
        <w:spacing w:after="40" w:before="40"/>
        <w:ind w:left="400"/>
      </w:pPr>
      <w:r>
        <w:rPr>
          <w:rFonts w:ascii="Courier New" w:cs="Courier New" w:eastAsia="Courier New" w:hAnsi="Courier New"/>
          <w:color w:val="00FF41"/>
          <w:sz w:val="18"/>
          <w:szCs w:val="18"/>
        </w:rPr>
        <w:t xml:space="preserve">  FAIL:  conf = clamp(0.28 + base×0.08 - penalty,  0.10, 0.39)</w:t>
      </w:r>
    </w:p>
    <w:p>
      <w:pPr>
        <w:shd w:fill="1E1E2E" w:val="clear"/>
        <w:spacing w:after="40" w:before="40"/>
        <w:ind w:left="400"/>
      </w:pPr>
      <w:r>
        <w:rPr>
          <w:rFonts w:ascii="Courier New" w:cs="Courier New" w:eastAsia="Courier New" w:hAnsi="Courier New"/>
          <w:color w:val="00FF41"/>
          <w:sz w:val="18"/>
          <w:szCs w:val="18"/>
        </w:rPr>
        <w:t xml:space="preserve"/>
      </w:r>
    </w:p>
    <w:p>
      <w:pPr>
        <w:shd w:fill="1E1E2E" w:val="clear"/>
        <w:spacing w:after="40" w:before="40"/>
        <w:ind w:left="400"/>
      </w:pPr>
      <w:r>
        <w:rPr>
          <w:rFonts w:ascii="Courier New" w:cs="Courier New" w:eastAsia="Courier New" w:hAnsi="Courier New"/>
          <w:color w:val="00FF41"/>
          <w:sz w:val="18"/>
          <w:szCs w:val="18"/>
        </w:rPr>
        <w:t xml:space="preserve">  HITL penalty = CRITICAL×0.04 + HIGH×0.025 + MEDIUM×0.015 + (total-1)×0.01</w:t>
      </w:r>
    </w:p>
    <w:p>
      <w:pPr>
        <w:shd w:fill="1E1E2E" w:val="clear"/>
        <w:spacing w:after="40" w:before="40"/>
        <w:ind w:left="400"/>
      </w:pPr>
      <w:r>
        <w:rPr>
          <w:rFonts w:ascii="Courier New" w:cs="Courier New" w:eastAsia="Courier New" w:hAnsi="Courier New"/>
          <w:color w:val="00FF41"/>
          <w:sz w:val="18"/>
          <w:szCs w:val="18"/>
        </w:rPr>
        <w:t xml:space="preserve">  FAIL penalty = CRITICAL×0.06 + HIGH×0.04  + MEDIUM×0.02  + (total-2)×0.01</w:t>
      </w:r>
    </w:p>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4.4 Risk Agent (risk.py)</w:t>
      </w:r>
    </w:p>
    <w:p>
      <w:pPr>
        <w:spacing w:after="80" w:before="80"/>
      </w:pPr>
      <w:r>
        <w:rPr>
          <w:rFonts w:ascii="Calibri" w:cs="Calibri" w:eastAsia="Calibri" w:hAnsi="Calibri"/>
          <w:color w:val="404040"/>
          <w:sz w:val="22"/>
          <w:szCs w:val="22"/>
        </w:rPr>
        <w:t xml:space="preserve">The Risk Agent estimates whether the trade carries elevated operational or regulatory risk. It reads from normalized_trade (the stable canonical view) to ensure consistent field names, retrieves risk-specific rules from ChromaDB using rule_type="risk", and asks the LLM to produce a risk level with supporting driver explanations.</w:t>
      </w:r>
    </w:p>
    <w:p>
      <w:pPr>
        <w:spacing w:after="80" w:before="80"/>
      </w:pPr>
      <w:r>
        <w:rPr>
          <w:rFonts w:ascii="Calibri" w:cs="Calibri" w:eastAsia="Calibri" w:hAnsi="Calibri"/>
          <w:color w:val="404040"/>
          <w:sz w:val="22"/>
          <w:szCs w:val="22"/>
        </w:rPr>
        <w:t xml:space="preserve"/>
      </w:r>
    </w:p>
    <w:p>
      <w:pPr>
        <w:pStyle w:val="Heading3"/>
        <w:spacing w:after="120" w:before="240"/>
      </w:pPr>
      <w:r>
        <w:rPr>
          <w:rFonts w:ascii="Calibri" w:cs="Calibri" w:eastAsia="Calibri" w:hAnsi="Calibri"/>
          <w:b/>
          <w:bCs/>
          <w:color w:val="2E75B6"/>
          <w:sz w:val="24"/>
          <w:szCs w:val="24"/>
        </w:rPr>
        <w:t xml:space="preserve">Risk Level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Risk Level</w:t>
            </w:r>
          </w:p>
        </w:tc>
        <w:tc>
          <w:tcPr>
            <w:tcW w:type="dxa" w:w="2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LLM Confidence Guidance</w:t>
            </w:r>
          </w:p>
        </w:tc>
        <w:tc>
          <w:tcPr>
            <w:tcW w:type="dxa" w:w="58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Meaning</w:t>
            </w:r>
          </w:p>
        </w:tc>
      </w:tr>
      <w:tr>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PASS</w:t>
            </w:r>
          </w:p>
        </w:tc>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0.75 – 0.95</w:t>
            </w:r>
          </w:p>
        </w:tc>
        <w:tc>
          <w:tcPr>
            <w:tcW w:type="dxa" w:w="58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Trade has no material risk flags</w:t>
            </w:r>
          </w:p>
        </w:tc>
      </w:tr>
      <w:tr>
        <w:tc>
          <w:tcPr>
            <w:tcW w:type="dxa" w:w="1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HITL</w:t>
            </w:r>
          </w:p>
        </w:tc>
        <w:tc>
          <w:tcPr>
            <w:tcW w:type="dxa" w:w="2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0.40 – 0.74</w:t>
            </w:r>
          </w:p>
        </w:tc>
        <w:tc>
          <w:tcPr>
            <w:tcW w:type="dxa" w:w="586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Mixed signals or borderline risk indicators</w:t>
            </w:r>
          </w:p>
        </w:tc>
      </w:tr>
      <w:tr>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FAIL</w:t>
            </w:r>
          </w:p>
        </w:tc>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0.10 – 0.39</w:t>
            </w:r>
          </w:p>
        </w:tc>
        <w:tc>
          <w:tcPr>
            <w:tcW w:type="dxa" w:w="58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Clearly risky trade with significant regulatory concern</w:t>
            </w:r>
          </w:p>
        </w:tc>
      </w:tr>
    </w:tbl>
    <w:p>
      <w:pPr>
        <w:spacing w:after="80" w:before="80"/>
      </w:pPr>
      <w:r>
        <w:rPr>
          <w:rFonts w:ascii="Calibri" w:cs="Calibri" w:eastAsia="Calibri" w:hAnsi="Calibri"/>
          <w:color w:val="404040"/>
          <w:sz w:val="22"/>
          <w:szCs w:val="22"/>
        </w:rPr>
        <w:t xml:space="preserve"/>
      </w:r>
    </w:p>
    <w:p>
      <w:pPr>
        <w:pStyle w:val="Heading3"/>
        <w:spacing w:after="120" w:before="240"/>
      </w:pPr>
      <w:r>
        <w:rPr>
          <w:rFonts w:ascii="Calibri" w:cs="Calibri" w:eastAsia="Calibri" w:hAnsi="Calibri"/>
          <w:b/>
          <w:bCs/>
          <w:color w:val="2E75B6"/>
          <w:sz w:val="24"/>
          <w:szCs w:val="24"/>
        </w:rPr>
        <w:t xml:space="preserve">Risk Confidence Formula</w:t>
      </w:r>
    </w:p>
    <w:p>
      <w:pPr>
        <w:shd w:fill="1E1E2E" w:val="clear"/>
        <w:spacing w:after="40" w:before="40"/>
        <w:ind w:left="400"/>
      </w:pPr>
      <w:r>
        <w:rPr>
          <w:rFonts w:ascii="Courier New" w:cs="Courier New" w:eastAsia="Courier New" w:hAnsi="Courier New"/>
          <w:color w:val="00FF41"/>
          <w:sz w:val="18"/>
          <w:szCs w:val="18"/>
        </w:rPr>
        <w:t xml:space="preserve">  final_conf = round((llm_confidence × 0.7) + (rag_confidence × 0.3), 2)</w:t>
      </w:r>
    </w:p>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4.5 Compliance Agent (compliance.py)</w:t>
      </w:r>
    </w:p>
    <w:p>
      <w:pPr>
        <w:spacing w:after="80" w:before="80"/>
      </w:pPr>
      <w:r>
        <w:rPr>
          <w:rFonts w:ascii="Calibri" w:cs="Calibri" w:eastAsia="Calibri" w:hAnsi="Calibri"/>
          <w:color w:val="404040"/>
          <w:sz w:val="22"/>
          <w:szCs w:val="22"/>
        </w:rPr>
        <w:t xml:space="preserve">The Compliance Agent is the formal rule-adherence layer. It answers: "Is this trade permitted under the MiFID II compliance rule set?" It retrieves compliance-specific rules using rule_type="compliance" and focuses on reporting obligations, mandatory counterparty identifiers for equity trades, and T+1 timeline compliance.</w:t>
      </w:r>
    </w:p>
    <w:p>
      <w:pPr>
        <w:spacing w:after="80" w:before="80"/>
      </w:pPr>
      <w:r>
        <w:rPr>
          <w:rFonts w:ascii="Calibri" w:cs="Calibri" w:eastAsia="Calibri" w:hAnsi="Calibri"/>
          <w:color w:val="404040"/>
          <w:sz w:val="22"/>
          <w:szCs w:val="22"/>
        </w:rPr>
        <w:t xml:space="preserve"/>
      </w:r>
    </w:p>
    <w:p>
      <w:pPr>
        <w:pStyle w:val="Heading3"/>
        <w:spacing w:after="120" w:before="240"/>
      </w:pPr>
      <w:r>
        <w:rPr>
          <w:rFonts w:ascii="Calibri" w:cs="Calibri" w:eastAsia="Calibri" w:hAnsi="Calibri"/>
          <w:b/>
          <w:bCs/>
          <w:color w:val="2E75B6"/>
          <w:sz w:val="24"/>
          <w:szCs w:val="24"/>
        </w:rPr>
        <w:t xml:space="preserve">Key Compliance Focus Areas</w:t>
      </w:r>
    </w:p>
    <w:p>
      <w:pPr>
        <w:pStyle w:val="ListParagraph"/>
        <w:numPr>
          <w:ilvl w:val="0"/>
          <w:numId w:val="2"/>
        </w:numPr>
        <w:spacing w:after="40" w:before="40"/>
      </w:pPr>
      <w:r>
        <w:rPr>
          <w:rFonts w:ascii="Calibri" w:cs="Calibri" w:eastAsia="Calibri" w:hAnsi="Calibri"/>
          <w:color w:val="404040"/>
          <w:sz w:val="22"/>
          <w:szCs w:val="22"/>
        </w:rPr>
        <w:t xml:space="preserve">BR-010: report_status must be NEWT, AMND, or CANC — CRITICAL</w:t>
      </w:r>
    </w:p>
    <w:p>
      <w:pPr>
        <w:pStyle w:val="ListParagraph"/>
        <w:numPr>
          <w:ilvl w:val="0"/>
          <w:numId w:val="2"/>
        </w:numPr>
        <w:spacing w:after="40" w:before="40"/>
      </w:pPr>
      <w:r>
        <w:rPr>
          <w:rFonts w:ascii="Calibri" w:cs="Calibri" w:eastAsia="Calibri" w:hAnsi="Calibri"/>
          <w:color w:val="404040"/>
          <w:sz w:val="22"/>
          <w:szCs w:val="22"/>
        </w:rPr>
        <w:t xml:space="preserve">BR-011: buyer_lei and seller_lei are mandatory for equity instrument trades — HIGH</w:t>
      </w:r>
    </w:p>
    <w:p>
      <w:pPr>
        <w:pStyle w:val="ListParagraph"/>
        <w:numPr>
          <w:ilvl w:val="0"/>
          <w:numId w:val="2"/>
        </w:numPr>
        <w:spacing w:after="40" w:before="40"/>
      </w:pPr>
      <w:r>
        <w:rPr>
          <w:rFonts w:ascii="Calibri" w:cs="Calibri" w:eastAsia="Calibri" w:hAnsi="Calibri"/>
          <w:color w:val="404040"/>
          <w:sz w:val="22"/>
          <w:szCs w:val="22"/>
        </w:rPr>
        <w:t xml:space="preserve">BR-012: trade must be reported within T+1 business day — CRITICAL</w:t>
      </w:r>
    </w:p>
    <w:p>
      <w:pPr>
        <w:spacing w:after="80" w:before="80"/>
      </w:pPr>
      <w:r>
        <w:rPr>
          <w:rFonts w:ascii="Calibri" w:cs="Calibri" w:eastAsia="Calibri" w:hAnsi="Calibri"/>
          <w:color w:val="404040"/>
          <w:sz w:val="22"/>
          <w:szCs w:val="22"/>
        </w:rPr>
        <w:t xml:space="preserve"/>
      </w:r>
    </w:p>
    <w:p>
      <w:pPr>
        <w:pStyle w:val="Heading3"/>
        <w:spacing w:after="120" w:before="240"/>
      </w:pPr>
      <w:r>
        <w:rPr>
          <w:rFonts w:ascii="Calibri" w:cs="Calibri" w:eastAsia="Calibri" w:hAnsi="Calibri"/>
          <w:b/>
          <w:bCs/>
          <w:color w:val="2E75B6"/>
          <w:sz w:val="24"/>
          <w:szCs w:val="24"/>
        </w:rPr>
        <w:t xml:space="preserve">Compliance Confidence Formula</w:t>
      </w:r>
    </w:p>
    <w:p>
      <w:pPr>
        <w:shd w:fill="1E1E2E" w:val="clear"/>
        <w:spacing w:after="40" w:before="40"/>
        <w:ind w:left="400"/>
      </w:pPr>
      <w:r>
        <w:rPr>
          <w:rFonts w:ascii="Courier New" w:cs="Courier New" w:eastAsia="Courier New" w:hAnsi="Courier New"/>
          <w:color w:val="00FF41"/>
          <w:sz w:val="18"/>
          <w:szCs w:val="18"/>
        </w:rPr>
        <w:t xml:space="preserve">  final_conf = round((llm_confidence × 0.7) + (rag_confidence × 0.3), 2)</w:t>
      </w:r>
    </w:p>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4.6 Decision Agent (decision.py)</w:t>
      </w:r>
    </w:p>
    <w:p>
      <w:pPr>
        <w:pStyle w:val="Heading3"/>
        <w:spacing w:after="120" w:before="240"/>
      </w:pPr>
      <w:r>
        <w:rPr>
          <w:rFonts w:ascii="Calibri" w:cs="Calibri" w:eastAsia="Calibri" w:hAnsi="Calibri"/>
          <w:b/>
          <w:bCs/>
          <w:color w:val="2E75B6"/>
          <w:sz w:val="24"/>
          <w:szCs w:val="24"/>
        </w:rPr>
        <w:t xml:space="preserve">Purpose</w:t>
      </w:r>
    </w:p>
    <w:p>
      <w:pPr>
        <w:spacing w:after="80" w:before="80"/>
      </w:pPr>
      <w:r>
        <w:rPr>
          <w:rFonts w:ascii="Calibri" w:cs="Calibri" w:eastAsia="Calibri" w:hAnsi="Calibri"/>
          <w:color w:val="404040"/>
          <w:sz w:val="22"/>
          <w:szCs w:val="22"/>
        </w:rPr>
        <w:t xml:space="preserve">The Decision Agent takes the outputs from the three parallel agents and applies a strict priority rule to assign the final operational status to each trade. It also generates a human-readable decision reason via an LLM summary call and populates the HITL queue for trades requiring review.</w:t>
      </w:r>
    </w:p>
    <w:p>
      <w:pPr>
        <w:spacing w:after="80" w:before="80"/>
      </w:pPr>
      <w:r>
        <w:rPr>
          <w:rFonts w:ascii="Calibri" w:cs="Calibri" w:eastAsia="Calibri" w:hAnsi="Calibri"/>
          <w:color w:val="404040"/>
          <w:sz w:val="22"/>
          <w:szCs w:val="22"/>
        </w:rPr>
        <w:t xml:space="preserve"/>
      </w:r>
    </w:p>
    <w:p>
      <w:pPr>
        <w:pStyle w:val="Heading3"/>
        <w:spacing w:after="120" w:before="240"/>
      </w:pPr>
      <w:r>
        <w:rPr>
          <w:rFonts w:ascii="Calibri" w:cs="Calibri" w:eastAsia="Calibri" w:hAnsi="Calibri"/>
          <w:b/>
          <w:bCs/>
          <w:color w:val="2E75B6"/>
          <w:sz w:val="24"/>
          <w:szCs w:val="24"/>
        </w:rPr>
        <w:t xml:space="preserve">Decision Priority Rule</w:t>
      </w:r>
    </w:p>
    <w:p>
      <w:pPr>
        <w:shd w:fill="1E1E2E" w:val="clear"/>
        <w:spacing w:after="40" w:before="40"/>
        <w:ind w:left="400"/>
      </w:pPr>
      <w:r>
        <w:rPr>
          <w:rFonts w:ascii="Courier New" w:cs="Courier New" w:eastAsia="Courier New" w:hAnsi="Courier New"/>
          <w:color w:val="00FF41"/>
          <w:sz w:val="18"/>
          <w:szCs w:val="18"/>
        </w:rPr>
        <w:t xml:space="preserve">  tiers = [val_tier, risk_tier, comp_tier]</w:t>
      </w:r>
    </w:p>
    <w:p>
      <w:pPr>
        <w:shd w:fill="1E1E2E" w:val="clear"/>
        <w:spacing w:after="40" w:before="40"/>
        <w:ind w:left="400"/>
      </w:pPr>
      <w:r>
        <w:rPr>
          <w:rFonts w:ascii="Courier New" w:cs="Courier New" w:eastAsia="Courier New" w:hAnsi="Courier New"/>
          <w:color w:val="00FF41"/>
          <w:sz w:val="18"/>
          <w:szCs w:val="18"/>
        </w:rPr>
        <w:t xml:space="preserve"/>
      </w:r>
    </w:p>
    <w:p>
      <w:pPr>
        <w:shd w:fill="1E1E2E" w:val="clear"/>
        <w:spacing w:after="40" w:before="40"/>
        <w:ind w:left="400"/>
      </w:pPr>
      <w:r>
        <w:rPr>
          <w:rFonts w:ascii="Courier New" w:cs="Courier New" w:eastAsia="Courier New" w:hAnsi="Courier New"/>
          <w:color w:val="00FF41"/>
          <w:sz w:val="18"/>
          <w:szCs w:val="18"/>
        </w:rPr>
        <w:t xml:space="preserve">  if "FAIL" in tiers:   final_status = "FAIL"   ← takes highest priority</w:t>
      </w:r>
    </w:p>
    <w:p>
      <w:pPr>
        <w:shd w:fill="1E1E2E" w:val="clear"/>
        <w:spacing w:after="40" w:before="40"/>
        <w:ind w:left="400"/>
      </w:pPr>
      <w:r>
        <w:rPr>
          <w:rFonts w:ascii="Courier New" w:cs="Courier New" w:eastAsia="Courier New" w:hAnsi="Courier New"/>
          <w:color w:val="00FF41"/>
          <w:sz w:val="18"/>
          <w:szCs w:val="18"/>
        </w:rPr>
        <w:t xml:space="preserve">  elif "HITL" in tiers: final_status = "HITL"   ← second priority</w:t>
      </w:r>
    </w:p>
    <w:p>
      <w:pPr>
        <w:shd w:fill="1E1E2E" w:val="clear"/>
        <w:spacing w:after="40" w:before="40"/>
        <w:ind w:left="400"/>
      </w:pPr>
      <w:r>
        <w:rPr>
          <w:rFonts w:ascii="Courier New" w:cs="Courier New" w:eastAsia="Courier New" w:hAnsi="Courier New"/>
          <w:color w:val="00FF41"/>
          <w:sz w:val="18"/>
          <w:szCs w:val="18"/>
        </w:rPr>
        <w:t xml:space="preserve">  else:                 final_status = "PASS"   ← all three must agree</w:t>
      </w:r>
    </w:p>
    <w:p>
      <w:pPr>
        <w:spacing w:after="80" w:before="80"/>
      </w:pPr>
      <w:r>
        <w:rPr>
          <w:rFonts w:ascii="Calibri" w:cs="Calibri" w:eastAsia="Calibri" w:hAnsi="Calibri"/>
          <w:color w:val="404040"/>
          <w:sz w:val="22"/>
          <w:szCs w:val="22"/>
        </w:rPr>
        <w:t xml:space="preserve"/>
      </w:r>
    </w:p>
    <w:p>
      <w:pPr>
        <w:pBdr>
          <w:left w:val="single" w:color="C00000" w:sz="16"/>
        </w:pBdr>
        <w:shd w:fill="FFE7E7" w:val="clear"/>
        <w:spacing w:after="0" w:before="80"/>
        <w:ind w:left="300"/>
      </w:pPr>
      <w:r>
        <w:rPr>
          <w:rFonts w:ascii="Calibri" w:cs="Calibri" w:eastAsia="Calibri" w:hAnsi="Calibri"/>
          <w:b/>
          <w:bCs/>
          <w:color w:val="C00000"/>
          <w:sz w:val="20"/>
          <w:szCs w:val="20"/>
        </w:rPr>
        <w:t xml:space="preserve">CRITICAL RULE</w:t>
      </w:r>
    </w:p>
    <w:p>
      <w:pPr>
        <w:pBdr>
          <w:left w:val="single" w:color="C00000" w:sz="16"/>
        </w:pBdr>
        <w:shd w:fill="FFE7E7" w:val="clear"/>
        <w:spacing w:after="100" w:before="0"/>
        <w:ind w:left="300"/>
      </w:pPr>
      <w:r>
        <w:rPr>
          <w:rFonts w:ascii="Calibri" w:cs="Calibri" w:eastAsia="Calibri" w:hAnsi="Calibri"/>
          <w:i/>
          <w:iCs/>
          <w:color w:val="6B0000"/>
          <w:sz w:val="20"/>
          <w:szCs w:val="20"/>
        </w:rPr>
        <w:t xml:space="preserve">A single FAIL from ANY upstream agent results in the trade being marked FAIL. All three agents must return PASS for a trade to clear. One HITL from any agent with no FAIL from any agent routes to HITL.</w:t>
      </w:r>
    </w:p>
    <w:p>
      <w:pPr>
        <w:spacing w:after="80" w:before="80"/>
      </w:pPr>
      <w:r>
        <w:rPr>
          <w:rFonts w:ascii="Calibri" w:cs="Calibri" w:eastAsia="Calibri" w:hAnsi="Calibri"/>
          <w:color w:val="404040"/>
          <w:sz w:val="22"/>
          <w:szCs w:val="22"/>
        </w:rPr>
        <w:t xml:space="preserve"/>
      </w:r>
    </w:p>
    <w:p>
      <w:pPr>
        <w:pStyle w:val="Heading3"/>
        <w:spacing w:after="120" w:before="240"/>
      </w:pPr>
      <w:r>
        <w:rPr>
          <w:rFonts w:ascii="Calibri" w:cs="Calibri" w:eastAsia="Calibri" w:hAnsi="Calibri"/>
          <w:b/>
          <w:bCs/>
          <w:color w:val="2E75B6"/>
          <w:sz w:val="24"/>
          <w:szCs w:val="24"/>
        </w:rPr>
        <w:t xml:space="preserve">Decision Confidence (Conservative Minimum)</w:t>
      </w:r>
    </w:p>
    <w:p>
      <w:pPr>
        <w:shd w:fill="1E1E2E" w:val="clear"/>
        <w:spacing w:after="40" w:before="40"/>
        <w:ind w:left="400"/>
      </w:pPr>
      <w:r>
        <w:rPr>
          <w:rFonts w:ascii="Courier New" w:cs="Courier New" w:eastAsia="Courier New" w:hAnsi="Courier New"/>
          <w:color w:val="00FF41"/>
          <w:sz w:val="18"/>
          <w:szCs w:val="18"/>
        </w:rPr>
        <w:t xml:space="preserve">  confidence = min(val_conf, risk_conf, comp_conf)  # most conservative signal</w:t>
      </w:r>
    </w:p>
    <w:p>
      <w:pPr>
        <w:shd w:fill="1E1E2E" w:val="clear"/>
        <w:spacing w:after="40" w:before="40"/>
        <w:ind w:left="400"/>
      </w:pPr>
      <w:r>
        <w:rPr>
          <w:rFonts w:ascii="Courier New" w:cs="Courier New" w:eastAsia="Courier New" w:hAnsi="Courier New"/>
          <w:color w:val="00FF41"/>
          <w:sz w:val="18"/>
          <w:szCs w:val="18"/>
        </w:rPr>
        <w:t xml:space="preserve">  # fallback if no signals: PASS=0.88, HITL=0.55, FAIL=0.25</w:t>
      </w:r>
    </w:p>
    <w:p>
      <w:pPr>
        <w:spacing w:after="80" w:before="80"/>
      </w:pPr>
      <w:r>
        <w:rPr>
          <w:rFonts w:ascii="Calibri" w:cs="Calibri" w:eastAsia="Calibri" w:hAnsi="Calibri"/>
          <w:color w:val="404040"/>
          <w:sz w:val="22"/>
          <w:szCs w:val="22"/>
        </w:rPr>
        <w:t xml:space="preserve"/>
      </w:r>
    </w:p>
    <w:p>
      <w:pPr>
        <w:pStyle w:val="Heading3"/>
        <w:spacing w:after="120" w:before="240"/>
      </w:pPr>
      <w:r>
        <w:rPr>
          <w:rFonts w:ascii="Calibri" w:cs="Calibri" w:eastAsia="Calibri" w:hAnsi="Calibri"/>
          <w:b/>
          <w:bCs/>
          <w:color w:val="2E75B6"/>
          <w:sz w:val="24"/>
          <w:szCs w:val="24"/>
        </w:rPr>
        <w:t xml:space="preserve">Auto-Fix Label</w:t>
      </w:r>
    </w:p>
    <w:p>
      <w:pPr>
        <w:spacing w:after="80" w:before="80"/>
      </w:pPr>
      <w:r>
        <w:rPr>
          <w:rFonts w:ascii="Calibri" w:cs="Calibri" w:eastAsia="Calibri" w:hAnsi="Calibri"/>
          <w:color w:val="404040"/>
          <w:sz w:val="22"/>
          <w:szCs w:val="22"/>
        </w:rPr>
        <w:t xml:space="preserve">If any enrichment corrections were applied (auto_fix_applied=True), the trade displays "PASS (AUTO-FIXED)" as its confidence_label, clearly signalling to auditors that input data was corrected before the trade cleared the control gates.</w:t>
      </w:r>
    </w:p>
    <w:p>
      <w:pPr>
        <w:spacing w:after="80" w:before="80"/>
      </w:pPr>
      <w:r>
        <w:rPr>
          <w:rFonts w:ascii="Calibri" w:cs="Calibri" w:eastAsia="Calibri" w:hAnsi="Calibri"/>
          <w:color w:val="404040"/>
          <w:sz w:val="22"/>
          <w:szCs w:val="22"/>
        </w:rPr>
        <w:t xml:space="preserve"/>
      </w:r>
    </w:p>
    <w:p>
      <w:pPr>
        <w:pStyle w:val="Heading3"/>
        <w:spacing w:after="120" w:before="240"/>
      </w:pPr>
      <w:r>
        <w:rPr>
          <w:rFonts w:ascii="Calibri" w:cs="Calibri" w:eastAsia="Calibri" w:hAnsi="Calibri"/>
          <w:b/>
          <w:bCs/>
          <w:color w:val="2E75B6"/>
          <w:sz w:val="24"/>
          <w:szCs w:val="24"/>
        </w:rPr>
        <w:t xml:space="preserve">HITL Queue Population</w:t>
      </w:r>
    </w:p>
    <w:p>
      <w:pPr>
        <w:spacing w:after="80" w:before="80"/>
      </w:pPr>
      <w:r>
        <w:rPr>
          <w:rFonts w:ascii="Calibri" w:cs="Calibri" w:eastAsia="Calibri" w:hAnsi="Calibri"/>
          <w:color w:val="404040"/>
          <w:sz w:val="22"/>
          <w:szCs w:val="22"/>
        </w:rPr>
        <w:t xml:space="preserve">Every trade with final_status=HITL is added to hitl_queue with full context: trade_id, reason, confidence, confidence_label, full trade object, validation output, risk output, compliance output, and decision_path (e.g. "HITL|PASS|HITL").</w:t>
      </w:r>
    </w:p>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4.7 Report Generator Agent (report_generator.py)</w:t>
      </w:r>
    </w:p>
    <w:p>
      <w:pPr>
        <w:spacing w:after="80" w:before="80"/>
      </w:pPr>
      <w:r>
        <w:rPr>
          <w:rFonts w:ascii="Calibri" w:cs="Calibri" w:eastAsia="Calibri" w:hAnsi="Calibri"/>
          <w:color w:val="404040"/>
          <w:sz w:val="22"/>
          <w:szCs w:val="22"/>
        </w:rPr>
        <w:t xml:space="preserve">The Report Generator runs last. It consumes all pipeline outputs and produces four artifacts: (1) a final JSON report, (2) a CSV report with one row per trade, (3) an exceptions/HITL JSON report, and (4) database metadata for the run.</w:t>
      </w:r>
    </w:p>
    <w:p>
      <w:pPr>
        <w:spacing w:after="80" w:before="80"/>
      </w:pPr>
      <w:r>
        <w:rPr>
          <w:rFonts w:ascii="Calibri" w:cs="Calibri" w:eastAsia="Calibri" w:hAnsi="Calibri"/>
          <w:color w:val="404040"/>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rPr>
          <w:tblHeader/>
        </w:trPr>
        <w:tc>
          <w:tcPr>
            <w:tcW w:type="dxa" w:w="2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Artifact</w:t>
            </w:r>
          </w:p>
        </w:tc>
        <w:tc>
          <w:tcPr>
            <w:tcW w:type="dxa" w:w="24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File</w:t>
            </w:r>
          </w:p>
        </w:tc>
        <w:tc>
          <w:tcPr>
            <w:tcW w:type="dxa" w:w="5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Content</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Final JSON Report</w:t>
            </w:r>
          </w:p>
        </w:tc>
        <w:tc>
          <w:tcPr>
            <w:tcW w:type="dxa" w:w="2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{run_id}_final_report.json</w:t>
            </w:r>
          </w:p>
        </w:tc>
        <w:tc>
          <w:tcPr>
            <w:tcW w:type="dxa" w:w="5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summary, statistics, key_issues, recommendations, corrections</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CSV Trade Report</w:t>
            </w:r>
          </w:p>
        </w:tc>
        <w:tc>
          <w:tcPr>
            <w:tcW w:type="dxa" w:w="24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{run_id}_llm_report.csv</w:t>
            </w:r>
          </w:p>
        </w:tc>
        <w:tc>
          <w:tcPr>
            <w:tcW w:type="dxa" w:w="5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All fields per trade, final_status, confidence, auto_fix, source_channel, corrections</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Exceptions Report</w:t>
            </w:r>
          </w:p>
        </w:tc>
        <w:tc>
          <w:tcPr>
            <w:tcW w:type="dxa" w:w="2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{run_id}_exceptions.json</w:t>
            </w:r>
          </w:p>
        </w:tc>
        <w:tc>
          <w:tcPr>
            <w:tcW w:type="dxa" w:w="5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hitl_queue, validation_results, risk_results, compliance_results</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DB RunMetadata</w:t>
            </w:r>
          </w:p>
        </w:tc>
        <w:tc>
          <w:tcPr>
            <w:tcW w:type="dxa" w:w="24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trade_reporting.db</w:t>
            </w:r>
          </w:p>
        </w:tc>
        <w:tc>
          <w:tcPr>
            <w:tcW w:type="dxa" w:w="5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total_trades, exceptions_count, auto_corrected, hitl_count, status</w:t>
            </w:r>
          </w:p>
        </w:tc>
      </w:tr>
    </w:tbl>
    <w:p>
      <w:pPr>
        <w:spacing w:after="80" w:before="80"/>
      </w:pPr>
      <w:r>
        <w:rPr>
          <w:rFonts w:ascii="Calibri" w:cs="Calibri" w:eastAsia="Calibri" w:hAnsi="Calibri"/>
          <w:color w:val="404040"/>
          <w:sz w:val="22"/>
          <w:szCs w:val="22"/>
        </w:rPr>
        <w:t xml:space="preserve"/>
      </w:r>
    </w:p>
    <w:p>
      <w:r>
        <w:br w:type="page"/>
      </w:r>
    </w:p>
    <w:p>
      <w:pPr>
        <w:pStyle w:val="Heading1"/>
        <w:shd w:fill="1F3864" w:val="clear"/>
        <w:spacing w:after="200" w:before="400"/>
        <w:ind w:left="200" w:right="200"/>
      </w:pPr>
      <w:r>
        <w:rPr>
          <w:rFonts w:ascii="Calibri" w:cs="Calibri" w:eastAsia="Calibri" w:hAnsi="Calibri"/>
          <w:b/>
          <w:bCs/>
          <w:color w:val="FFFFFF"/>
          <w:sz w:val="36"/>
          <w:szCs w:val="36"/>
        </w:rPr>
        <w:t xml:space="preserve">5. RAG System: Design &amp; Implementation</w:t>
      </w:r>
    </w:p>
    <w:p>
      <w:pPr>
        <w:pStyle w:val="Heading2"/>
        <w:pBdr>
          <w:bottom w:val="single" w:color="2E75B6" w:sz="6"/>
        </w:pBdr>
        <w:spacing w:after="160" w:before="320"/>
      </w:pPr>
      <w:r>
        <w:rPr>
          <w:rFonts w:ascii="Calibri" w:cs="Calibri" w:eastAsia="Calibri" w:hAnsi="Calibri"/>
          <w:b/>
          <w:bCs/>
          <w:color w:val="1F3864"/>
          <w:sz w:val="28"/>
          <w:szCs w:val="28"/>
        </w:rPr>
        <w:t xml:space="preserve">5.1 Overview</w:t>
      </w:r>
    </w:p>
    <w:p>
      <w:pPr>
        <w:spacing w:after="80" w:before="80"/>
      </w:pPr>
      <w:r>
        <w:rPr>
          <w:rFonts w:ascii="Calibri" w:cs="Calibri" w:eastAsia="Calibri" w:hAnsi="Calibri"/>
          <w:color w:val="404040"/>
          <w:sz w:val="22"/>
          <w:szCs w:val="22"/>
        </w:rPr>
        <w:t xml:space="preserve">Retrieval-Augmented Generation (RAG) is the regulatory knowledge backbone of the pipeline. Instead of relying on the LLM's training knowledge to evaluate MiFID II compliance, each agent first retrieves the actual rule text from ChromaDB and passes it as context to the LLM. This prevents hallucinated rules and ensures every decision is grounded in authoritative regulatory text.</w:t>
      </w:r>
    </w:p>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5.2 ChromaDB Collections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000"/>
        <w:gridCol w:w="3000"/>
        <w:gridCol w:w="1700"/>
      </w:tblGrid>
      <w:tr>
        <w:trPr>
          <w:tblHeader/>
        </w:trPr>
        <w:tc>
          <w:tcPr>
            <w:tcW w:type="dxa" w:w="15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Collection</w:t>
            </w:r>
          </w:p>
        </w:tc>
        <w:tc>
          <w:tcPr>
            <w:tcW w:type="dxa" w:w="1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Source File</w:t>
            </w:r>
          </w:p>
        </w:tc>
        <w:tc>
          <w:tcPr>
            <w:tcW w:type="dxa" w:w="1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Records</w:t>
            </w:r>
          </w:p>
        </w:tc>
        <w:tc>
          <w:tcPr>
            <w:tcW w:type="dxa" w:w="3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Content</w:t>
            </w:r>
          </w:p>
        </w:tc>
        <w:tc>
          <w:tcPr>
            <w:tcW w:type="dxa" w:w="17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Used By</w:t>
            </w:r>
          </w:p>
        </w:tc>
      </w:tr>
      <w:tr>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mifid_rules</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data/mifid_rules.txt</w:t>
            </w:r>
          </w:p>
        </w:tc>
        <w:tc>
          <w:tcPr>
            <w:tcW w:type="dxa" w:w="1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~15 chunks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BR-001–BR-012, field mappings, valid values</w:t>
            </w:r>
          </w:p>
        </w:tc>
        <w:tc>
          <w:tcPr>
            <w:tcW w:type="dxa" w:w="1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Validation, Risk, Compliance</w:t>
            </w:r>
          </w:p>
        </w:tc>
      </w:tr>
      <w:tr>
        <w:tc>
          <w:tcPr>
            <w:tcW w:type="dxa" w:w="1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isin_reference</w:t>
            </w:r>
          </w:p>
        </w:tc>
        <w:tc>
          <w:tcPr>
            <w:tcW w:type="dxa" w:w="1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data/isin_reference.csv</w:t>
            </w:r>
          </w:p>
        </w:tc>
        <w:tc>
          <w:tcPr>
            <w:tcW w:type="dxa" w:w="1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20 ISINs</w:t>
            </w:r>
          </w:p>
        </w:tc>
        <w:tc>
          <w:tcPr>
            <w:tcW w:type="dxa" w:w="3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ISIN → company name, currency, exchange, country</w:t>
            </w:r>
          </w:p>
        </w:tc>
        <w:tc>
          <w:tcPr>
            <w:tcW w:type="dxa" w:w="17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Enrichment</w:t>
            </w:r>
          </w:p>
        </w:tc>
      </w:tr>
      <w:tr>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lei_reference</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data/lei_reference.csv</w:t>
            </w:r>
          </w:p>
        </w:tc>
        <w:tc>
          <w:tcPr>
            <w:tcW w:type="dxa" w:w="1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15 LEIs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LEI → entity name, country, active status</w:t>
            </w:r>
          </w:p>
        </w:tc>
        <w:tc>
          <w:tcPr>
            <w:tcW w:type="dxa" w:w="17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Enrichment</w:t>
            </w:r>
          </w:p>
        </w:tc>
      </w:tr>
      <w:tr>
        <w:tc>
          <w:tcPr>
            <w:tcW w:type="dxa" w:w="1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agent_memory</w:t>
            </w:r>
          </w:p>
        </w:tc>
        <w:tc>
          <w:tcPr>
            <w:tcW w:type="dxa" w:w="1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Runtime</w:t>
            </w:r>
          </w:p>
        </w:tc>
        <w:tc>
          <w:tcPr>
            <w:tcW w:type="dxa" w:w="1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Grows over time</w:t>
            </w:r>
          </w:p>
        </w:tc>
        <w:tc>
          <w:tcPr>
            <w:tcW w:type="dxa" w:w="3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Past corrections: field, original, corrected, reasoning</w:t>
            </w:r>
          </w:p>
        </w:tc>
        <w:tc>
          <w:tcPr>
            <w:tcW w:type="dxa" w:w="17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Future enrichment recall</w:t>
            </w:r>
          </w:p>
        </w:tc>
      </w:tr>
    </w:tbl>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5.3 Embedding Model</w:t>
      </w:r>
    </w:p>
    <w:p>
      <w:pPr>
        <w:spacing w:after="80" w:before="80"/>
      </w:pPr>
      <w:r>
        <w:rPr>
          <w:rFonts w:ascii="Calibri" w:cs="Calibri" w:eastAsia="Calibri" w:hAnsi="Calibri"/>
          <w:color w:val="404040"/>
          <w:sz w:val="22"/>
          <w:szCs w:val="22"/>
        </w:rPr>
        <w:t xml:space="preserve">Vertex AI text-embedding-004 (enterprise grade) is used in production. ChromaDB's DefaultEmbeddingFunction (sentence-transformers all-MiniLM-L6-v2) is used as a local/development fallback. All documents are chunked before indexing.</w:t>
      </w:r>
    </w:p>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5.4 Document Chunking Strategy</w:t>
      </w:r>
    </w:p>
    <w:p>
      <w:pPr>
        <w:shd w:fill="1E1E2E" w:val="clear"/>
        <w:spacing w:after="40" w:before="40"/>
        <w:ind w:left="400"/>
      </w:pPr>
      <w:r>
        <w:rPr>
          <w:rFonts w:ascii="Courier New" w:cs="Courier New" w:eastAsia="Courier New" w:hAnsi="Courier New"/>
          <w:color w:val="00FF41"/>
          <w:sz w:val="18"/>
          <w:szCs w:val="18"/>
        </w:rPr>
        <w:t xml:space="preserve">  max_chars = 900 characters per chunk</w:t>
      </w:r>
    </w:p>
    <w:p>
      <w:pPr>
        <w:shd w:fill="1E1E2E" w:val="clear"/>
        <w:spacing w:after="40" w:before="40"/>
        <w:ind w:left="400"/>
      </w:pPr>
      <w:r>
        <w:rPr>
          <w:rFonts w:ascii="Courier New" w:cs="Courier New" w:eastAsia="Courier New" w:hAnsi="Courier New"/>
          <w:color w:val="00FF41"/>
          <w:sz w:val="18"/>
          <w:szCs w:val="18"/>
        </w:rPr>
        <w:t xml:space="preserve">  overlap   = 150 characters (prevents rule being split mid-sentence)</w:t>
      </w:r>
    </w:p>
    <w:p>
      <w:pPr>
        <w:shd w:fill="1E1E2E" w:val="clear"/>
        <w:spacing w:after="40" w:before="40"/>
        <w:ind w:left="400"/>
      </w:pPr>
      <w:r>
        <w:rPr>
          <w:rFonts w:ascii="Courier New" w:cs="Courier New" w:eastAsia="Courier New" w:hAnsi="Courier New"/>
          <w:color w:val="00FF41"/>
          <w:sz w:val="18"/>
          <w:szCs w:val="18"/>
        </w:rPr>
        <w:t xml:space="preserve">  method    = paragraph-based splitting with overlap window</w:t>
      </w:r>
    </w:p>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5.5 Retrieval Functions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200"/>
        <w:gridCol w:w="800"/>
        <w:gridCol w:w="1900"/>
      </w:tblGrid>
      <w:tr>
        <w:trPr>
          <w:tblHeader/>
        </w:trPr>
        <w:tc>
          <w:tcPr>
            <w:tcW w:type="dxa" w:w="26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Function</w:t>
            </w:r>
          </w:p>
        </w:tc>
        <w:tc>
          <w:tcPr>
            <w:tcW w:type="dxa" w:w="16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Collection</w:t>
            </w:r>
          </w:p>
        </w:tc>
        <w:tc>
          <w:tcPr>
            <w:tcW w:type="dxa" w:w="2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Query Pattern</w:t>
            </w:r>
          </w:p>
        </w:tc>
        <w:tc>
          <w:tcPr>
            <w:tcW w:type="dxa" w:w="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n_results</w:t>
            </w:r>
          </w:p>
        </w:tc>
        <w:tc>
          <w:tcPr>
            <w:tcW w:type="dxa" w:w="19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Returns</w:t>
            </w:r>
          </w:p>
        </w:tc>
      </w:tr>
      <w:tr>
        <w:tc>
          <w:tcPr>
            <w:tcW w:type="dxa" w:w="2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search_rules(query, rule_type, n_results)</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mifid_rules</w:t>
            </w:r>
          </w:p>
        </w:tc>
        <w:tc>
          <w:tcPr>
            <w:tcW w:type="dxa" w:w="2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Full trade JSON + rule focus</w:t>
            </w:r>
          </w:p>
        </w:tc>
        <w:tc>
          <w:tcPr>
            <w:tcW w:type="dxa" w:w="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5–6</w:t>
            </w:r>
          </w:p>
        </w:tc>
        <w:tc>
          <w:tcPr>
            <w:tcW w:type="dxa" w:w="19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List[{text, score}]</w:t>
            </w:r>
          </w:p>
        </w:tc>
      </w:tr>
      <w:tr>
        <w:tc>
          <w:tcPr>
            <w:tcW w:type="dxa" w:w="2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search_isin(query, n_results)</w:t>
            </w:r>
          </w:p>
        </w:tc>
        <w:tc>
          <w:tcPr>
            <w:tcW w:type="dxa" w:w="1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isin_reference</w:t>
            </w:r>
          </w:p>
        </w:tc>
        <w:tc>
          <w:tcPr>
            <w:tcW w:type="dxa" w:w="2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"ISIN {code}"</w:t>
            </w:r>
          </w:p>
        </w:tc>
        <w:tc>
          <w:tcPr>
            <w:tcW w:type="dxa" w:w="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2–3</w:t>
            </w:r>
          </w:p>
        </w:tc>
        <w:tc>
          <w:tcPr>
            <w:tcW w:type="dxa" w:w="19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List[{text, score}]</w:t>
            </w:r>
          </w:p>
        </w:tc>
      </w:tr>
      <w:tr>
        <w:tc>
          <w:tcPr>
            <w:tcW w:type="dxa" w:w="2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search_lei(query, n_results)</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lei_reference</w:t>
            </w:r>
          </w:p>
        </w:tc>
        <w:tc>
          <w:tcPr>
            <w:tcW w:type="dxa" w:w="2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"LEI {code}"</w:t>
            </w:r>
          </w:p>
        </w:tc>
        <w:tc>
          <w:tcPr>
            <w:tcW w:type="dxa" w:w="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2–3</w:t>
            </w:r>
          </w:p>
        </w:tc>
        <w:tc>
          <w:tcPr>
            <w:tcW w:type="dxa" w:w="19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List[{text, score}]</w:t>
            </w:r>
          </w:p>
        </w:tc>
      </w:tr>
      <w:tr>
        <w:tc>
          <w:tcPr>
            <w:tcW w:type="dxa" w:w="2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search_correction_memory(query, n_results)</w:t>
            </w:r>
          </w:p>
        </w:tc>
        <w:tc>
          <w:tcPr>
            <w:tcW w:type="dxa" w:w="1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agent_memory</w:t>
            </w:r>
          </w:p>
        </w:tc>
        <w:tc>
          <w:tcPr>
            <w:tcW w:type="dxa" w:w="2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Field correction context</w:t>
            </w:r>
          </w:p>
        </w:tc>
        <w:tc>
          <w:tcPr>
            <w:tcW w:type="dxa" w:w="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3</w:t>
            </w:r>
          </w:p>
        </w:tc>
        <w:tc>
          <w:tcPr>
            <w:tcW w:type="dxa" w:w="19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List[{text, score}]</w:t>
            </w:r>
          </w:p>
        </w:tc>
      </w:tr>
    </w:tbl>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5.6 Distance-to-Score Conversion</w:t>
      </w:r>
    </w:p>
    <w:p>
      <w:pPr>
        <w:spacing w:after="80" w:before="80"/>
      </w:pPr>
      <w:r>
        <w:rPr>
          <w:rFonts w:ascii="Calibri" w:cs="Calibri" w:eastAsia="Calibri" w:hAnsi="Calibri"/>
          <w:color w:val="404040"/>
          <w:sz w:val="22"/>
          <w:szCs w:val="22"/>
        </w:rPr>
        <w:t xml:space="preserve">ChromaDB returns L2 Euclidean distances. These are converted to intuitive similarity scores:</w:t>
      </w:r>
    </w:p>
    <w:p>
      <w:pPr>
        <w:shd w:fill="1E1E2E" w:val="clear"/>
        <w:spacing w:after="40" w:before="40"/>
        <w:ind w:left="400"/>
      </w:pPr>
      <w:r>
        <w:rPr>
          <w:rFonts w:ascii="Courier New" w:cs="Courier New" w:eastAsia="Courier New" w:hAnsi="Courier New"/>
          <w:color w:val="00FF41"/>
          <w:sz w:val="18"/>
          <w:szCs w:val="18"/>
        </w:rPr>
        <w:t xml:space="preserve">  score = round(1 / (1 + L2_distance), 3)</w:t>
      </w:r>
    </w:p>
    <w:p>
      <w:pPr>
        <w:shd w:fill="1E1E2E" w:val="clear"/>
        <w:spacing w:after="40" w:before="40"/>
        <w:ind w:left="400"/>
      </w:pPr>
      <w:r>
        <w:rPr>
          <w:rFonts w:ascii="Courier New" w:cs="Courier New" w:eastAsia="Courier New" w:hAnsi="Courier New"/>
          <w:color w:val="00FF41"/>
          <w:sz w:val="18"/>
          <w:szCs w:val="18"/>
        </w:rPr>
        <w:t xml:space="preserve"/>
      </w:r>
    </w:p>
    <w:p>
      <w:pPr>
        <w:shd w:fill="1E1E2E" w:val="clear"/>
        <w:spacing w:after="40" w:before="40"/>
        <w:ind w:left="400"/>
      </w:pPr>
      <w:r>
        <w:rPr>
          <w:rFonts w:ascii="Courier New" w:cs="Courier New" w:eastAsia="Courier New" w:hAnsi="Courier New"/>
          <w:color w:val="00FF41"/>
          <w:sz w:val="18"/>
          <w:szCs w:val="18"/>
        </w:rPr>
        <w:t xml:space="preserve">  L2_distance = 0.0  →  score = 1.000  (identical match)</w:t>
      </w:r>
    </w:p>
    <w:p>
      <w:pPr>
        <w:shd w:fill="1E1E2E" w:val="clear"/>
        <w:spacing w:after="40" w:before="40"/>
        <w:ind w:left="400"/>
      </w:pPr>
      <w:r>
        <w:rPr>
          <w:rFonts w:ascii="Courier New" w:cs="Courier New" w:eastAsia="Courier New" w:hAnsi="Courier New"/>
          <w:color w:val="00FF41"/>
          <w:sz w:val="18"/>
          <w:szCs w:val="18"/>
        </w:rPr>
        <w:t xml:space="preserve">  L2_distance = 1.0  →  score = 0.500  (moderate match)</w:t>
      </w:r>
    </w:p>
    <w:p>
      <w:pPr>
        <w:shd w:fill="1E1E2E" w:val="clear"/>
        <w:spacing w:after="40" w:before="40"/>
        <w:ind w:left="400"/>
      </w:pPr>
      <w:r>
        <w:rPr>
          <w:rFonts w:ascii="Courier New" w:cs="Courier New" w:eastAsia="Courier New" w:hAnsi="Courier New"/>
          <w:color w:val="00FF41"/>
          <w:sz w:val="18"/>
          <w:szCs w:val="18"/>
        </w:rPr>
        <w:t xml:space="preserve">  L2_distance = 3.0  →  score = 0.250  (weak match)</w:t>
      </w:r>
    </w:p>
    <w:p>
      <w:pPr>
        <w:shd w:fill="1E1E2E" w:val="clear"/>
        <w:spacing w:after="40" w:before="40"/>
        <w:ind w:left="400"/>
      </w:pPr>
      <w:r>
        <w:rPr>
          <w:rFonts w:ascii="Courier New" w:cs="Courier New" w:eastAsia="Courier New" w:hAnsi="Courier New"/>
          <w:color w:val="00FF41"/>
          <w:sz w:val="18"/>
          <w:szCs w:val="18"/>
        </w:rPr>
        <w:t xml:space="preserve">  L2_distance = 9.0  →  score = 0.100  (near miss)</w:t>
      </w:r>
    </w:p>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5.7 RAG Confidence Calculation</w:t>
      </w:r>
    </w:p>
    <w:p>
      <w:pPr>
        <w:shd w:fill="1E1E2E" w:val="clear"/>
        <w:spacing w:after="40" w:before="40"/>
        <w:ind w:left="400"/>
      </w:pPr>
      <w:r>
        <w:rPr>
          <w:rFonts w:ascii="Courier New" w:cs="Courier New" w:eastAsia="Courier New" w:hAnsi="Courier New"/>
          <w:color w:val="00FF41"/>
          <w:sz w:val="18"/>
          <w:szCs w:val="18"/>
        </w:rPr>
        <w:t xml:space="preserve">  rag_confidence = mean(score for each retrieved document)</w:t>
      </w:r>
    </w:p>
    <w:p>
      <w:pPr>
        <w:shd w:fill="1E1E2E" w:val="clear"/>
        <w:spacing w:after="40" w:before="40"/>
        <w:ind w:left="400"/>
      </w:pPr>
      <w:r>
        <w:rPr>
          <w:rFonts w:ascii="Courier New" w:cs="Courier New" w:eastAsia="Courier New" w:hAnsi="Courier New"/>
          <w:color w:val="00FF41"/>
          <w:sz w:val="18"/>
          <w:szCs w:val="18"/>
        </w:rPr>
        <w:t xml:space="preserve">  default if no docs retrieved = 0.30  (conservative low certainty)</w:t>
      </w:r>
    </w:p>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5.8 Rule Type Filtering &amp; Fallback</w:t>
      </w:r>
    </w:p>
    <w:p>
      <w:pPr>
        <w:spacing w:after="80" w:before="80"/>
      </w:pPr>
      <w:r>
        <w:rPr>
          <w:rFonts w:ascii="Calibri" w:cs="Calibri" w:eastAsia="Calibri" w:hAnsi="Calibri"/>
          <w:color w:val="404040"/>
          <w:sz w:val="22"/>
          <w:szCs w:val="22"/>
        </w:rPr>
        <w:t xml:space="preserve">When an agent calls search_rules with rule_type="risk" or rule_type="compliance", ChromaDB filters by metadata. If the filter returns no results (e.g. due to metadata mismatch), the system automatically retries without the filter. This prevents empty RAG context which would degrade LLM reasoning quality.</w:t>
      </w:r>
    </w:p>
    <w:p>
      <w:pPr>
        <w:spacing w:after="80" w:before="80"/>
      </w:pPr>
      <w:r>
        <w:rPr>
          <w:rFonts w:ascii="Calibri" w:cs="Calibri" w:eastAsia="Calibri" w:hAnsi="Calibri"/>
          <w:color w:val="404040"/>
          <w:sz w:val="22"/>
          <w:szCs w:val="22"/>
        </w:rPr>
        <w:t xml:space="preserve"/>
      </w:r>
    </w:p>
    <w:p>
      <w:r>
        <w:br w:type="page"/>
      </w:r>
    </w:p>
    <w:p>
      <w:pPr>
        <w:pStyle w:val="Heading1"/>
        <w:shd w:fill="1F3864" w:val="clear"/>
        <w:spacing w:after="200" w:before="400"/>
        <w:ind w:left="200" w:right="200"/>
      </w:pPr>
      <w:r>
        <w:rPr>
          <w:rFonts w:ascii="Calibri" w:cs="Calibri" w:eastAsia="Calibri" w:hAnsi="Calibri"/>
          <w:b/>
          <w:bCs/>
          <w:color w:val="FFFFFF"/>
          <w:sz w:val="36"/>
          <w:szCs w:val="36"/>
        </w:rPr>
        <w:t xml:space="preserve">6. Confidence Model: Complete Reference</w:t>
      </w:r>
    </w:p>
    <w:p>
      <w:pPr>
        <w:pStyle w:val="Heading2"/>
        <w:pBdr>
          <w:bottom w:val="single" w:color="2E75B6" w:sz="6"/>
        </w:pBdr>
        <w:spacing w:after="160" w:before="320"/>
      </w:pPr>
      <w:r>
        <w:rPr>
          <w:rFonts w:ascii="Calibri" w:cs="Calibri" w:eastAsia="Calibri" w:hAnsi="Calibri"/>
          <w:b/>
          <w:bCs/>
          <w:color w:val="1F3864"/>
          <w:sz w:val="28"/>
          <w:szCs w:val="28"/>
        </w:rPr>
        <w:t xml:space="preserve">6.1 Philosophy</w:t>
      </w:r>
    </w:p>
    <w:p>
      <w:pPr>
        <w:spacing w:after="80" w:before="80"/>
      </w:pPr>
      <w:r>
        <w:rPr>
          <w:rFonts w:ascii="Calibri" w:cs="Calibri" w:eastAsia="Calibri" w:hAnsi="Calibri"/>
          <w:color w:val="404040"/>
          <w:sz w:val="22"/>
          <w:szCs w:val="22"/>
        </w:rPr>
        <w:t xml:space="preserve">Confidence is an evidence certainty score, not a pass/fail signal. The same trade can receive FAIL with 35% confidence (system is highly certain it broke a rule) or PASS with 92% confidence (system is highly certain it is compliant). Confidence tells auditors and management HOW STRONGLY the system believes its output. The actual routing decision (PASS/HITL/FAIL) is driven by rule logic, never by the confidence number.</w:t>
      </w:r>
    </w:p>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6.2 Per-Agent Confidence Formulas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2800"/>
        <w:gridCol w:w="1800"/>
      </w:tblGrid>
      <w:tr>
        <w:trPr>
          <w:tblHeader/>
        </w:trPr>
        <w:tc>
          <w:tcPr>
            <w:tcW w:type="dxa" w:w="15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Agent</w:t>
            </w:r>
          </w:p>
        </w:tc>
        <w:tc>
          <w:tcPr>
            <w:tcW w:type="dxa" w:w="15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LLM Weight</w:t>
            </w:r>
          </w:p>
        </w:tc>
        <w:tc>
          <w:tcPr>
            <w:tcW w:type="dxa" w:w="15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RAG Weight</w:t>
            </w:r>
          </w:p>
        </w:tc>
        <w:tc>
          <w:tcPr>
            <w:tcW w:type="dxa" w:w="2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Tier Band Clamping</w:t>
            </w:r>
          </w:p>
        </w:tc>
        <w:tc>
          <w:tcPr>
            <w:tcW w:type="dxa" w:w="1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Final Range</w:t>
            </w:r>
          </w:p>
        </w:tc>
      </w:tr>
      <w:tr>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Validation</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30% (llm_confidence)</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70% (rag_confidence)</w:t>
            </w:r>
          </w:p>
        </w:tc>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PASS: 0.70–0.97 | HITL: 0.40–0.69 | FAIL: 0.10–0.39</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Band-clamped</w:t>
            </w:r>
          </w:p>
        </w:tc>
      </w:tr>
      <w:tr>
        <w:tc>
          <w:tcPr>
            <w:tcW w:type="dxa" w:w="1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Risk</w:t>
            </w:r>
          </w:p>
        </w:tc>
        <w:tc>
          <w:tcPr>
            <w:tcW w:type="dxa" w:w="1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70% (llm_confidence)</w:t>
            </w:r>
          </w:p>
        </w:tc>
        <w:tc>
          <w:tcPr>
            <w:tcW w:type="dxa" w:w="1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30% (rag_confidence)</w:t>
            </w:r>
          </w:p>
        </w:tc>
        <w:tc>
          <w:tcPr>
            <w:tcW w:type="dxa" w:w="2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None (only 0–1 clamp)</w:t>
            </w:r>
          </w:p>
        </w:tc>
        <w:tc>
          <w:tcPr>
            <w:tcW w:type="dxa" w:w="1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0.0 – 1.0</w:t>
            </w:r>
          </w:p>
        </w:tc>
      </w:tr>
      <w:tr>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Compliance</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70% (llm_confidence)</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30% (rag_confidence)</w:t>
            </w:r>
          </w:p>
        </w:tc>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None (only 0–1 clamp)</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0.0 – 1.0</w:t>
            </w:r>
          </w:p>
        </w:tc>
      </w:tr>
      <w:tr>
        <w:tc>
          <w:tcPr>
            <w:tcW w:type="dxa" w:w="1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Decision</w:t>
            </w:r>
          </w:p>
        </w:tc>
        <w:tc>
          <w:tcPr>
            <w:tcW w:type="dxa" w:w="1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min(val, risk, comp)</w:t>
            </w:r>
          </w:p>
        </w:tc>
        <w:tc>
          <w:tcPr>
            <w:tcW w:type="dxa" w:w="1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N/A</w:t>
            </w:r>
          </w:p>
        </w:tc>
        <w:tc>
          <w:tcPr>
            <w:tcW w:type="dxa" w:w="2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Inherits from strictest upstream</w:t>
            </w:r>
          </w:p>
        </w:tc>
        <w:tc>
          <w:tcPr>
            <w:tcW w:type="dxa" w:w="1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Conservative</w:t>
            </w:r>
          </w:p>
        </w:tc>
      </w:tr>
    </w:tbl>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6.3 Validation Confidence Deep Dive</w:t>
      </w:r>
    </w:p>
    <w:p>
      <w:pPr>
        <w:spacing w:after="80" w:before="80"/>
      </w:pPr>
      <w:r>
        <w:rPr>
          <w:rFonts w:ascii="Calibri" w:cs="Calibri" w:eastAsia="Calibri" w:hAnsi="Calibri"/>
          <w:color w:val="404040"/>
          <w:sz w:val="22"/>
          <w:szCs w:val="22"/>
        </w:rPr>
        <w:t xml:space="preserve">Validation uses the most sophisticated confidence formula because it is the primary control gate:</w:t>
      </w:r>
    </w:p>
    <w:p>
      <w:pPr>
        <w:shd w:fill="1E1E2E" w:val="clear"/>
        <w:spacing w:after="40" w:before="40"/>
        <w:ind w:left="400"/>
      </w:pPr>
      <w:r>
        <w:rPr>
          <w:rFonts w:ascii="Courier New" w:cs="Courier New" w:eastAsia="Courier New" w:hAnsi="Courier New"/>
          <w:color w:val="00FF41"/>
          <w:sz w:val="18"/>
          <w:szCs w:val="18"/>
        </w:rPr>
        <w:t xml:space="preserve">  Step 1: Retrieve rule docs from ChromaDB (n=6)</w:t>
      </w:r>
    </w:p>
    <w:p>
      <w:pPr>
        <w:shd w:fill="1E1E2E" w:val="clear"/>
        <w:spacing w:after="40" w:before="40"/>
        <w:ind w:left="400"/>
      </w:pPr>
      <w:r>
        <w:rPr>
          <w:rFonts w:ascii="Courier New" w:cs="Courier New" w:eastAsia="Courier New" w:hAnsi="Courier New"/>
          <w:color w:val="00FF41"/>
          <w:sz w:val="18"/>
          <w:szCs w:val="18"/>
        </w:rPr>
        <w:t xml:space="preserve">  Step 2: rag_conf = mean(score for doc in retrieved_docs)  [default 0.30]</w:t>
      </w:r>
    </w:p>
    <w:p>
      <w:pPr>
        <w:shd w:fill="1E1E2E" w:val="clear"/>
        <w:spacing w:after="40" w:before="40"/>
        <w:ind w:left="400"/>
      </w:pPr>
      <w:r>
        <w:rPr>
          <w:rFonts w:ascii="Courier New" w:cs="Courier New" w:eastAsia="Courier New" w:hAnsi="Courier New"/>
          <w:color w:val="00FF41"/>
          <w:sz w:val="18"/>
          <w:szCs w:val="18"/>
        </w:rPr>
        <w:t xml:space="preserve">  Step 3: llm_conf = float(llm_response["confidence"])      [0.0–1.0]</w:t>
      </w:r>
    </w:p>
    <w:p>
      <w:pPr>
        <w:shd w:fill="1E1E2E" w:val="clear"/>
        <w:spacing w:after="40" w:before="40"/>
        <w:ind w:left="400"/>
      </w:pPr>
      <w:r>
        <w:rPr>
          <w:rFonts w:ascii="Courier New" w:cs="Courier New" w:eastAsia="Courier New" w:hAnsi="Courier New"/>
          <w:color w:val="00FF41"/>
          <w:sz w:val="18"/>
          <w:szCs w:val="18"/>
        </w:rPr>
        <w:t xml:space="preserve">  Step 4: base = (rag_conf × 0.7) + (llm_conf × 0.3)</w:t>
      </w:r>
    </w:p>
    <w:p>
      <w:pPr>
        <w:shd w:fill="1E1E2E" w:val="clear"/>
        <w:spacing w:after="40" w:before="40"/>
        <w:ind w:left="400"/>
      </w:pPr>
      <w:r>
        <w:rPr>
          <w:rFonts w:ascii="Courier New" w:cs="Courier New" w:eastAsia="Courier New" w:hAnsi="Courier New"/>
          <w:color w:val="00FF41"/>
          <w:sz w:val="18"/>
          <w:szCs w:val="18"/>
        </w:rPr>
        <w:t xml:space="preserve"/>
      </w:r>
    </w:p>
    <w:p>
      <w:pPr>
        <w:shd w:fill="1E1E2E" w:val="clear"/>
        <w:spacing w:after="40" w:before="40"/>
        <w:ind w:left="400"/>
      </w:pPr>
      <w:r>
        <w:rPr>
          <w:rFonts w:ascii="Courier New" w:cs="Courier New" w:eastAsia="Courier New" w:hAnsi="Courier New"/>
          <w:color w:val="00FF41"/>
          <w:sz w:val="18"/>
          <w:szCs w:val="18"/>
        </w:rPr>
        <w:t xml:space="preserve">  For PASS tier:</w:t>
      </w:r>
    </w:p>
    <w:p>
      <w:pPr>
        <w:shd w:fill="1E1E2E" w:val="clear"/>
        <w:spacing w:after="40" w:before="40"/>
        <w:ind w:left="400"/>
      </w:pPr>
      <w:r>
        <w:rPr>
          <w:rFonts w:ascii="Courier New" w:cs="Courier New" w:eastAsia="Courier New" w:hAnsi="Courier New"/>
          <w:color w:val="00FF41"/>
          <w:sz w:val="18"/>
          <w:szCs w:val="18"/>
        </w:rPr>
        <w:t xml:space="preserve">    conf = 0.72 + (base × 0.22)</w:t>
      </w:r>
    </w:p>
    <w:p>
      <w:pPr>
        <w:shd w:fill="1E1E2E" w:val="clear"/>
        <w:spacing w:after="40" w:before="40"/>
        <w:ind w:left="400"/>
      </w:pPr>
      <w:r>
        <w:rPr>
          <w:rFonts w:ascii="Courier New" w:cs="Courier New" w:eastAsia="Courier New" w:hAnsi="Courier New"/>
          <w:color w:val="00FF41"/>
          <w:sz w:val="18"/>
          <w:szCs w:val="18"/>
        </w:rPr>
        <w:t xml:space="preserve">    clamp to [0.70, 0.97]</w:t>
      </w:r>
    </w:p>
    <w:p>
      <w:pPr>
        <w:shd w:fill="1E1E2E" w:val="clear"/>
        <w:spacing w:after="40" w:before="40"/>
        <w:ind w:left="400"/>
      </w:pPr>
      <w:r>
        <w:rPr>
          <w:rFonts w:ascii="Courier New" w:cs="Courier New" w:eastAsia="Courier New" w:hAnsi="Courier New"/>
          <w:color w:val="00FF41"/>
          <w:sz w:val="18"/>
          <w:szCs w:val="18"/>
        </w:rPr>
        <w:t xml:space="preserve"/>
      </w:r>
    </w:p>
    <w:p>
      <w:pPr>
        <w:shd w:fill="1E1E2E" w:val="clear"/>
        <w:spacing w:after="40" w:before="40"/>
        <w:ind w:left="400"/>
      </w:pPr>
      <w:r>
        <w:rPr>
          <w:rFonts w:ascii="Courier New" w:cs="Courier New" w:eastAsia="Courier New" w:hAnsi="Courier New"/>
          <w:color w:val="00FF41"/>
          <w:sz w:val="18"/>
          <w:szCs w:val="18"/>
        </w:rPr>
        <w:t xml:space="preserve">  For HITL tier:</w:t>
      </w:r>
    </w:p>
    <w:p>
      <w:pPr>
        <w:shd w:fill="1E1E2E" w:val="clear"/>
        <w:spacing w:after="40" w:before="40"/>
        <w:ind w:left="400"/>
      </w:pPr>
      <w:r>
        <w:rPr>
          <w:rFonts w:ascii="Courier New" w:cs="Courier New" w:eastAsia="Courier New" w:hAnsi="Courier New"/>
          <w:color w:val="00FF41"/>
          <w:sz w:val="18"/>
          <w:szCs w:val="18"/>
        </w:rPr>
        <w:t xml:space="preserve">    penalty = (CRITICAL×0.04) + (HIGH×0.025) + (MEDIUM×0.015) + ((total-1)×0.01)</w:t>
      </w:r>
    </w:p>
    <w:p>
      <w:pPr>
        <w:shd w:fill="1E1E2E" w:val="clear"/>
        <w:spacing w:after="40" w:before="40"/>
        <w:ind w:left="400"/>
      </w:pPr>
      <w:r>
        <w:rPr>
          <w:rFonts w:ascii="Courier New" w:cs="Courier New" w:eastAsia="Courier New" w:hAnsi="Courier New"/>
          <w:color w:val="00FF41"/>
          <w:sz w:val="18"/>
          <w:szCs w:val="18"/>
        </w:rPr>
        <w:t xml:space="preserve">    conf = 0.58 + (base × 0.10) - penalty</w:t>
      </w:r>
    </w:p>
    <w:p>
      <w:pPr>
        <w:shd w:fill="1E1E2E" w:val="clear"/>
        <w:spacing w:after="40" w:before="40"/>
        <w:ind w:left="400"/>
      </w:pPr>
      <w:r>
        <w:rPr>
          <w:rFonts w:ascii="Courier New" w:cs="Courier New" w:eastAsia="Courier New" w:hAnsi="Courier New"/>
          <w:color w:val="00FF41"/>
          <w:sz w:val="18"/>
          <w:szCs w:val="18"/>
        </w:rPr>
        <w:t xml:space="preserve">    clamp to [0.40, 0.69]</w:t>
      </w:r>
    </w:p>
    <w:p>
      <w:pPr>
        <w:shd w:fill="1E1E2E" w:val="clear"/>
        <w:spacing w:after="40" w:before="40"/>
        <w:ind w:left="400"/>
      </w:pPr>
      <w:r>
        <w:rPr>
          <w:rFonts w:ascii="Courier New" w:cs="Courier New" w:eastAsia="Courier New" w:hAnsi="Courier New"/>
          <w:color w:val="00FF41"/>
          <w:sz w:val="18"/>
          <w:szCs w:val="18"/>
        </w:rPr>
        <w:t xml:space="preserve"/>
      </w:r>
    </w:p>
    <w:p>
      <w:pPr>
        <w:shd w:fill="1E1E2E" w:val="clear"/>
        <w:spacing w:after="40" w:before="40"/>
        <w:ind w:left="400"/>
      </w:pPr>
      <w:r>
        <w:rPr>
          <w:rFonts w:ascii="Courier New" w:cs="Courier New" w:eastAsia="Courier New" w:hAnsi="Courier New"/>
          <w:color w:val="00FF41"/>
          <w:sz w:val="18"/>
          <w:szCs w:val="18"/>
        </w:rPr>
        <w:t xml:space="preserve">  For FAIL tier:</w:t>
      </w:r>
    </w:p>
    <w:p>
      <w:pPr>
        <w:shd w:fill="1E1E2E" w:val="clear"/>
        <w:spacing w:after="40" w:before="40"/>
        <w:ind w:left="400"/>
      </w:pPr>
      <w:r>
        <w:rPr>
          <w:rFonts w:ascii="Courier New" w:cs="Courier New" w:eastAsia="Courier New" w:hAnsi="Courier New"/>
          <w:color w:val="00FF41"/>
          <w:sz w:val="18"/>
          <w:szCs w:val="18"/>
        </w:rPr>
        <w:t xml:space="preserve">    penalty = (CRITICAL×0.06) + (HIGH×0.04) + (MEDIUM×0.02) + ((total-2)×0.01)</w:t>
      </w:r>
    </w:p>
    <w:p>
      <w:pPr>
        <w:shd w:fill="1E1E2E" w:val="clear"/>
        <w:spacing w:after="40" w:before="40"/>
        <w:ind w:left="400"/>
      </w:pPr>
      <w:r>
        <w:rPr>
          <w:rFonts w:ascii="Courier New" w:cs="Courier New" w:eastAsia="Courier New" w:hAnsi="Courier New"/>
          <w:color w:val="00FF41"/>
          <w:sz w:val="18"/>
          <w:szCs w:val="18"/>
        </w:rPr>
        <w:t xml:space="preserve">    conf = 0.28 + (base × 0.08) - penalty</w:t>
      </w:r>
    </w:p>
    <w:p>
      <w:pPr>
        <w:shd w:fill="1E1E2E" w:val="clear"/>
        <w:spacing w:after="40" w:before="40"/>
        <w:ind w:left="400"/>
      </w:pPr>
      <w:r>
        <w:rPr>
          <w:rFonts w:ascii="Courier New" w:cs="Courier New" w:eastAsia="Courier New" w:hAnsi="Courier New"/>
          <w:color w:val="00FF41"/>
          <w:sz w:val="18"/>
          <w:szCs w:val="18"/>
        </w:rPr>
        <w:t xml:space="preserve">    clamp to [0.10, 0.39]</w:t>
      </w:r>
    </w:p>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6.4 UI Confidence Color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000"/>
        <w:gridCol w:w="5560"/>
      </w:tblGrid>
      <w:tr>
        <w:trPr>
          <w:tblHeader/>
        </w:trPr>
        <w:tc>
          <w:tcPr>
            <w:tcW w:type="dxa" w:w="1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Status</w:t>
            </w:r>
          </w:p>
        </w:tc>
        <w:tc>
          <w:tcPr>
            <w:tcW w:type="dxa" w:w="16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Confidence Band</w:t>
            </w:r>
          </w:p>
        </w:tc>
        <w:tc>
          <w:tcPr>
            <w:tcW w:type="dxa" w:w="1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UI Color</w:t>
            </w:r>
          </w:p>
        </w:tc>
        <w:tc>
          <w:tcPr>
            <w:tcW w:type="dxa" w:w="55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Business Interpretation</w:t>
            </w:r>
          </w:p>
        </w:tc>
      </w:tr>
      <w:tr>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PASS</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70% – 97%</w:t>
            </w:r>
          </w:p>
        </w:tc>
        <w:tc>
          <w:tcPr>
            <w:tcW w:type="dxa" w:w="1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Green</w:t>
            </w:r>
          </w:p>
        </w:tc>
        <w:tc>
          <w:tcPr>
            <w:tcW w:type="dxa" w:w="5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Trade cleared all control gates with strong regulatory evidence</w:t>
            </w:r>
          </w:p>
        </w:tc>
      </w:tr>
      <w:tr>
        <w:tc>
          <w:tcPr>
            <w:tcW w:type="dxa" w:w="1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HITL</w:t>
            </w:r>
          </w:p>
        </w:tc>
        <w:tc>
          <w:tcPr>
            <w:tcW w:type="dxa" w:w="1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40% – 69%</w:t>
            </w:r>
          </w:p>
        </w:tc>
        <w:tc>
          <w:tcPr>
            <w:tcW w:type="dxa" w:w="1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Amber</w:t>
            </w:r>
          </w:p>
        </w:tc>
        <w:tc>
          <w:tcPr>
            <w:tcW w:type="dxa" w:w="556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Borderline or ambiguous — human reviewer must make the call</w:t>
            </w:r>
          </w:p>
        </w:tc>
      </w:tr>
      <w:tr>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FAIL</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10% – 39%</w:t>
            </w:r>
          </w:p>
        </w:tc>
        <w:tc>
          <w:tcPr>
            <w:tcW w:type="dxa" w:w="1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Red</w:t>
            </w:r>
          </w:p>
        </w:tc>
        <w:tc>
          <w:tcPr>
            <w:tcW w:type="dxa" w:w="5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Rule breach confirmed; trade definitively rejected</w:t>
            </w:r>
          </w:p>
        </w:tc>
      </w:tr>
    </w:tbl>
    <w:p>
      <w:pPr>
        <w:spacing w:after="80" w:before="80"/>
      </w:pPr>
      <w:r>
        <w:rPr>
          <w:rFonts w:ascii="Calibri" w:cs="Calibri" w:eastAsia="Calibri" w:hAnsi="Calibri"/>
          <w:color w:val="404040"/>
          <w:sz w:val="22"/>
          <w:szCs w:val="22"/>
        </w:rPr>
        <w:t xml:space="preserve"/>
      </w:r>
    </w:p>
    <w:p>
      <w:r>
        <w:br w:type="page"/>
      </w:r>
    </w:p>
    <w:p>
      <w:pPr>
        <w:pStyle w:val="Heading1"/>
        <w:shd w:fill="1F3864" w:val="clear"/>
        <w:spacing w:after="200" w:before="400"/>
        <w:ind w:left="200" w:right="200"/>
      </w:pPr>
      <w:r>
        <w:rPr>
          <w:rFonts w:ascii="Calibri" w:cs="Calibri" w:eastAsia="Calibri" w:hAnsi="Calibri"/>
          <w:b/>
          <w:bCs/>
          <w:color w:val="FFFFFF"/>
          <w:sz w:val="36"/>
          <w:szCs w:val="36"/>
        </w:rPr>
        <w:t xml:space="preserve">7. HITL Workflow</w:t>
      </w:r>
    </w:p>
    <w:p>
      <w:pPr>
        <w:pStyle w:val="Heading2"/>
        <w:pBdr>
          <w:bottom w:val="single" w:color="2E75B6" w:sz="6"/>
        </w:pBdr>
        <w:spacing w:after="160" w:before="320"/>
      </w:pPr>
      <w:r>
        <w:rPr>
          <w:rFonts w:ascii="Calibri" w:cs="Calibri" w:eastAsia="Calibri" w:hAnsi="Calibri"/>
          <w:b/>
          <w:bCs/>
          <w:color w:val="1F3864"/>
          <w:sz w:val="28"/>
          <w:szCs w:val="28"/>
        </w:rPr>
        <w:t xml:space="preserve">7.1 What HITL Means</w:t>
      </w:r>
    </w:p>
    <w:p>
      <w:pPr>
        <w:spacing w:after="80" w:before="80"/>
      </w:pPr>
      <w:r>
        <w:rPr>
          <w:rFonts w:ascii="Calibri" w:cs="Calibri" w:eastAsia="Calibri" w:hAnsi="Calibri"/>
          <w:color w:val="404040"/>
          <w:sz w:val="22"/>
          <w:szCs w:val="22"/>
        </w:rPr>
        <w:t xml:space="preserve">HITL (Human-In-The-Loop) is the managed exception path. When the decision agent routes a trade to HITL, it does not mean the pipeline failed — it means the system has correctly determined that human judgment is required before the trade can be cleared for regulatory submission. This is the correct enterprise behavior for ambiguous, borderline, or moderately-flawed trades.</w:t>
      </w:r>
    </w:p>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7.2 HITL vs FAIL: Critical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60"/>
      </w:tblGrid>
      <w:tr>
        <w:trPr>
          <w:tblHeader/>
        </w:trPr>
        <w:tc>
          <w:tcPr>
            <w:tcW w:type="dxa" w:w="2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Criterion</w:t>
            </w:r>
          </w:p>
        </w:tc>
        <w:tc>
          <w:tcPr>
            <w:tcW w:type="dxa" w:w="33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HITL</w:t>
            </w:r>
          </w:p>
        </w:tc>
        <w:tc>
          <w:tcPr>
            <w:tcW w:type="dxa" w:w="40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FAIL</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Routing trigger</w:t>
            </w:r>
          </w:p>
        </w:tc>
        <w:tc>
          <w:tcPr>
            <w:tcW w:type="dxa" w:w="33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At least one agent returned HITL; no FAIL from any agent</w:t>
            </w:r>
          </w:p>
        </w:tc>
        <w:tc>
          <w:tcPr>
            <w:tcW w:type="dxa" w:w="40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At least one agent returned FAIL</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Human queue</w:t>
            </w:r>
          </w:p>
        </w:tc>
        <w:tc>
          <w:tcPr>
            <w:tcW w:type="dxa" w:w="33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Yes — appears in HITL Queue tab with Approve/Reject/Modify options</w:t>
            </w:r>
          </w:p>
        </w:tc>
        <w:tc>
          <w:tcPr>
            <w:tcW w:type="dxa" w:w="406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No — appears only in Dashboard Failed Trades section</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Can be approved?</w:t>
            </w:r>
          </w:p>
        </w:tc>
        <w:tc>
          <w:tcPr>
            <w:tcW w:type="dxa" w:w="33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Yes — reviewer can approve, reject, or modify and reprocess</w:t>
            </w:r>
          </w:p>
        </w:tc>
        <w:tc>
          <w:tcPr>
            <w:tcW w:type="dxa" w:w="40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No — must be corrected and re-run through full pipeline</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Confidence band</w:t>
            </w:r>
          </w:p>
        </w:tc>
        <w:tc>
          <w:tcPr>
            <w:tcW w:type="dxa" w:w="33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40% – 69% (amber)</w:t>
            </w:r>
          </w:p>
        </w:tc>
        <w:tc>
          <w:tcPr>
            <w:tcW w:type="dxa" w:w="406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10% – 39% (red)</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Typical causes</w:t>
            </w:r>
          </w:p>
        </w:tc>
        <w:tc>
          <w:tcPr>
            <w:tcW w:type="dxa" w:w="33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Wash trade suspicion, borderline notional, ambiguous venue</w:t>
            </w:r>
          </w:p>
        </w:tc>
        <w:tc>
          <w:tcPr>
            <w:tcW w:type="dxa" w:w="40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Invalid ISIN, negative price, malformed LEI, wrong report_status</w:t>
            </w:r>
          </w:p>
        </w:tc>
      </w:tr>
    </w:tbl>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7.3 Available HITL Actions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500"/>
        <w:gridCol w:w="3200"/>
      </w:tblGrid>
      <w:tr>
        <w:trPr>
          <w:tblHeader/>
        </w:trPr>
        <w:tc>
          <w:tcPr>
            <w:tcW w:type="dxa" w:w="15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Action</w:t>
            </w:r>
          </w:p>
        </w:tc>
        <w:tc>
          <w:tcPr>
            <w:tcW w:type="dxa" w:w="2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API Endpoint</w:t>
            </w:r>
          </w:p>
        </w:tc>
        <w:tc>
          <w:tcPr>
            <w:tcW w:type="dxa" w:w="25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Effect on Trade</w:t>
            </w:r>
          </w:p>
        </w:tc>
        <w:tc>
          <w:tcPr>
            <w:tcW w:type="dxa" w:w="3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Audit Record</w:t>
            </w:r>
          </w:p>
        </w:tc>
      </w:tr>
      <w:tr>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Approve</w:t>
            </w:r>
          </w:p>
        </w:tc>
        <w:tc>
          <w:tcPr>
            <w:tcW w:type="dxa" w:w="2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POST /api/hitl/decision (decision=APPROVED)</w:t>
            </w:r>
          </w:p>
        </w:tc>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Marked PASS; included in submission report</w:t>
            </w:r>
          </w:p>
        </w:tc>
        <w:tc>
          <w:tcPr>
            <w:tcW w:type="dxa" w:w="3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HumanReviewer HITL_APPROVED {trade_id}</w:t>
            </w:r>
          </w:p>
        </w:tc>
      </w:tr>
      <w:tr>
        <w:tc>
          <w:tcPr>
            <w:tcW w:type="dxa" w:w="1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Reject</w:t>
            </w:r>
          </w:p>
        </w:tc>
        <w:tc>
          <w:tcPr>
            <w:tcW w:type="dxa" w:w="2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POST /api/hitl/decision (decision=REJECTED)</w:t>
            </w:r>
          </w:p>
        </w:tc>
        <w:tc>
          <w:tcPr>
            <w:tcW w:type="dxa" w:w="2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Marked REJECTED; moved to exceptions report</w:t>
            </w:r>
          </w:p>
        </w:tc>
        <w:tc>
          <w:tcPr>
            <w:tcW w:type="dxa" w:w="3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HumanReviewer HITL_REJECTED {trade_id}</w:t>
            </w:r>
          </w:p>
        </w:tc>
      </w:tr>
      <w:tr>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Modify &amp; Re-run</w:t>
            </w:r>
          </w:p>
        </w:tc>
        <w:tc>
          <w:tcPr>
            <w:tcW w:type="dxa" w:w="2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POST /api/hitl/decision (decision=MODIFIED)</w:t>
            </w:r>
          </w:p>
        </w:tc>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Fields corrected in modified_trades; full pipeline re-runs from Enrichment</w:t>
            </w:r>
          </w:p>
        </w:tc>
        <w:tc>
          <w:tcPr>
            <w:tcW w:type="dxa" w:w="3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HumanReviewer HITL_MODIFIED with modified_fields + reviewer_note</w:t>
            </w:r>
          </w:p>
        </w:tc>
      </w:tr>
      <w:tr>
        <w:tc>
          <w:tcPr>
            <w:tcW w:type="dxa" w:w="1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Bulk Approve</w:t>
            </w:r>
          </w:p>
        </w:tc>
        <w:tc>
          <w:tcPr>
            <w:tcW w:type="dxa" w:w="2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POST /api/hitl/bulk</w:t>
            </w:r>
          </w:p>
        </w:tc>
        <w:tc>
          <w:tcPr>
            <w:tcW w:type="dxa" w:w="2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Multiple trades APPROVED in one API call</w:t>
            </w:r>
          </w:p>
        </w:tc>
        <w:tc>
          <w:tcPr>
            <w:tcW w:type="dxa" w:w="3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One audit record per trade</w:t>
            </w:r>
          </w:p>
        </w:tc>
      </w:tr>
      <w:tr>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Bulk Reject</w:t>
            </w:r>
          </w:p>
        </w:tc>
        <w:tc>
          <w:tcPr>
            <w:tcW w:type="dxa" w:w="2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POST /api/hitl/bulk</w:t>
            </w:r>
          </w:p>
        </w:tc>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Multiple trades REJECTED in one API call</w:t>
            </w:r>
          </w:p>
        </w:tc>
        <w:tc>
          <w:tcPr>
            <w:tcW w:type="dxa" w:w="3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One audit record per trade</w:t>
            </w:r>
          </w:p>
        </w:tc>
      </w:tr>
    </w:tbl>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7.4 Modify &amp; Re-run Flow</w:t>
      </w:r>
    </w:p>
    <w:p>
      <w:pPr>
        <w:spacing w:after="80" w:before="80"/>
      </w:pPr>
      <w:r>
        <w:rPr>
          <w:rFonts w:ascii="Calibri" w:cs="Calibri" w:eastAsia="Calibri" w:hAnsi="Calibri"/>
          <w:color w:val="404040"/>
          <w:sz w:val="22"/>
          <w:szCs w:val="22"/>
        </w:rPr>
        <w:t xml:space="preserve">When a reviewer selects Modify &amp; Re-run:</w:t>
      </w:r>
    </w:p>
    <w:p>
      <w:pPr>
        <w:pStyle w:val="ListParagraph"/>
        <w:numPr>
          <w:ilvl w:val="0"/>
          <w:numId w:val="3"/>
        </w:numPr>
        <w:spacing w:after="40" w:before="40"/>
      </w:pPr>
      <w:r>
        <w:rPr>
          <w:rFonts w:ascii="Calibri" w:cs="Calibri" w:eastAsia="Calibri" w:hAnsi="Calibri"/>
          <w:color w:val="404040"/>
          <w:sz w:val="22"/>
          <w:szCs w:val="22"/>
        </w:rPr>
        <w:t xml:space="preserve">Reviewer edits specific fields in the UI modal (e.g. corrects an invalid LEI or recalculates notional_amount)</w:t>
      </w:r>
    </w:p>
    <w:p>
      <w:pPr>
        <w:pStyle w:val="ListParagraph"/>
        <w:numPr>
          <w:ilvl w:val="0"/>
          <w:numId w:val="3"/>
        </w:numPr>
        <w:spacing w:after="40" w:before="40"/>
      </w:pPr>
      <w:r>
        <w:rPr>
          <w:rFonts w:ascii="Calibri" w:cs="Calibri" w:eastAsia="Calibri" w:hAnsi="Calibri"/>
          <w:color w:val="404040"/>
          <w:sz w:val="22"/>
          <w:szCs w:val="22"/>
        </w:rPr>
        <w:t xml:space="preserve">Modified trade is stored in state["modified_trades"]</w:t>
      </w:r>
    </w:p>
    <w:p>
      <w:pPr>
        <w:pStyle w:val="ListParagraph"/>
        <w:numPr>
          <w:ilvl w:val="0"/>
          <w:numId w:val="3"/>
        </w:numPr>
        <w:spacing w:after="40" w:before="40"/>
      </w:pPr>
      <w:r>
        <w:rPr>
          <w:rFonts w:ascii="Calibri" w:cs="Calibri" w:eastAsia="Calibri" w:hAnsi="Calibri"/>
          <w:color w:val="404040"/>
          <w:sz w:val="22"/>
          <w:szCs w:val="22"/>
        </w:rPr>
        <w:t xml:space="preserve">LangGraph conditional edge detects status="reprocess" and loops back to the enrich node</w:t>
      </w:r>
    </w:p>
    <w:p>
      <w:pPr>
        <w:pStyle w:val="ListParagraph"/>
        <w:numPr>
          <w:ilvl w:val="0"/>
          <w:numId w:val="3"/>
        </w:numPr>
        <w:spacing w:after="40" w:before="40"/>
      </w:pPr>
      <w:r>
        <w:rPr>
          <w:rFonts w:ascii="Calibri" w:cs="Calibri" w:eastAsia="Calibri" w:hAnsi="Calibri"/>
          <w:color w:val="404040"/>
          <w:sz w:val="22"/>
          <w:szCs w:val="22"/>
        </w:rPr>
        <w:t xml:space="preserve">Corrected trade flows through: Enrichment → Validation → Risk → Compliance → Decision → Report</w:t>
      </w:r>
    </w:p>
    <w:p>
      <w:pPr>
        <w:pStyle w:val="ListParagraph"/>
        <w:numPr>
          <w:ilvl w:val="0"/>
          <w:numId w:val="3"/>
        </w:numPr>
        <w:spacing w:after="40" w:before="40"/>
      </w:pPr>
      <w:r>
        <w:rPr>
          <w:rFonts w:ascii="Calibri" w:cs="Calibri" w:eastAsia="Calibri" w:hAnsi="Calibri"/>
          <w:color w:val="404040"/>
          <w:sz w:val="22"/>
          <w:szCs w:val="22"/>
        </w:rPr>
        <w:t xml:space="preserve">All original field values are preserved in the AuditLog with the reviewer note and timestamp</w:t>
      </w:r>
    </w:p>
    <w:p>
      <w:pPr>
        <w:pStyle w:val="ListParagraph"/>
        <w:numPr>
          <w:ilvl w:val="0"/>
          <w:numId w:val="3"/>
        </w:numPr>
        <w:spacing w:after="40" w:before="40"/>
      </w:pPr>
      <w:r>
        <w:rPr>
          <w:rFonts w:ascii="Calibri" w:cs="Calibri" w:eastAsia="Calibri" w:hAnsi="Calibri"/>
          <w:color w:val="404040"/>
          <w:sz w:val="22"/>
          <w:szCs w:val="22"/>
        </w:rPr>
        <w:t xml:space="preserve">The trade must still pass all three control gates after correction — modification does not bypass any check</w:t>
      </w:r>
    </w:p>
    <w:p>
      <w:pPr>
        <w:spacing w:after="80" w:before="80"/>
      </w:pPr>
      <w:r>
        <w:rPr>
          <w:rFonts w:ascii="Calibri" w:cs="Calibri" w:eastAsia="Calibri" w:hAnsi="Calibri"/>
          <w:color w:val="404040"/>
          <w:sz w:val="22"/>
          <w:szCs w:val="22"/>
        </w:rPr>
        <w:t xml:space="preserve"/>
      </w:r>
    </w:p>
    <w:p>
      <w:pPr>
        <w:pBdr>
          <w:left w:val="single" w:color="1E7145" w:sz="16"/>
        </w:pBdr>
        <w:shd w:fill="E2EFDA" w:val="clear"/>
        <w:spacing w:after="0" w:before="80"/>
        <w:ind w:left="300"/>
      </w:pPr>
      <w:r>
        <w:rPr>
          <w:rFonts w:ascii="Calibri" w:cs="Calibri" w:eastAsia="Calibri" w:hAnsi="Calibri"/>
          <w:b/>
          <w:bCs/>
          <w:color w:val="1E7145"/>
          <w:sz w:val="20"/>
          <w:szCs w:val="20"/>
        </w:rPr>
        <w:t xml:space="preserve">IMPORTANT</w:t>
      </w:r>
    </w:p>
    <w:p>
      <w:pPr>
        <w:pBdr>
          <w:left w:val="single" w:color="1E7145" w:sz="16"/>
        </w:pBdr>
        <w:shd w:fill="E2EFDA" w:val="clear"/>
        <w:spacing w:after="100" w:before="0"/>
        <w:ind w:left="300"/>
      </w:pPr>
      <w:r>
        <w:rPr>
          <w:rFonts w:ascii="Calibri" w:cs="Calibri" w:eastAsia="Calibri" w:hAnsi="Calibri"/>
          <w:i/>
          <w:iCs/>
          <w:color w:val="003300"/>
          <w:sz w:val="20"/>
          <w:szCs w:val="20"/>
        </w:rPr>
        <w:t xml:space="preserve">A MODIFIED trade is NOT automatically approved. It re-runs through the full pipeline. Only if it clears Validation, Risk, and Compliance will it receive PASS. This ensures corrections cannot bypass the control framework.</w:t>
      </w:r>
    </w:p>
    <w:p>
      <w:pPr>
        <w:spacing w:after="80" w:before="80"/>
      </w:pPr>
      <w:r>
        <w:rPr>
          <w:rFonts w:ascii="Calibri" w:cs="Calibri" w:eastAsia="Calibri" w:hAnsi="Calibri"/>
          <w:color w:val="404040"/>
          <w:sz w:val="22"/>
          <w:szCs w:val="22"/>
        </w:rPr>
        <w:t xml:space="preserve"/>
      </w:r>
    </w:p>
    <w:p>
      <w:r>
        <w:br w:type="page"/>
      </w:r>
    </w:p>
    <w:p>
      <w:pPr>
        <w:pStyle w:val="Heading1"/>
        <w:shd w:fill="1F3864" w:val="clear"/>
        <w:spacing w:after="200" w:before="400"/>
        <w:ind w:left="200" w:right="200"/>
      </w:pPr>
      <w:r>
        <w:rPr>
          <w:rFonts w:ascii="Calibri" w:cs="Calibri" w:eastAsia="Calibri" w:hAnsi="Calibri"/>
          <w:b/>
          <w:bCs/>
          <w:color w:val="FFFFFF"/>
          <w:sz w:val="36"/>
          <w:szCs w:val="36"/>
        </w:rPr>
        <w:t xml:space="preserve">8. Database Schema &amp; Audit Trail</w:t>
      </w:r>
    </w:p>
    <w:p>
      <w:pPr>
        <w:pStyle w:val="Heading2"/>
        <w:pBdr>
          <w:bottom w:val="single" w:color="2E75B6" w:sz="6"/>
        </w:pBdr>
        <w:spacing w:after="160" w:before="320"/>
      </w:pPr>
      <w:r>
        <w:rPr>
          <w:rFonts w:ascii="Calibri" w:cs="Calibri" w:eastAsia="Calibri" w:hAnsi="Calibri"/>
          <w:b/>
          <w:bCs/>
          <w:color w:val="1F3864"/>
          <w:sz w:val="28"/>
          <w:szCs w:val="28"/>
        </w:rPr>
        <w:t xml:space="preserve">8.1 Tables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4200"/>
      </w:tblGrid>
      <w:tr>
        <w:trPr>
          <w:tblHeader/>
        </w:trPr>
        <w:tc>
          <w:tcPr>
            <w:tcW w:type="dxa" w:w="1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Table</w:t>
            </w:r>
          </w:p>
        </w:tc>
        <w:tc>
          <w:tcPr>
            <w:tcW w:type="dxa" w:w="18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Primary Key</w:t>
            </w:r>
          </w:p>
        </w:tc>
        <w:tc>
          <w:tcPr>
            <w:tcW w:type="dxa" w:w="16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Written By</w:t>
            </w:r>
          </w:p>
        </w:tc>
        <w:tc>
          <w:tcPr>
            <w:tcW w:type="dxa" w:w="4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Purpose</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trade_raw</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id, run_id, trade_id</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Ingestion Agent</w:t>
            </w:r>
          </w:p>
        </w:tc>
        <w:tc>
          <w:tcPr>
            <w:tcW w:type="dxa" w:w="4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Original parsed trade record with source metadata</w:t>
            </w:r>
          </w:p>
        </w:tc>
      </w:tr>
      <w:tr>
        <w:tc>
          <w:tcPr>
            <w:tcW w:type="dxa" w:w="1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trade_enriched</w:t>
            </w:r>
          </w:p>
        </w:tc>
        <w:tc>
          <w:tcPr>
            <w:tcW w:type="dxa" w:w="1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id, run_id, trade_id</w:t>
            </w:r>
          </w:p>
        </w:tc>
        <w:tc>
          <w:tcPr>
            <w:tcW w:type="dxa" w:w="1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Enrichment Agent</w:t>
            </w:r>
          </w:p>
        </w:tc>
        <w:tc>
          <w:tcPr>
            <w:tcW w:type="dxa" w:w="4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Fully enriched + normalised trade with corrections</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trade_validated</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id, run_id, trade_id</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Validation Agent</w:t>
            </w:r>
          </w:p>
        </w:tc>
        <w:tc>
          <w:tcPr>
            <w:tcW w:type="dxa" w:w="4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Validation result per trade including passed flag</w:t>
            </w:r>
          </w:p>
        </w:tc>
      </w:tr>
      <w:tr>
        <w:tc>
          <w:tcPr>
            <w:tcW w:type="dxa" w:w="1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exceptions</w:t>
            </w:r>
          </w:p>
        </w:tc>
        <w:tc>
          <w:tcPr>
            <w:tcW w:type="dxa" w:w="1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id, run_id, trade_id</w:t>
            </w:r>
          </w:p>
        </w:tc>
        <w:tc>
          <w:tcPr>
            <w:tcW w:type="dxa" w:w="1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Validation Agent</w:t>
            </w:r>
          </w:p>
        </w:tc>
        <w:tc>
          <w:tcPr>
            <w:tcW w:type="dxa" w:w="4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Individual rule breach records (one row per BR-xxx violation)</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corrections</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id, run_id, trade_id</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Enrichment Agent</w:t>
            </w:r>
          </w:p>
        </w:tc>
        <w:tc>
          <w:tcPr>
            <w:tcW w:type="dxa" w:w="4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Auto-fix corrections with before/after values</w:t>
            </w:r>
          </w:p>
        </w:tc>
      </w:tr>
      <w:tr>
        <w:tc>
          <w:tcPr>
            <w:tcW w:type="dxa" w:w="1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hitl_queue</w:t>
            </w:r>
          </w:p>
        </w:tc>
        <w:tc>
          <w:tcPr>
            <w:tcW w:type="dxa" w:w="1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id, run_id, trade_id</w:t>
            </w:r>
          </w:p>
        </w:tc>
        <w:tc>
          <w:tcPr>
            <w:tcW w:type="dxa" w:w="1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Decision Agent + HITL</w:t>
            </w:r>
          </w:p>
        </w:tc>
        <w:tc>
          <w:tcPr>
            <w:tcW w:type="dxa" w:w="4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Pending human review items with status tracking</w:t>
            </w:r>
          </w:p>
        </w:tc>
      </w:tr>
      <w:tr>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audit_log</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id, run_id, trade_id</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All agents + HumanReviewer</w:t>
            </w:r>
          </w:p>
        </w:tc>
        <w:tc>
          <w:tcPr>
            <w:tcW w:type="dxa" w:w="4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Immutable chronological event trail</w:t>
            </w:r>
          </w:p>
        </w:tc>
      </w:tr>
      <w:tr>
        <w:tc>
          <w:tcPr>
            <w:tcW w:type="dxa" w:w="1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run_metadata</w:t>
            </w:r>
          </w:p>
        </w:tc>
        <w:tc>
          <w:tcPr>
            <w:tcW w:type="dxa" w:w="18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id, run_id</w:t>
            </w:r>
          </w:p>
        </w:tc>
        <w:tc>
          <w:tcPr>
            <w:tcW w:type="dxa" w:w="1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Report Generator</w:t>
            </w:r>
          </w:p>
        </w:tc>
        <w:tc>
          <w:tcPr>
            <w:tcW w:type="dxa" w:w="4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Run-level summary statistics</w:t>
            </w:r>
          </w:p>
        </w:tc>
      </w:tr>
    </w:tbl>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8.2 Audit Log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Column</w:t>
            </w:r>
          </w:p>
        </w:tc>
        <w:tc>
          <w:tcPr>
            <w:tcW w:type="dxa" w:w="15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Type</w:t>
            </w:r>
          </w:p>
        </w:tc>
        <w:tc>
          <w:tcPr>
            <w:tcW w:type="dxa" w:w="63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id</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INTEGER PK</w:t>
            </w:r>
          </w:p>
        </w:tc>
        <w:tc>
          <w:tcPr>
            <w:tcW w:type="dxa" w:w="6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Auto-increment</w:t>
            </w:r>
          </w:p>
        </w:tc>
      </w:tr>
      <w:tr>
        <w:tc>
          <w:tcPr>
            <w:tcW w:type="dxa" w:w="1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run_id</w:t>
            </w:r>
          </w:p>
        </w:tc>
        <w:tc>
          <w:tcPr>
            <w:tcW w:type="dxa" w:w="1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TEXT</w:t>
            </w:r>
          </w:p>
        </w:tc>
        <w:tc>
          <w:tcPr>
            <w:tcW w:type="dxa" w:w="636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Pipeline run identifier (RUN-XXXXXXXX)</w:t>
            </w:r>
          </w:p>
        </w:tc>
      </w:tr>
      <w:tr>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trade_id</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TEXT</w:t>
            </w:r>
          </w:p>
        </w:tc>
        <w:tc>
          <w:tcPr>
            <w:tcW w:type="dxa" w:w="6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Composite trade ID (run_id-original_id)</w:t>
            </w:r>
          </w:p>
        </w:tc>
      </w:tr>
      <w:tr>
        <w:tc>
          <w:tcPr>
            <w:tcW w:type="dxa" w:w="1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agent</w:t>
            </w:r>
          </w:p>
        </w:tc>
        <w:tc>
          <w:tcPr>
            <w:tcW w:type="dxa" w:w="1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TEXT</w:t>
            </w:r>
          </w:p>
        </w:tc>
        <w:tc>
          <w:tcPr>
            <w:tcW w:type="dxa" w:w="636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Agent name or "HumanReviewer"</w:t>
            </w:r>
          </w:p>
        </w:tc>
      </w:tr>
      <w:tr>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action</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TEXT</w:t>
            </w:r>
          </w:p>
        </w:tc>
        <w:tc>
          <w:tcPr>
            <w:tcW w:type="dxa" w:w="6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INGESTED, ENRICHED, VALIDATED, PASS, HITL, FAIL, HITL_APPROVED, HITL_MODIFIED, etc.</w:t>
            </w:r>
          </w:p>
        </w:tc>
      </w:tr>
      <w:tr>
        <w:tc>
          <w:tcPr>
            <w:tcW w:type="dxa" w:w="1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detail</w:t>
            </w:r>
          </w:p>
        </w:tc>
        <w:tc>
          <w:tcPr>
            <w:tcW w:type="dxa" w:w="1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TEXT (JSON)</w:t>
            </w:r>
          </w:p>
        </w:tc>
        <w:tc>
          <w:tcPr>
            <w:tcW w:type="dxa" w:w="636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Full JSON output of the action including confidence, corrections, reviewer_note</w:t>
            </w:r>
          </w:p>
        </w:tc>
      </w:tr>
      <w:tr>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timestamp</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DATETIME</w:t>
            </w:r>
          </w:p>
        </w:tc>
        <w:tc>
          <w:tcPr>
            <w:tcW w:type="dxa" w:w="63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UTC timestamp auto-set on insert</w:t>
            </w:r>
          </w:p>
        </w:tc>
      </w:tr>
    </w:tbl>
    <w:p>
      <w:pPr>
        <w:spacing w:after="80" w:before="80"/>
      </w:pPr>
      <w:r>
        <w:rPr>
          <w:rFonts w:ascii="Calibri" w:cs="Calibri" w:eastAsia="Calibri" w:hAnsi="Calibri"/>
          <w:color w:val="404040"/>
          <w:sz w:val="22"/>
          <w:szCs w:val="22"/>
        </w:rPr>
        <w:t xml:space="preserve"/>
      </w:r>
    </w:p>
    <w:p>
      <w:r>
        <w:br w:type="page"/>
      </w:r>
    </w:p>
    <w:p>
      <w:pPr>
        <w:pStyle w:val="Heading1"/>
        <w:shd w:fill="1F3864" w:val="clear"/>
        <w:spacing w:after="200" w:before="400"/>
        <w:ind w:left="200" w:right="200"/>
      </w:pPr>
      <w:r>
        <w:rPr>
          <w:rFonts w:ascii="Calibri" w:cs="Calibri" w:eastAsia="Calibri" w:hAnsi="Calibri"/>
          <w:b/>
          <w:bCs/>
          <w:color w:val="FFFFFF"/>
          <w:sz w:val="36"/>
          <w:szCs w:val="36"/>
        </w:rPr>
        <w:t xml:space="preserve">9. Frontend Architecture (App.jsx)</w:t>
      </w:r>
    </w:p>
    <w:p>
      <w:pPr>
        <w:pStyle w:val="Heading2"/>
        <w:pBdr>
          <w:bottom w:val="single" w:color="2E75B6" w:sz="6"/>
        </w:pBdr>
        <w:spacing w:after="160" w:before="320"/>
      </w:pPr>
      <w:r>
        <w:rPr>
          <w:rFonts w:ascii="Calibri" w:cs="Calibri" w:eastAsia="Calibri" w:hAnsi="Calibri"/>
          <w:b/>
          <w:bCs/>
          <w:color w:val="1F3864"/>
          <w:sz w:val="28"/>
          <w:szCs w:val="28"/>
        </w:rPr>
        <w:t xml:space="preserve">9.1 Tab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Tab</w:t>
            </w:r>
          </w:p>
        </w:tc>
        <w:tc>
          <w:tcPr>
            <w:tcW w:type="dxa" w:w="16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Component</w:t>
            </w:r>
          </w:p>
        </w:tc>
        <w:tc>
          <w:tcPr>
            <w:tcW w:type="dxa" w:w="656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Features</w:t>
            </w:r>
          </w:p>
        </w:tc>
      </w:tr>
      <w:tr>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Input</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InputTab</w:t>
            </w:r>
          </w:p>
        </w:tc>
        <w:tc>
          <w:tcPr>
            <w:tcW w:type="dxa" w:w="6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3-source selector (UI/DB/CSV), trade table with checkboxes, Select All, run button</w:t>
            </w:r>
          </w:p>
        </w:tc>
      </w:tr>
      <w:tr>
        <w:tc>
          <w:tcPr>
            <w:tcW w:type="dxa" w:w="1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Dashboard</w:t>
            </w:r>
          </w:p>
        </w:tc>
        <w:tc>
          <w:tcPr>
            <w:tcW w:type="dxa" w:w="1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DashboardTab</w:t>
            </w:r>
          </w:p>
        </w:tc>
        <w:tc>
          <w:tcPr>
            <w:tcW w:type="dxa" w:w="656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5 stat cards (Total/Pass/HITL/Fail/Auto-Fixed), source summary badges, trade table with Source column, risk distribution, FAIL breakdown</w:t>
            </w:r>
          </w:p>
        </w:tc>
      </w:tr>
      <w:tr>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Validation</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ValidationTab</w:t>
            </w:r>
          </w:p>
        </w:tc>
        <w:tc>
          <w:tcPr>
            <w:tcW w:type="dxa" w:w="6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Per-trade PASS/FAIL/HITL with issue table, severity badges, RAG % display</w:t>
            </w:r>
          </w:p>
        </w:tc>
      </w:tr>
      <w:tr>
        <w:tc>
          <w:tcPr>
            <w:tcW w:type="dxa" w:w="1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Risk</w:t>
            </w:r>
          </w:p>
        </w:tc>
        <w:tc>
          <w:tcPr>
            <w:tcW w:type="dxa" w:w="1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RiskTab</w:t>
            </w:r>
          </w:p>
        </w:tc>
        <w:tc>
          <w:tcPr>
            <w:tcW w:type="dxa" w:w="656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Risk level badges, confidence bars, driver explanation cards</w:t>
            </w:r>
          </w:p>
        </w:tc>
      </w:tr>
      <w:tr>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HITL Queue</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HITLTab</w:t>
            </w:r>
          </w:p>
        </w:tc>
        <w:tc>
          <w:tcPr>
            <w:tcW w:type="dxa" w:w="6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Approve/Reject/Modify buttons, bulk actions, modify modal, live refresh every 8s, FAIL trades excluded</w:t>
            </w:r>
          </w:p>
        </w:tc>
      </w:tr>
      <w:tr>
        <w:tc>
          <w:tcPr>
            <w:tcW w:type="dxa" w:w="12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Audit Trail</w:t>
            </w:r>
          </w:p>
        </w:tc>
        <w:tc>
          <w:tcPr>
            <w:tcW w:type="dxa" w:w="16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AuditTab</w:t>
            </w:r>
          </w:p>
        </w:tc>
        <w:tc>
          <w:tcPr>
            <w:tcW w:type="dxa" w:w="656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Chronological timeline, agent colour coding, HITL MANUAL OVERRIDE tags, export</w:t>
            </w:r>
          </w:p>
        </w:tc>
      </w:tr>
      <w:tr>
        <w:tc>
          <w:tcPr>
            <w:tcW w:type="dxa" w:w="12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Reports</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ReportTab</w:t>
            </w:r>
          </w:p>
        </w:tc>
        <w:tc>
          <w:tcPr>
            <w:tcW w:type="dxa" w:w="656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CSV table view + raw view, FAIL row highlighting, confidence bars, auto-fix audit trail</w:t>
            </w:r>
          </w:p>
        </w:tc>
      </w:tr>
    </w:tbl>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9.2 Source Channel Display</w:t>
      </w:r>
    </w:p>
    <w:p>
      <w:pPr>
        <w:spacing w:after="80" w:before="80"/>
      </w:pPr>
      <w:r>
        <w:rPr>
          <w:rFonts w:ascii="Calibri" w:cs="Calibri" w:eastAsia="Calibri" w:hAnsi="Calibri"/>
          <w:color w:val="404040"/>
          <w:sz w:val="22"/>
          <w:szCs w:val="22"/>
        </w:rPr>
        <w:t xml:space="preserve">After a pipeline run, every trade in the Dashboard table shows a Source column displaying its originating channel (UI, IN_MEMORY_DB, CSV_FILE, etc.). The Dashboard also shows source summary badges (e.g. "IN_MEMORY_DB: 3  CSV_FILE: 4  UI: 3") giving instant visibility of how many trades came from each source in that run.</w:t>
      </w:r>
    </w:p>
    <w:p>
      <w:pPr>
        <w:spacing w:after="80" w:before="80"/>
      </w:pPr>
      <w:r>
        <w:rPr>
          <w:rFonts w:ascii="Calibri" w:cs="Calibri" w:eastAsia="Calibri" w:hAnsi="Calibri"/>
          <w:color w:val="404040"/>
          <w:sz w:val="22"/>
          <w:szCs w:val="22"/>
        </w:rPr>
        <w:t xml:space="preserve"/>
      </w:r>
    </w:p>
    <w:p>
      <w:r>
        <w:br w:type="page"/>
      </w:r>
    </w:p>
    <w:p>
      <w:pPr>
        <w:pStyle w:val="Heading1"/>
        <w:shd w:fill="1F3864" w:val="clear"/>
        <w:spacing w:after="200" w:before="400"/>
        <w:ind w:left="200" w:right="200"/>
      </w:pPr>
      <w:r>
        <w:rPr>
          <w:rFonts w:ascii="Calibri" w:cs="Calibri" w:eastAsia="Calibri" w:hAnsi="Calibri"/>
          <w:b/>
          <w:bCs/>
          <w:color w:val="FFFFFF"/>
          <w:sz w:val="36"/>
          <w:szCs w:val="36"/>
        </w:rPr>
        <w:t xml:space="preserve">10. GCP Deployment Architecture</w:t>
      </w:r>
    </w:p>
    <w:p>
      <w:pPr>
        <w:pStyle w:val="Heading2"/>
        <w:pBdr>
          <w:bottom w:val="single" w:color="2E75B6" w:sz="6"/>
        </w:pBdr>
        <w:spacing w:after="160" w:before="320"/>
      </w:pPr>
      <w:r>
        <w:rPr>
          <w:rFonts w:ascii="Calibri" w:cs="Calibri" w:eastAsia="Calibri" w:hAnsi="Calibri"/>
          <w:b/>
          <w:bCs/>
          <w:color w:val="1F3864"/>
          <w:sz w:val="28"/>
          <w:szCs w:val="28"/>
        </w:rPr>
        <w:t xml:space="preserve">10.1 Service Mapping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000"/>
      </w:tblGrid>
      <w:tr>
        <w:trPr>
          <w:tblHeader/>
        </w:trPr>
        <w:tc>
          <w:tcPr>
            <w:tcW w:type="dxa" w:w="2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Component</w:t>
            </w:r>
          </w:p>
        </w:tc>
        <w:tc>
          <w:tcPr>
            <w:tcW w:type="dxa" w:w="25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GCP Service</w:t>
            </w:r>
          </w:p>
        </w:tc>
        <w:tc>
          <w:tcPr>
            <w:tcW w:type="dxa" w:w="5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Configuration</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Pipeline API</w:t>
            </w:r>
          </w:p>
        </w:tc>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Cloud Run</w:t>
            </w:r>
          </w:p>
        </w:tc>
        <w:tc>
          <w:tcPr>
            <w:tcW w:type="dxa" w:w="5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Containerised FastAPI, auto-scales, Europe region</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Real-time events</w:t>
            </w:r>
          </w:p>
        </w:tc>
        <w:tc>
          <w:tcPr>
            <w:tcW w:type="dxa" w:w="2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Cloud Pub/Sub</w:t>
            </w:r>
          </w:p>
        </w:tc>
        <w:tc>
          <w:tcPr>
            <w:tcW w:type="dxa" w:w="5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Push subscription → POST /api/ingest/pubsub</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File drop trigger</w:t>
            </w:r>
          </w:p>
        </w:tc>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Cloud Storage + Eventarc</w:t>
            </w:r>
          </w:p>
        </w:tc>
        <w:tc>
          <w:tcPr>
            <w:tcW w:type="dxa" w:w="5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Trigger on object.finalized → POST /api/ingest/gcs</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Daily T+1 sweep</w:t>
            </w:r>
          </w:p>
        </w:tc>
        <w:tc>
          <w:tcPr>
            <w:tcW w:type="dxa" w:w="2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Cloud Scheduler</w:t>
            </w:r>
          </w:p>
        </w:tc>
        <w:tc>
          <w:tcPr>
            <w:tcW w:type="dxa" w:w="5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0 6 * * * → POST /api/ingest/scheduler</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Trade data warehouse</w:t>
            </w:r>
          </w:p>
        </w:tc>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BigQuery</w:t>
            </w:r>
          </w:p>
        </w:tc>
        <w:tc>
          <w:tcPr>
            <w:tcW w:type="dxa" w:w="5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final_trades streamed per run for Looker Studio</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Report storage</w:t>
            </w:r>
          </w:p>
        </w:tc>
        <w:tc>
          <w:tcPr>
            <w:tcW w:type="dxa" w:w="2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Cloud Storage (reports bucket)</w:t>
            </w:r>
          </w:p>
        </w:tc>
        <w:tc>
          <w:tcPr>
            <w:tcW w:type="dxa" w:w="5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CSV + JSON reports stored per run_id</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Monitoring &amp; alerts</w:t>
            </w:r>
          </w:p>
        </w:tc>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Cloud Monitoring</w:t>
            </w:r>
          </w:p>
        </w:tc>
        <w:tc>
          <w:tcPr>
            <w:tcW w:type="dxa" w:w="5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HITL count thresholds, FAIL rate alerts</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Dashboard</w:t>
            </w:r>
          </w:p>
        </w:tc>
        <w:tc>
          <w:tcPr>
            <w:tcW w:type="dxa" w:w="2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Looker Studio</w:t>
            </w:r>
          </w:p>
        </w:tc>
        <w:tc>
          <w:tcPr>
            <w:tcW w:type="dxa" w:w="5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Connected to BigQuery, shows all-channel trade analytics</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Vector database</w:t>
            </w:r>
          </w:p>
        </w:tc>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ChromaDB PersistentClient</w:t>
            </w:r>
          </w:p>
        </w:tc>
        <w:tc>
          <w:tcPr>
            <w:tcW w:type="dxa" w:w="5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Vertex AI text-embedding-004</w:t>
            </w:r>
          </w:p>
        </w:tc>
      </w:tr>
    </w:tbl>
    <w:p>
      <w:pPr>
        <w:spacing w:after="80" w:before="80"/>
      </w:pPr>
      <w:r>
        <w:rPr>
          <w:rFonts w:ascii="Calibri" w:cs="Calibri" w:eastAsia="Calibri" w:hAnsi="Calibri"/>
          <w:color w:val="404040"/>
          <w:sz w:val="22"/>
          <w:szCs w:val="22"/>
        </w:rPr>
        <w:t xml:space="preserve"/>
      </w:r>
    </w:p>
    <w:p>
      <w:pPr>
        <w:pStyle w:val="Heading2"/>
        <w:pBdr>
          <w:bottom w:val="single" w:color="2E75B6" w:sz="6"/>
        </w:pBdr>
        <w:spacing w:after="160" w:before="320"/>
      </w:pPr>
      <w:r>
        <w:rPr>
          <w:rFonts w:ascii="Calibri" w:cs="Calibri" w:eastAsia="Calibri" w:hAnsi="Calibri"/>
          <w:b/>
          <w:bCs/>
          <w:color w:val="1F3864"/>
          <w:sz w:val="28"/>
          <w:szCs w:val="28"/>
        </w:rPr>
        <w:t xml:space="preserve">10.2 GCP Setup Commands</w:t>
      </w:r>
    </w:p>
    <w:p>
      <w:pPr>
        <w:shd w:fill="1E1E2E" w:val="clear"/>
        <w:spacing w:after="40" w:before="40"/>
        <w:ind w:left="400"/>
      </w:pPr>
      <w:r>
        <w:rPr>
          <w:rFonts w:ascii="Courier New" w:cs="Courier New" w:eastAsia="Courier New" w:hAnsi="Courier New"/>
          <w:color w:val="00FF41"/>
          <w:sz w:val="18"/>
          <w:szCs w:val="18"/>
        </w:rPr>
        <w:t xml:space="preserve">  # Cloud Storage buckets</w:t>
      </w:r>
    </w:p>
    <w:p>
      <w:pPr>
        <w:shd w:fill="1E1E2E" w:val="clear"/>
        <w:spacing w:after="40" w:before="40"/>
        <w:ind w:left="400"/>
      </w:pPr>
      <w:r>
        <w:rPr>
          <w:rFonts w:ascii="Courier New" w:cs="Courier New" w:eastAsia="Courier New" w:hAnsi="Courier New"/>
          <w:color w:val="00FF41"/>
          <w:sz w:val="18"/>
          <w:szCs w:val="18"/>
        </w:rPr>
        <w:t xml:space="preserve">  gcloud storage buckets create gs://mifid-trade-inputs --location=EU</w:t>
      </w:r>
    </w:p>
    <w:p>
      <w:pPr>
        <w:shd w:fill="1E1E2E" w:val="clear"/>
        <w:spacing w:after="40" w:before="40"/>
        <w:ind w:left="400"/>
      </w:pPr>
      <w:r>
        <w:rPr>
          <w:rFonts w:ascii="Courier New" w:cs="Courier New" w:eastAsia="Courier New" w:hAnsi="Courier New"/>
          <w:color w:val="00FF41"/>
          <w:sz w:val="18"/>
          <w:szCs w:val="18"/>
        </w:rPr>
        <w:t xml:space="preserve">  gcloud storage buckets create gs://mifid-reports       --location=EU</w:t>
      </w:r>
    </w:p>
    <w:p>
      <w:pPr>
        <w:shd w:fill="1E1E2E" w:val="clear"/>
        <w:spacing w:after="40" w:before="40"/>
        <w:ind w:left="400"/>
      </w:pPr>
      <w:r>
        <w:rPr>
          <w:rFonts w:ascii="Courier New" w:cs="Courier New" w:eastAsia="Courier New" w:hAnsi="Courier New"/>
          <w:color w:val="00FF41"/>
          <w:sz w:val="18"/>
          <w:szCs w:val="18"/>
        </w:rPr>
        <w:t xml:space="preserve"/>
      </w:r>
    </w:p>
    <w:p>
      <w:pPr>
        <w:shd w:fill="1E1E2E" w:val="clear"/>
        <w:spacing w:after="40" w:before="40"/>
        <w:ind w:left="400"/>
      </w:pPr>
      <w:r>
        <w:rPr>
          <w:rFonts w:ascii="Courier New" w:cs="Courier New" w:eastAsia="Courier New" w:hAnsi="Courier New"/>
          <w:color w:val="00FF41"/>
          <w:sz w:val="18"/>
          <w:szCs w:val="18"/>
        </w:rPr>
        <w:t xml:space="preserve">  # Pub/Sub</w:t>
      </w:r>
    </w:p>
    <w:p>
      <w:pPr>
        <w:shd w:fill="1E1E2E" w:val="clear"/>
        <w:spacing w:after="40" w:before="40"/>
        <w:ind w:left="400"/>
      </w:pPr>
      <w:r>
        <w:rPr>
          <w:rFonts w:ascii="Courier New" w:cs="Courier New" w:eastAsia="Courier New" w:hAnsi="Courier New"/>
          <w:color w:val="00FF41"/>
          <w:sz w:val="18"/>
          <w:szCs w:val="18"/>
        </w:rPr>
        <w:t xml:space="preserve">  gcloud pubsub topics create mifid-trades</w:t>
      </w:r>
    </w:p>
    <w:p>
      <w:pPr>
        <w:shd w:fill="1E1E2E" w:val="clear"/>
        <w:spacing w:after="40" w:before="40"/>
        <w:ind w:left="400"/>
      </w:pPr>
      <w:r>
        <w:rPr>
          <w:rFonts w:ascii="Courier New" w:cs="Courier New" w:eastAsia="Courier New" w:hAnsi="Courier New"/>
          <w:color w:val="00FF41"/>
          <w:sz w:val="18"/>
          <w:szCs w:val="18"/>
        </w:rPr>
        <w:t xml:space="preserve">  gcloud pubsub subscriptions create mifid-trade-sub \</w:t>
      </w:r>
    </w:p>
    <w:p>
      <w:pPr>
        <w:shd w:fill="1E1E2E" w:val="clear"/>
        <w:spacing w:after="40" w:before="40"/>
        <w:ind w:left="400"/>
      </w:pPr>
      <w:r>
        <w:rPr>
          <w:rFonts w:ascii="Courier New" w:cs="Courier New" w:eastAsia="Courier New" w:hAnsi="Courier New"/>
          <w:color w:val="00FF41"/>
          <w:sz w:val="18"/>
          <w:szCs w:val="18"/>
        </w:rPr>
        <w:t xml:space="preserve">    --topic=mifid-trades \</w:t>
      </w:r>
    </w:p>
    <w:p>
      <w:pPr>
        <w:shd w:fill="1E1E2E" w:val="clear"/>
        <w:spacing w:after="40" w:before="40"/>
        <w:ind w:left="400"/>
      </w:pPr>
      <w:r>
        <w:rPr>
          <w:rFonts w:ascii="Courier New" w:cs="Courier New" w:eastAsia="Courier New" w:hAnsi="Courier New"/>
          <w:color w:val="00FF41"/>
          <w:sz w:val="18"/>
          <w:szCs w:val="18"/>
        </w:rPr>
        <w:t xml:space="preserve">    --push-endpoint=https://YOUR_RUN_URL/api/ingest/pubsub</w:t>
      </w:r>
    </w:p>
    <w:p>
      <w:pPr>
        <w:shd w:fill="1E1E2E" w:val="clear"/>
        <w:spacing w:after="40" w:before="40"/>
        <w:ind w:left="400"/>
      </w:pPr>
      <w:r>
        <w:rPr>
          <w:rFonts w:ascii="Courier New" w:cs="Courier New" w:eastAsia="Courier New" w:hAnsi="Courier New"/>
          <w:color w:val="00FF41"/>
          <w:sz w:val="18"/>
          <w:szCs w:val="18"/>
        </w:rPr>
        <w:t xml:space="preserve"/>
      </w:r>
    </w:p>
    <w:p>
      <w:pPr>
        <w:shd w:fill="1E1E2E" w:val="clear"/>
        <w:spacing w:after="40" w:before="40"/>
        <w:ind w:left="400"/>
      </w:pPr>
      <w:r>
        <w:rPr>
          <w:rFonts w:ascii="Courier New" w:cs="Courier New" w:eastAsia="Courier New" w:hAnsi="Courier New"/>
          <w:color w:val="00FF41"/>
          <w:sz w:val="18"/>
          <w:szCs w:val="18"/>
        </w:rPr>
        <w:t xml:space="preserve">  # Cloud Scheduler (daily T+1 sweep)</w:t>
      </w:r>
    </w:p>
    <w:p>
      <w:pPr>
        <w:shd w:fill="1E1E2E" w:val="clear"/>
        <w:spacing w:after="40" w:before="40"/>
        <w:ind w:left="400"/>
      </w:pPr>
      <w:r>
        <w:rPr>
          <w:rFonts w:ascii="Courier New" w:cs="Courier New" w:eastAsia="Courier New" w:hAnsi="Courier New"/>
          <w:color w:val="00FF41"/>
          <w:sz w:val="18"/>
          <w:szCs w:val="18"/>
        </w:rPr>
        <w:t xml:space="preserve">  gcloud scheduler jobs create http mifid-t1-sweep \</w:t>
      </w:r>
    </w:p>
    <w:p>
      <w:pPr>
        <w:shd w:fill="1E1E2E" w:val="clear"/>
        <w:spacing w:after="40" w:before="40"/>
        <w:ind w:left="400"/>
      </w:pPr>
      <w:r>
        <w:rPr>
          <w:rFonts w:ascii="Courier New" w:cs="Courier New" w:eastAsia="Courier New" w:hAnsi="Courier New"/>
          <w:color w:val="00FF41"/>
          <w:sz w:val="18"/>
          <w:szCs w:val="18"/>
        </w:rPr>
        <w:t xml:space="preserve">    --schedule="0 6 * * *" \</w:t>
      </w:r>
    </w:p>
    <w:p>
      <w:pPr>
        <w:shd w:fill="1E1E2E" w:val="clear"/>
        <w:spacing w:after="40" w:before="40"/>
        <w:ind w:left="400"/>
      </w:pPr>
      <w:r>
        <w:rPr>
          <w:rFonts w:ascii="Courier New" w:cs="Courier New" w:eastAsia="Courier New" w:hAnsi="Courier New"/>
          <w:color w:val="00FF41"/>
          <w:sz w:val="18"/>
          <w:szCs w:val="18"/>
        </w:rPr>
        <w:t xml:space="preserve">    --uri=https://YOUR_RUN_URL/api/ingest/scheduler \</w:t>
      </w:r>
    </w:p>
    <w:p>
      <w:pPr>
        <w:shd w:fill="1E1E2E" w:val="clear"/>
        <w:spacing w:after="40" w:before="40"/>
        <w:ind w:left="400"/>
      </w:pPr>
      <w:r>
        <w:rPr>
          <w:rFonts w:ascii="Courier New" w:cs="Courier New" w:eastAsia="Courier New" w:hAnsi="Courier New"/>
          <w:color w:val="00FF41"/>
          <w:sz w:val="18"/>
          <w:szCs w:val="18"/>
        </w:rPr>
        <w:t xml:space="preserve">    --http-method=POST --time-zone=UTC</w:t>
      </w:r>
    </w:p>
    <w:p>
      <w:pPr>
        <w:shd w:fill="1E1E2E" w:val="clear"/>
        <w:spacing w:after="40" w:before="40"/>
        <w:ind w:left="400"/>
      </w:pPr>
      <w:r>
        <w:rPr>
          <w:rFonts w:ascii="Courier New" w:cs="Courier New" w:eastAsia="Courier New" w:hAnsi="Courier New"/>
          <w:color w:val="00FF41"/>
          <w:sz w:val="18"/>
          <w:szCs w:val="18"/>
        </w:rPr>
        <w:t xml:space="preserve"/>
      </w:r>
    </w:p>
    <w:p>
      <w:pPr>
        <w:shd w:fill="1E1E2E" w:val="clear"/>
        <w:spacing w:after="40" w:before="40"/>
        <w:ind w:left="400"/>
      </w:pPr>
      <w:r>
        <w:rPr>
          <w:rFonts w:ascii="Courier New" w:cs="Courier New" w:eastAsia="Courier New" w:hAnsi="Courier New"/>
          <w:color w:val="00FF41"/>
          <w:sz w:val="18"/>
          <w:szCs w:val="18"/>
        </w:rPr>
        <w:t xml:space="preserve">  # Deploy to Cloud Run</w:t>
      </w:r>
    </w:p>
    <w:p>
      <w:pPr>
        <w:shd w:fill="1E1E2E" w:val="clear"/>
        <w:spacing w:after="40" w:before="40"/>
        <w:ind w:left="400"/>
      </w:pPr>
      <w:r>
        <w:rPr>
          <w:rFonts w:ascii="Courier New" w:cs="Courier New" w:eastAsia="Courier New" w:hAnsi="Courier New"/>
          <w:color w:val="00FF41"/>
          <w:sz w:val="18"/>
          <w:szCs w:val="18"/>
        </w:rPr>
        <w:t xml:space="preserve">  gcloud run deploy mifid-pipeline --source . --region europe-west2</w:t>
      </w:r>
    </w:p>
    <w:p>
      <w:pPr>
        <w:spacing w:after="80" w:before="80"/>
      </w:pPr>
      <w:r>
        <w:rPr>
          <w:rFonts w:ascii="Calibri" w:cs="Calibri" w:eastAsia="Calibri" w:hAnsi="Calibri"/>
          <w:color w:val="404040"/>
          <w:sz w:val="22"/>
          <w:szCs w:val="22"/>
        </w:rPr>
        <w:t xml:space="preserve"/>
      </w:r>
    </w:p>
    <w:p>
      <w:r>
        <w:br w:type="page"/>
      </w:r>
    </w:p>
    <w:p>
      <w:pPr>
        <w:pStyle w:val="Heading1"/>
        <w:shd w:fill="1F3864" w:val="clear"/>
        <w:spacing w:after="200" w:before="400"/>
        <w:ind w:left="200" w:right="200"/>
      </w:pPr>
      <w:r>
        <w:rPr>
          <w:rFonts w:ascii="Calibri" w:cs="Calibri" w:eastAsia="Calibri" w:hAnsi="Calibri"/>
          <w:b/>
          <w:bCs/>
          <w:color w:val="FFFFFF"/>
          <w:sz w:val="36"/>
          <w:szCs w:val="36"/>
        </w:rPr>
        <w:t xml:space="preserve">11. Security &amp; Compliance Considerations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000"/>
      </w:tblGrid>
      <w:tr>
        <w:trPr>
          <w:tblHeader/>
        </w:trPr>
        <w:tc>
          <w:tcPr>
            <w:tcW w:type="dxa" w:w="2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Consideration</w:t>
            </w:r>
          </w:p>
        </w:tc>
        <w:tc>
          <w:tcPr>
            <w:tcW w:type="dxa" w:w="25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Current State</w:t>
            </w:r>
          </w:p>
        </w:tc>
        <w:tc>
          <w:tcPr>
            <w:tcW w:type="dxa" w:w="50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Production Recommendation</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Authentication</w:t>
            </w:r>
          </w:p>
        </w:tc>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AllowUnauthenticated on Cloud Run</w:t>
            </w:r>
          </w:p>
        </w:tc>
        <w:tc>
          <w:tcPr>
            <w:tcW w:type="dxa" w:w="5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Cloud Run invoker IAM + JWT validation</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Audit trail</w:t>
            </w:r>
          </w:p>
        </w:tc>
        <w:tc>
          <w:tcPr>
            <w:tcW w:type="dxa" w:w="2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SQLite (single file)</w:t>
            </w:r>
          </w:p>
        </w:tc>
        <w:tc>
          <w:tcPr>
            <w:tcW w:type="dxa" w:w="5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Cloud SQL PostgreSQL with WAL, point-in-time recovery</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ChromaDB</w:t>
            </w:r>
          </w:p>
        </w:tc>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PersistentClient on local disk</w:t>
            </w:r>
          </w:p>
        </w:tc>
        <w:tc>
          <w:tcPr>
            <w:tcW w:type="dxa" w:w="5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Cloud SQL vector extension or managed ChromaDB</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LLM key management</w:t>
            </w:r>
          </w:p>
        </w:tc>
        <w:tc>
          <w:tcPr>
            <w:tcW w:type="dxa" w:w="2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Environment variable</w:t>
            </w:r>
          </w:p>
        </w:tc>
        <w:tc>
          <w:tcPr>
            <w:tcW w:type="dxa" w:w="5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Google Secret Manager</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Report storage</w:t>
            </w:r>
          </w:p>
        </w:tc>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Local filesystem</w:t>
            </w:r>
          </w:p>
        </w:tc>
        <w:tc>
          <w:tcPr>
            <w:tcW w:type="dxa" w:w="5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Cloud Storage with CMEK encryption</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Data residency</w:t>
            </w:r>
          </w:p>
        </w:tc>
        <w:tc>
          <w:tcPr>
            <w:tcW w:type="dxa" w:w="2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Not enforced in POC</w:t>
            </w:r>
          </w:p>
        </w:tc>
        <w:tc>
          <w:tcPr>
            <w:tcW w:type="dxa" w:w="5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EU region restriction for MiFID II GDPR compliance</w:t>
            </w:r>
          </w:p>
        </w:tc>
      </w:tr>
      <w:tr>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Confidence scores</w:t>
            </w:r>
          </w:p>
        </w:tc>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Model-assisted certainty scores</w:t>
            </w:r>
          </w:p>
        </w:tc>
        <w:tc>
          <w:tcPr>
            <w:tcW w:type="dxa" w:w="5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Calibri" w:cs="Calibri" w:eastAsia="Calibri" w:hAnsi="Calibri"/>
                <w:color w:val="404040"/>
                <w:sz w:val="20"/>
                <w:szCs w:val="20"/>
              </w:rPr>
              <w:t xml:space="preserve">Not mathematical probabilities — disclose to auditors</w:t>
            </w:r>
          </w:p>
        </w:tc>
      </w:tr>
      <w:tr>
        <w:tc>
          <w:tcPr>
            <w:tcW w:type="dxa" w:w="2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LLM hallucination</w:t>
            </w:r>
          </w:p>
        </w:tc>
        <w:tc>
          <w:tcPr>
            <w:tcW w:type="dxa" w:w="25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Mitigated by RAG + deterministic safety net</w:t>
            </w:r>
          </w:p>
        </w:tc>
        <w:tc>
          <w:tcPr>
            <w:tcW w:type="dxa" w:w="5000"/>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tcPr>
          <w:p>
            <w:r>
              <w:rPr>
                <w:rFonts w:ascii="Calibri" w:cs="Calibri" w:eastAsia="Calibri" w:hAnsi="Calibri"/>
                <w:color w:val="404040"/>
                <w:sz w:val="20"/>
                <w:szCs w:val="20"/>
              </w:rPr>
              <w:t xml:space="preserve">Regular regression testing against known rule set</w:t>
            </w:r>
          </w:p>
        </w:tc>
      </w:tr>
    </w:tbl>
    <w:p>
      <w:pPr>
        <w:spacing w:after="80" w:before="80"/>
      </w:pPr>
      <w:r>
        <w:rPr>
          <w:rFonts w:ascii="Calibri" w:cs="Calibri" w:eastAsia="Calibri" w:hAnsi="Calibri"/>
          <w:color w:val="404040"/>
          <w:sz w:val="22"/>
          <w:szCs w:val="22"/>
        </w:rPr>
        <w:t xml:space="preserve"/>
      </w:r>
    </w:p>
    <w:p>
      <w:pPr>
        <w:pBdr>
          <w:bottom w:val="single" w:color="E0E0E0" w:sz="6"/>
        </w:pBdr>
        <w:spacing w:after="120" w:before="120"/>
      </w:pPr>
    </w:p>
    <w:p>
      <w:pPr>
        <w:spacing w:after="80" w:before="80"/>
      </w:pPr>
      <w:r>
        <w:rPr>
          <w:rFonts w:ascii="Calibri" w:cs="Calibri" w:eastAsia="Calibri" w:hAnsi="Calibri"/>
          <w:color w:val="404040"/>
          <w:sz w:val="22"/>
          <w:szCs w:val="22"/>
        </w:rPr>
        <w:t xml:space="preserve"/>
      </w:r>
    </w:p>
    <w:p>
      <w:pPr>
        <w:pBdr>
          <w:left w:val="single" w:color="2E75B6" w:sz="16"/>
        </w:pBdr>
        <w:shd w:fill="D6E4F7" w:val="clear"/>
        <w:spacing w:after="0" w:before="80"/>
        <w:ind w:left="300"/>
      </w:pPr>
      <w:r>
        <w:rPr>
          <w:rFonts w:ascii="Calibri" w:cs="Calibri" w:eastAsia="Calibri" w:hAnsi="Calibri"/>
          <w:b/>
          <w:bCs/>
          <w:color w:val="2E75B6"/>
          <w:sz w:val="20"/>
          <w:szCs w:val="20"/>
        </w:rPr>
        <w:t xml:space="preserve">BOTTOM LINE</w:t>
      </w:r>
    </w:p>
    <w:p>
      <w:pPr>
        <w:pBdr>
          <w:left w:val="single" w:color="2E75B6" w:sz="16"/>
        </w:pBdr>
        <w:shd w:fill="D6E4F7" w:val="clear"/>
        <w:spacing w:after="100" w:before="0"/>
        <w:ind w:left="300"/>
      </w:pPr>
      <w:r>
        <w:rPr>
          <w:rFonts w:ascii="Calibri" w:cs="Calibri" w:eastAsia="Calibri" w:hAnsi="Calibri"/>
          <w:i/>
          <w:iCs/>
          <w:color w:val="002060"/>
          <w:sz w:val="20"/>
          <w:szCs w:val="20"/>
        </w:rPr>
        <w:t xml:space="preserve">This is a fully auditable, rule-grounded, multi-agent MiFID II control pipeline. Every decision is backed by retrieved regulatory evidence. Every correction is tracked. Every human override is permanently recorded. The source_channel tag flows from data entry to final CSV report, proving multi-channel data lineage to any regulator or auditor.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pBdr>
      <w:jc w:val="center"/>
    </w:pPr>
    <w:r>
      <w:rPr>
        <w:rFonts w:ascii="Calibri" w:cs="Calibri" w:eastAsia="Calibri" w:hAnsi="Calibri"/>
        <w:color w:val="888888"/>
        <w:sz w:val="17"/>
        <w:szCs w:val="17"/>
      </w:rPr>
      <w:t xml:space="preserve">Internal Use Only  •  Investment Banking  •  Regulatory Technology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jc w:val="right"/>
    </w:pPr>
    <w:r>
      <w:rPr>
        <w:rFonts w:ascii="Calibri" w:cs="Calibri" w:eastAsia="Calibri" w:hAnsi="Calibri"/>
        <w:color w:val="2E75B6"/>
        <w:sz w:val="18"/>
        <w:szCs w:val="18"/>
      </w:rPr>
      <w:t xml:space="preserve">MiFID II Agentic Pipeline  |  Full Technical Documentation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Calibri" w:cs="Calibri" w:eastAsia="Calibri" w:hAnsi="Calibri"/>
      <w:b/>
      <w:bCs/>
      <w:color w:val="FFFFFF"/>
      <w:sz w:val="36"/>
      <w:szCs w:val="36"/>
    </w:rPr>
  </w:style>
  <w:style w:type="paragraph" w:styleId="Heading2">
    <w:name w:val="Heading 2"/>
    <w:basedOn w:val="Normal"/>
    <w:next w:val="Normal"/>
    <w:pPr>
      <w:spacing w:after="160" w:before="320"/>
      <w:outlineLvl w:val="1"/>
    </w:pPr>
    <w:rPr>
      <w:rFonts w:ascii="Calibri" w:cs="Calibri" w:eastAsia="Calibri" w:hAnsi="Calibri"/>
      <w:b/>
      <w:bCs/>
      <w:color w:val="1F3864"/>
      <w:sz w:val="28"/>
      <w:szCs w:val="28"/>
    </w:rPr>
  </w:style>
  <w:style w:type="paragraph" w:styleId="Heading3">
    <w:name w:val="Heading 3"/>
    <w:basedOn w:val="Normal"/>
    <w:next w:val="Normal"/>
    <w:pPr>
      <w:spacing w:after="120" w:before="24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2026-04-09T03:42:28.253Z</dcterms:created>
  <dcterms:modified xsi:type="dcterms:W3CDTF">2026-04-09T03:42:28.255Z</dcterms:modified>
</cp:coreProperties>
</file>

<file path=docProps/custom.xml><?xml version="1.0" encoding="utf-8"?>
<Properties xmlns="http://schemas.openxmlformats.org/officeDocument/2006/custom-properties" xmlns:vt="http://schemas.openxmlformats.org/officeDocument/2006/docPropsVTypes"/>
</file>