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hd w:fill="1F3864" w:val="clear"/>
        <w:jc w:val="center"/>
      </w:pPr>
      <w:r>
        <w:rPr>
          <w:rFonts w:ascii="Calibri" w:cs="Calibri" w:eastAsia="Calibri" w:hAnsi="Calibri"/>
          <w:b/>
          <w:bCs/>
          <w:color w:val="FFFFFF"/>
          <w:sz w:val="72"/>
          <w:szCs w:val="72"/>
        </w:rPr>
        <w:t xml:space="preserve">MiFID II AGENTIC PIPELINE</w:t>
      </w:r>
    </w:p>
    <w:p>
      <w:pPr>
        <w:shd w:fill="1F3864" w:val="clear"/>
        <w:jc w:val="center"/>
      </w:pPr>
      <w:r>
        <w:rPr>
          <w:rFonts w:ascii="Calibri" w:cs="Calibri" w:eastAsia="Calibri" w:hAnsi="Calibri"/>
          <w:color w:val="A8D8EA"/>
          <w:sz w:val="40"/>
          <w:szCs w:val="40"/>
        </w:rPr>
        <w:t xml:space="preserve">MEETING REFERENCE CARD</w:t>
      </w:r>
    </w:p>
    <w:p>
      <w:pPr>
        <w:shd w:fill="1F3864" w:val="clear"/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C8E6F5"/>
          <w:sz w:val="22"/>
          <w:szCs w:val="22"/>
        </w:rPr>
        <w:t xml:space="preserve">Complete technical guide for explaining every agent, every formula, and every design decision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April 2026   |   v3.0 Multi-Channel Edition   |   Investment Banking RegTech</w:t>
      </w:r>
    </w:p>
    <w:p>
      <w:pPr>
        <w:spacing w:after="0"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85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A</w:t>
            </w:r>
          </w:p>
        </w:tc>
        <w:tc>
          <w:tcPr>
            <w:tcW w:type="dxa" w:w="8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30-Second Pipeline Explanation — say this in the meeting</w:t>
            </w:r>
          </w:p>
        </w:tc>
      </w:tr>
      <w:t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B</w:t>
            </w:r>
          </w:p>
        </w:tc>
        <w:tc>
          <w:tcPr>
            <w:tcW w:type="dxa" w:w="8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Multi-Channel Ingestion — how data arrives from 3 sources</w:t>
            </w:r>
          </w:p>
        </w:tc>
      </w:tr>
      <w:t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C</w:t>
            </w:r>
          </w:p>
        </w:tc>
        <w:tc>
          <w:tcPr>
            <w:tcW w:type="dxa" w:w="8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Agent-by-Agent Reference — what each agent does &amp; say</w:t>
            </w:r>
          </w:p>
        </w:tc>
      </w:tr>
      <w:t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D</w:t>
            </w:r>
          </w:p>
        </w:tc>
        <w:tc>
          <w:tcPr>
            <w:tcW w:type="dxa" w:w="8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RAG System — retrieval, scoring, and why it prevents hallucination</w:t>
            </w:r>
          </w:p>
        </w:tc>
      </w:tr>
      <w:t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E</w:t>
            </w:r>
          </w:p>
        </w:tc>
        <w:tc>
          <w:tcPr>
            <w:tcW w:type="dxa" w:w="8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Confidence Model — exact formulas and what the numbers mean</w:t>
            </w:r>
          </w:p>
        </w:tc>
      </w:tr>
      <w:t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F</w:t>
            </w:r>
          </w:p>
        </w:tc>
        <w:tc>
          <w:tcPr>
            <w:tcW w:type="dxa" w:w="8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Decision Logic — priority rules and PASS/HITL/FAIL meaning</w:t>
            </w:r>
          </w:p>
        </w:tc>
      </w:tr>
      <w:t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G</w:t>
            </w:r>
          </w:p>
        </w:tc>
        <w:tc>
          <w:tcPr>
            <w:tcW w:type="dxa" w:w="8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HITL Workflow — human review actions and audit recording</w:t>
            </w:r>
          </w:p>
        </w:tc>
      </w:tr>
      <w:t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H</w:t>
            </w:r>
          </w:p>
        </w:tc>
        <w:tc>
          <w:tcPr>
            <w:tcW w:type="dxa" w:w="8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Common Meeting Questions — ready answers for tough questions</w:t>
            </w:r>
          </w:p>
        </w:tc>
      </w:tr>
    </w:tbl>
    <w:p>
      <w:pPr>
        <w:spacing w:after="0" w:before="400"/>
      </w:pPr>
    </w:p>
    <w:p>
      <w:r>
        <w:br w:type="page"/>
      </w:r>
    </w:p>
    <w:p>
      <w:pPr>
        <w:shd w:fill="1F3864" w:val="clear"/>
        <w:spacing w:after="200" w:before="4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A.  30-SECOND PIPELINE EXPLANATION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left w:val="single" w:color="2E75B6" w:sz="18"/>
        </w:pBdr>
        <w:shd w:fill="D6E4F7" w:val="clear"/>
        <w:spacing w:after="0" w:before="80"/>
        <w:ind w:left="3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READ THIS IN THE MEETING:</w:t>
      </w:r>
    </w:p>
    <w:p>
      <w:pPr>
        <w:pBdr>
          <w:left w:val="single" w:color="2E75B6" w:sz="18"/>
        </w:pBdr>
        <w:shd w:fill="D6E4F7" w:val="clear"/>
        <w:spacing w:after="4" w:before="0"/>
        <w:ind w:left="300"/>
      </w:pPr>
      <w:r>
        <w:rPr>
          <w:rFonts w:ascii="Calibri" w:cs="Calibri" w:eastAsia="Calibri" w:hAnsi="Calibri"/>
          <w:color w:val="002060"/>
          <w:sz w:val="19"/>
          <w:szCs w:val="19"/>
        </w:rPr>
        <w:t xml:space="preserve">We built an agentic AI pipeline for MiFID II regulatory trade reporting.</w:t>
      </w:r>
    </w:p>
    <w:p>
      <w:pPr>
        <w:pBdr>
          <w:left w:val="single" w:color="2E75B6" w:sz="18"/>
        </w:pBdr>
        <w:shd w:fill="D6E4F7" w:val="clear"/>
        <w:spacing w:after="4" w:before="0"/>
        <w:ind w:left="300"/>
      </w:pPr>
      <w:r>
        <w:rPr>
          <w:rFonts w:ascii="Calibri" w:cs="Calibri" w:eastAsia="Calibri" w:hAnsi="Calibri"/>
          <w:color w:val="002060"/>
          <w:sz w:val="19"/>
          <w:szCs w:val="19"/>
        </w:rPr>
        <w:t xml:space="preserve">Trades arrive from multiple sources — our UI, an in-memory trading database,</w:t>
      </w:r>
    </w:p>
    <w:p>
      <w:pPr>
        <w:pBdr>
          <w:left w:val="single" w:color="2E75B6" w:sz="18"/>
        </w:pBdr>
        <w:shd w:fill="D6E4F7" w:val="clear"/>
        <w:spacing w:after="4" w:before="0"/>
        <w:ind w:left="300"/>
      </w:pPr>
      <w:r>
        <w:rPr>
          <w:rFonts w:ascii="Calibri" w:cs="Calibri" w:eastAsia="Calibri" w:hAnsi="Calibri"/>
          <w:color w:val="002060"/>
          <w:sz w:val="19"/>
          <w:szCs w:val="19"/>
        </w:rPr>
        <w:t xml:space="preserve">CSV files from upstream systems, REST APIs, Pub/Sub events, and a daily</w:t>
      </w:r>
    </w:p>
    <w:p>
      <w:pPr>
        <w:pBdr>
          <w:left w:val="single" w:color="2E75B6" w:sz="18"/>
        </w:pBdr>
        <w:shd w:fill="D6E4F7" w:val="clear"/>
        <w:spacing w:after="4" w:before="0"/>
        <w:ind w:left="300"/>
      </w:pPr>
      <w:r>
        <w:rPr>
          <w:rFonts w:ascii="Calibri" w:cs="Calibri" w:eastAsia="Calibri" w:hAnsi="Calibri"/>
          <w:color w:val="002060"/>
          <w:sz w:val="19"/>
          <w:szCs w:val="19"/>
        </w:rPr>
        <w:t xml:space="preserve">T+1 scheduler — all normalised by a single Channel Router before processing.</w:t>
      </w:r>
    </w:p>
    <w:p>
      <w:pPr>
        <w:pBdr>
          <w:left w:val="single" w:color="2E75B6" w:sz="18"/>
        </w:pBdr>
        <w:shd w:fill="D6E4F7" w:val="clear"/>
        <w:spacing w:after="4" w:before="0"/>
        <w:ind w:left="300"/>
      </w:pPr>
      <w:r>
        <w:rPr>
          <w:rFonts w:ascii="Calibri" w:cs="Calibri" w:eastAsia="Calibri" w:hAnsi="Calibri"/>
          <w:color w:val="002060"/>
          <w:sz w:val="19"/>
          <w:szCs w:val="19"/>
        </w:rPr>
        <w:t xml:space="preserve"/>
      </w:r>
    </w:p>
    <w:p>
      <w:pPr>
        <w:pBdr>
          <w:left w:val="single" w:color="2E75B6" w:sz="18"/>
        </w:pBdr>
        <w:shd w:fill="D6E4F7" w:val="clear"/>
        <w:spacing w:after="4" w:before="0"/>
        <w:ind w:left="300"/>
      </w:pPr>
      <w:r>
        <w:rPr>
          <w:rFonts w:ascii="Calibri" w:cs="Calibri" w:eastAsia="Calibri" w:hAnsi="Calibri"/>
          <w:color w:val="002060"/>
          <w:sz w:val="19"/>
          <w:szCs w:val="19"/>
        </w:rPr>
        <w:t xml:space="preserve">Each trade flows through seven specialised agents: Ingestion, Enrichment,</w:t>
      </w:r>
    </w:p>
    <w:p>
      <w:pPr>
        <w:pBdr>
          <w:left w:val="single" w:color="2E75B6" w:sz="18"/>
        </w:pBdr>
        <w:shd w:fill="D6E4F7" w:val="clear"/>
        <w:spacing w:after="4" w:before="0"/>
        <w:ind w:left="300"/>
      </w:pPr>
      <w:r>
        <w:rPr>
          <w:rFonts w:ascii="Calibri" w:cs="Calibri" w:eastAsia="Calibri" w:hAnsi="Calibri"/>
          <w:color w:val="002060"/>
          <w:sz w:val="19"/>
          <w:szCs w:val="19"/>
        </w:rPr>
        <w:t xml:space="preserve">then Validation, Risk, and Compliance running in parallel, then Decision and</w:t>
      </w:r>
    </w:p>
    <w:p>
      <w:pPr>
        <w:pBdr>
          <w:left w:val="single" w:color="2E75B6" w:sz="18"/>
        </w:pBdr>
        <w:shd w:fill="D6E4F7" w:val="clear"/>
        <w:spacing w:after="4" w:before="0"/>
        <w:ind w:left="300"/>
      </w:pPr>
      <w:r>
        <w:rPr>
          <w:rFonts w:ascii="Calibri" w:cs="Calibri" w:eastAsia="Calibri" w:hAnsi="Calibri"/>
          <w:color w:val="002060"/>
          <w:sz w:val="19"/>
          <w:szCs w:val="19"/>
        </w:rPr>
        <w:t xml:space="preserve">Report generation. Every agent retrieves actual MiFID II rules from our</w:t>
      </w:r>
    </w:p>
    <w:p>
      <w:pPr>
        <w:pBdr>
          <w:left w:val="single" w:color="2E75B6" w:sz="18"/>
        </w:pBdr>
        <w:shd w:fill="D6E4F7" w:val="clear"/>
        <w:spacing w:after="4" w:before="0"/>
        <w:ind w:left="300"/>
      </w:pPr>
      <w:r>
        <w:rPr>
          <w:rFonts w:ascii="Calibri" w:cs="Calibri" w:eastAsia="Calibri" w:hAnsi="Calibri"/>
          <w:color w:val="002060"/>
          <w:sz w:val="19"/>
          <w:szCs w:val="19"/>
        </w:rPr>
        <w:t xml:space="preserve">ChromaDB knowledge base before making any decision — the AI cannot</w:t>
      </w:r>
    </w:p>
    <w:p>
      <w:pPr>
        <w:pBdr>
          <w:left w:val="single" w:color="2E75B6" w:sz="18"/>
        </w:pBdr>
        <w:shd w:fill="D6E4F7" w:val="clear"/>
        <w:spacing w:after="4" w:before="0"/>
        <w:ind w:left="300"/>
      </w:pPr>
      <w:r>
        <w:rPr>
          <w:rFonts w:ascii="Calibri" w:cs="Calibri" w:eastAsia="Calibri" w:hAnsi="Calibri"/>
          <w:color w:val="002060"/>
          <w:sz w:val="19"/>
          <w:szCs w:val="19"/>
        </w:rPr>
        <w:t xml:space="preserve">hallucinate rules because it only reasons over retrieved evidence.</w:t>
      </w:r>
    </w:p>
    <w:p>
      <w:pPr>
        <w:pBdr>
          <w:left w:val="single" w:color="2E75B6" w:sz="18"/>
        </w:pBdr>
        <w:shd w:fill="D6E4F7" w:val="clear"/>
        <w:spacing w:after="4" w:before="0"/>
        <w:ind w:left="300"/>
      </w:pPr>
      <w:r>
        <w:rPr>
          <w:rFonts w:ascii="Calibri" w:cs="Calibri" w:eastAsia="Calibri" w:hAnsi="Calibri"/>
          <w:color w:val="002060"/>
          <w:sz w:val="19"/>
          <w:szCs w:val="19"/>
        </w:rPr>
        <w:t xml:space="preserve"/>
      </w:r>
    </w:p>
    <w:p>
      <w:pPr>
        <w:pBdr>
          <w:left w:val="single" w:color="2E75B6" w:sz="18"/>
        </w:pBdr>
        <w:shd w:fill="D6E4F7" w:val="clear"/>
        <w:spacing w:after="4" w:before="0"/>
        <w:ind w:left="300"/>
      </w:pPr>
      <w:r>
        <w:rPr>
          <w:rFonts w:ascii="Calibri" w:cs="Calibri" w:eastAsia="Calibri" w:hAnsi="Calibri"/>
          <w:color w:val="002060"/>
          <w:sz w:val="19"/>
          <w:szCs w:val="19"/>
        </w:rPr>
        <w:t xml:space="preserve">Trades are routed to PASS, HITL (human review), or FAIL. Every decision,</w:t>
      </w:r>
    </w:p>
    <w:p>
      <w:pPr>
        <w:pBdr>
          <w:left w:val="single" w:color="2E75B6" w:sz="18"/>
        </w:pBdr>
        <w:shd w:fill="D6E4F7" w:val="clear"/>
        <w:spacing w:after="4" w:before="0"/>
        <w:ind w:left="300"/>
      </w:pPr>
      <w:r>
        <w:rPr>
          <w:rFonts w:ascii="Calibri" w:cs="Calibri" w:eastAsia="Calibri" w:hAnsi="Calibri"/>
          <w:color w:val="002060"/>
          <w:sz w:val="19"/>
          <w:szCs w:val="19"/>
        </w:rPr>
        <w:t xml:space="preserve">every correction, and every human override is permanently recorded in the</w:t>
      </w:r>
    </w:p>
    <w:p>
      <w:pPr>
        <w:pBdr>
          <w:left w:val="single" w:color="2E75B6" w:sz="18"/>
        </w:pBdr>
        <w:shd w:fill="D6E4F7" w:val="clear"/>
        <w:spacing w:after="4" w:before="0"/>
        <w:ind w:left="300"/>
      </w:pPr>
      <w:r>
        <w:rPr>
          <w:rFonts w:ascii="Calibri" w:cs="Calibri" w:eastAsia="Calibri" w:hAnsi="Calibri"/>
          <w:color w:val="002060"/>
          <w:sz w:val="19"/>
          <w:szCs w:val="19"/>
        </w:rPr>
        <w:t xml:space="preserve">audit trail with full data lineage back to the originating source channel.</w:t>
      </w:r>
    </w:p>
    <w:p>
      <w:pPr>
        <w:shd w:fill="D6E4F7" w:val="clear"/>
        <w:spacing w:after="80" w:before="0"/>
      </w:pP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End-to-End Flow Diagram</w:t>
      </w:r>
    </w:p>
    <w:p>
      <w:pPr>
        <w:shd w:fill="1E1E2E" w:val="clear"/>
        <w:spacing w:after="15" w:before="15"/>
        <w:ind w:left="300" w:right="30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┌──────────┐  ┌────────────┐  ┌──────────┐</w:t>
      </w:r>
    </w:p>
    <w:p>
      <w:pPr>
        <w:shd w:fill="1E1E2E" w:val="clear"/>
        <w:spacing w:after="15" w:before="15"/>
        <w:ind w:left="300" w:right="30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│  UI JSON │  │ In-Mem DB  │  │ CSV File │  ... + REST, Pub/Sub, GCS, Scheduler</w:t>
      </w:r>
    </w:p>
    <w:p>
      <w:pPr>
        <w:shd w:fill="1E1E2E" w:val="clear"/>
        <w:spacing w:after="15" w:before="15"/>
        <w:ind w:left="300" w:right="30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└────┬─────┘  └─────┬──────┘  └────┬─────┘</w:t>
      </w:r>
    </w:p>
    <w:p>
      <w:pPr>
        <w:shd w:fill="1E1E2E" w:val="clear"/>
        <w:spacing w:after="15" w:before="15"/>
        <w:ind w:left="300" w:right="30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   └──────────────┴───────────────┘</w:t>
      </w:r>
    </w:p>
    <w:p>
      <w:pPr>
        <w:shd w:fill="1E1E2E" w:val="clear"/>
        <w:spacing w:after="15" w:before="15"/>
        <w:ind w:left="300" w:right="30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                   │</w:t>
      </w:r>
    </w:p>
    <w:p>
      <w:pPr>
        <w:shd w:fill="1E1E2E" w:val="clear"/>
        <w:spacing w:after="15" w:before="15"/>
        <w:ind w:left="300" w:right="30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           ┌───────▼────────┐</w:t>
      </w:r>
    </w:p>
    <w:p>
      <w:pPr>
        <w:shd w:fill="1E1E2E" w:val="clear"/>
        <w:spacing w:after="15" w:before="15"/>
        <w:ind w:left="300" w:right="30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           │ Channel Router │  normalises all channels → one envelope format</w:t>
      </w:r>
    </w:p>
    <w:p>
      <w:pPr>
        <w:shd w:fill="1E1E2E" w:val="clear"/>
        <w:spacing w:after="15" w:before="15"/>
        <w:ind w:left="300" w:right="30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           └───────┬────────┘</w:t>
      </w:r>
    </w:p>
    <w:p>
      <w:pPr>
        <w:shd w:fill="1E1E2E" w:val="clear"/>
        <w:spacing w:after="15" w:before="15"/>
        <w:ind w:left="300" w:right="30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                   │  run_pipeline(trades, source_channel)</w:t>
      </w:r>
    </w:p>
    <w:p>
      <w:pPr>
        <w:shd w:fill="1E1E2E" w:val="clear"/>
        <w:spacing w:after="15" w:before="15"/>
        <w:ind w:left="300" w:right="30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           ┌───────▼────────┐</w:t>
      </w:r>
    </w:p>
    <w:p>
      <w:pPr>
        <w:shd w:fill="1E1E2E" w:val="clear"/>
        <w:spacing w:after="15" w:before="15"/>
        <w:ind w:left="300" w:right="30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           │   Ingestion    │  parse → field map → tag → TradeRaw DB</w:t>
      </w:r>
    </w:p>
    <w:p>
      <w:pPr>
        <w:shd w:fill="1E1E2E" w:val="clear"/>
        <w:spacing w:after="15" w:before="15"/>
        <w:ind w:left="300" w:right="30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           └───────┬────────┘</w:t>
      </w:r>
    </w:p>
    <w:p>
      <w:pPr>
        <w:shd w:fill="1E1E2E" w:val="clear"/>
        <w:spacing w:after="15" w:before="15"/>
        <w:ind w:left="300" w:right="30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           ┌───────▼────────┐</w:t>
      </w:r>
    </w:p>
    <w:p>
      <w:pPr>
        <w:shd w:fill="1E1E2E" w:val="clear"/>
        <w:spacing w:after="15" w:before="15"/>
        <w:ind w:left="300" w:right="30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           │  Enrichment    │  canonical schema → ISIN/LEI RAG → auto-fix</w:t>
      </w:r>
    </w:p>
    <w:p>
      <w:pPr>
        <w:shd w:fill="1E1E2E" w:val="clear"/>
        <w:spacing w:after="15" w:before="15"/>
        <w:ind w:left="300" w:right="30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           └──┬────┬────┬───┘</w:t>
      </w:r>
    </w:p>
    <w:p>
      <w:pPr>
        <w:shd w:fill="1E1E2E" w:val="clear"/>
        <w:spacing w:after="15" w:before="15"/>
        <w:ind w:left="300" w:right="30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         ┌────▼┐ ┌─▼──┐ ┌▼─────────┐   ← PARALLEL fan-out</w:t>
      </w:r>
    </w:p>
    <w:p>
      <w:pPr>
        <w:shd w:fill="1E1E2E" w:val="clear"/>
        <w:spacing w:after="15" w:before="15"/>
        <w:ind w:left="300" w:right="30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         │ Val │ │Risk│ │Compliance│</w:t>
      </w:r>
    </w:p>
    <w:p>
      <w:pPr>
        <w:shd w:fill="1E1E2E" w:val="clear"/>
        <w:spacing w:after="15" w:before="15"/>
        <w:ind w:left="300" w:right="30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         └────┬┘ └─┬──┘ └┬─────────┘</w:t>
      </w:r>
    </w:p>
    <w:p>
      <w:pPr>
        <w:shd w:fill="1E1E2E" w:val="clear"/>
        <w:spacing w:after="15" w:before="15"/>
        <w:ind w:left="300" w:right="30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              └────┴──────┘</w:t>
      </w:r>
    </w:p>
    <w:p>
      <w:pPr>
        <w:shd w:fill="1E1E2E" w:val="clear"/>
        <w:spacing w:after="15" w:before="15"/>
        <w:ind w:left="300" w:right="30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                   │  converge</w:t>
      </w:r>
    </w:p>
    <w:p>
      <w:pPr>
        <w:shd w:fill="1E1E2E" w:val="clear"/>
        <w:spacing w:after="15" w:before="15"/>
        <w:ind w:left="300" w:right="30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           ┌───────▼────────┐</w:t>
      </w:r>
    </w:p>
    <w:p>
      <w:pPr>
        <w:shd w:fill="1E1E2E" w:val="clear"/>
        <w:spacing w:after="15" w:before="15"/>
        <w:ind w:left="300" w:right="30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           │   Decision     │  PASS / HITL / FAIL  ← priority rule</w:t>
      </w:r>
    </w:p>
    <w:p>
      <w:pPr>
        <w:shd w:fill="1E1E2E" w:val="clear"/>
        <w:spacing w:after="15" w:before="15"/>
        <w:ind w:left="300" w:right="30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           └───────┬────────┘</w:t>
      </w:r>
    </w:p>
    <w:p>
      <w:pPr>
        <w:shd w:fill="1E1E2E" w:val="clear"/>
        <w:spacing w:after="15" w:before="15"/>
        <w:ind w:left="300" w:right="30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        ┌──────────┼──────────────┐</w:t>
      </w:r>
    </w:p>
    <w:p>
      <w:pPr>
        <w:shd w:fill="1E1E2E" w:val="clear"/>
        <w:spacing w:after="15" w:before="15"/>
        <w:ind w:left="300" w:right="30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   ┌────▼───┐  ┌───▼────┐   ┌────▼─────────┐</w:t>
      </w:r>
    </w:p>
    <w:p>
      <w:pPr>
        <w:shd w:fill="1E1E2E" w:val="clear"/>
        <w:spacing w:after="15" w:before="15"/>
        <w:ind w:left="300" w:right="30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   │  PASS  │  │  HITL  │   │    FAIL      │</w:t>
      </w:r>
    </w:p>
    <w:p>
      <w:pPr>
        <w:shd w:fill="1E1E2E" w:val="clear"/>
        <w:spacing w:after="15" w:before="15"/>
        <w:ind w:left="300" w:right="30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   │(submit)│  │(review)│   │(exceptions)  │</w:t>
      </w:r>
    </w:p>
    <w:p>
      <w:pPr>
        <w:shd w:fill="1E1E2E" w:val="clear"/>
        <w:spacing w:after="15" w:before="15"/>
        <w:ind w:left="300" w:right="30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   └────────┘  └───┬────┘   └──────────────┘</w:t>
      </w:r>
    </w:p>
    <w:p>
      <w:pPr>
        <w:shd w:fill="1E1E2E" w:val="clear"/>
        <w:spacing w:after="15" w:before="15"/>
        <w:ind w:left="300" w:right="30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                   │</w:t>
      </w:r>
    </w:p>
    <w:p>
      <w:pPr>
        <w:shd w:fill="1E1E2E" w:val="clear"/>
        <w:spacing w:after="15" w:before="15"/>
        <w:ind w:left="300" w:right="30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           ┌───────▼────────┐</w:t>
      </w:r>
    </w:p>
    <w:p>
      <w:pPr>
        <w:shd w:fill="1E1E2E" w:val="clear"/>
        <w:spacing w:after="15" w:before="15"/>
        <w:ind w:left="300" w:right="30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           │ Report + Audit │  CSV + JSON + exceptions + immutable log</w:t>
      </w:r>
    </w:p>
    <w:p>
      <w:pPr>
        <w:shd w:fill="1E1E2E" w:val="clear"/>
        <w:spacing w:after="15" w:before="15"/>
        <w:ind w:left="300" w:right="30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           └────────────────┘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r>
        <w:br w:type="page"/>
      </w:r>
    </w:p>
    <w:p>
      <w:pPr>
        <w:shd w:fill="1F3864" w:val="clear"/>
        <w:spacing w:after="200" w:before="4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B.  MULTI-CHANNEL DATA INGESTION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300"/>
        <w:gridCol w:w="5400"/>
      </w:tblGrid>
      <w:tr>
        <w:trPr>
          <w:tblHeader/>
        </w:trPr>
        <w:tc>
          <w:tcPr>
            <w:tcW w:type="dxa" w:w="1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Format</w:t>
            </w:r>
          </w:p>
        </w:tc>
        <w:tc>
          <w:tcPr>
            <w:tcW w:type="dxa" w:w="5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It Works</w:t>
            </w:r>
          </w:p>
        </w:tc>
      </w:tr>
      <w:tr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UI JSON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Analyst paste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JSON array</w:t>
            </w:r>
          </w:p>
        </w:tc>
        <w:tc>
          <w:tcPr>
            <w:tcW w:type="dxa" w:w="5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InputTab → POST /api/run-pipeline → run_pipeline(trades)</w:t>
            </w:r>
          </w:p>
        </w:tc>
      </w:tr>
      <w:tr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In-Memory DB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get_db_trades()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Python dict list</w:t>
            </w:r>
          </w:p>
        </w:tc>
        <w:tc>
          <w:tcPr>
            <w:tcW w:type="dxa" w:w="5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GET /api/sources/db → 3 pre-loaded trades from trading system simulation</w:t>
            </w:r>
          </w:p>
        </w:tc>
      </w:tr>
      <w:tr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CSV File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get_csv_trades()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CSV rows on disk</w:t>
            </w:r>
          </w:p>
        </w:tc>
        <w:tc>
          <w:tcPr>
            <w:tcW w:type="dxa" w:w="5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GET /api/sources/csv → reads data/sample_trades.csv, auto-created on startup</w:t>
            </w:r>
          </w:p>
        </w:tc>
      </w:tr>
      <w:tr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REST API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from_rest_api()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JSON payload</w:t>
            </w:r>
          </w:p>
        </w:tc>
        <w:tc>
          <w:tcPr>
            <w:tcW w:type="dxa" w:w="5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POST /api/ingest/rest → ChannelRouter.from_rest_api()</w:t>
            </w:r>
          </w:p>
        </w:tc>
      </w:tr>
      <w:tr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Pub/Sub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from_pubsub()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Base64 JSON</w:t>
            </w:r>
          </w:p>
        </w:tc>
        <w:tc>
          <w:tcPr>
            <w:tcW w:type="dxa" w:w="5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POST /api/ingest/pubsub → decode message.data → ChannelRouter.from_pubsub()</w:t>
            </w:r>
          </w:p>
        </w:tc>
      </w:tr>
      <w:tr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GCS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from_gcs_json/csv()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File content</w:t>
            </w:r>
          </w:p>
        </w:tc>
        <w:tc>
          <w:tcPr>
            <w:tcW w:type="dxa" w:w="5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Eventarc trigger on bucket object → parse → envelope</w:t>
            </w:r>
          </w:p>
        </w:tc>
      </w:tr>
      <w:tr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Scheduler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from_scheduler()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JSON/DB result</w:t>
            </w:r>
          </w:p>
        </w:tc>
        <w:tc>
          <w:tcPr>
            <w:tcW w:type="dxa" w:w="5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Cloud Scheduler 06:00 UTC → T+1 daily sweep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left w:val="single" w:color="1E7145" w:sz="18"/>
        </w:pBdr>
        <w:shd w:fill="E2EFDA" w:val="clear"/>
        <w:spacing w:after="0" w:before="80"/>
        <w:ind w:left="300"/>
      </w:pPr>
      <w:r>
        <w:rPr>
          <w:rFonts w:ascii="Calibri" w:cs="Calibri" w:eastAsia="Calibri" w:hAnsi="Calibri"/>
          <w:b/>
          <w:bCs/>
          <w:color w:val="1E7145"/>
          <w:sz w:val="19"/>
          <w:szCs w:val="19"/>
        </w:rPr>
        <w:t xml:space="preserve">WHAT TO SAY IN THE MEETING:</w:t>
      </w:r>
    </w:p>
    <w:p>
      <w:pPr>
        <w:pBdr>
          <w:left w:val="single" w:color="1E7145" w:sz="18"/>
        </w:pBdr>
        <w:shd w:fill="E2EFDA" w:val="clear"/>
        <w:spacing w:after="4" w:before="0"/>
        <w:ind w:left="300"/>
      </w:pPr>
      <w:r>
        <w:rPr>
          <w:rFonts w:ascii="Calibri" w:cs="Calibri" w:eastAsia="Calibri" w:hAnsi="Calibri"/>
          <w:color w:val="003300"/>
          <w:sz w:val="19"/>
          <w:szCs w:val="19"/>
        </w:rPr>
        <w:t xml:space="preserve">"Data arrives from multiple channels. The Channel Router normalises everything</w:t>
      </w:r>
    </w:p>
    <w:p>
      <w:pPr>
        <w:pBdr>
          <w:left w:val="single" w:color="1E7145" w:sz="18"/>
        </w:pBdr>
        <w:shd w:fill="E2EFDA" w:val="clear"/>
        <w:spacing w:after="4" w:before="0"/>
        <w:ind w:left="300"/>
      </w:pPr>
      <w:r>
        <w:rPr>
          <w:rFonts w:ascii="Calibri" w:cs="Calibri" w:eastAsia="Calibri" w:hAnsi="Calibri"/>
          <w:color w:val="003300"/>
          <w:sz w:val="19"/>
          <w:szCs w:val="19"/>
        </w:rPr>
        <w:t xml:space="preserve">into the same envelope format before the pipeline runs. Each trade is tagged</w:t>
      </w:r>
    </w:p>
    <w:p>
      <w:pPr>
        <w:pBdr>
          <w:left w:val="single" w:color="1E7145" w:sz="18"/>
        </w:pBdr>
        <w:shd w:fill="E2EFDA" w:val="clear"/>
        <w:spacing w:after="4" w:before="0"/>
        <w:ind w:left="300"/>
      </w:pPr>
      <w:r>
        <w:rPr>
          <w:rFonts w:ascii="Calibri" w:cs="Calibri" w:eastAsia="Calibri" w:hAnsi="Calibri"/>
          <w:color w:val="003300"/>
          <w:sz w:val="19"/>
          <w:szCs w:val="19"/>
        </w:rPr>
        <w:t xml:space="preserve">with its source channel, and that tag flows all the way to the final CSV report</w:t>
      </w:r>
    </w:p>
    <w:p>
      <w:pPr>
        <w:pBdr>
          <w:left w:val="single" w:color="1E7145" w:sz="18"/>
        </w:pBdr>
        <w:shd w:fill="E2EFDA" w:val="clear"/>
        <w:spacing w:after="4" w:before="0"/>
        <w:ind w:left="300"/>
      </w:pPr>
      <w:r>
        <w:rPr>
          <w:rFonts w:ascii="Calibri" w:cs="Calibri" w:eastAsia="Calibri" w:hAnsi="Calibri"/>
          <w:color w:val="003300"/>
          <w:sz w:val="19"/>
          <w:szCs w:val="19"/>
        </w:rPr>
        <w:t xml:space="preserve">so auditors can prove where every trade came from."</w:t>
      </w:r>
    </w:p>
    <w:p>
      <w:pPr>
        <w:shd w:fill="E2EFDA" w:val="clear"/>
        <w:spacing w:after="80" w:before="0"/>
      </w:pP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B.1  ChannelRouter Envelope (what every channel produces)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{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"batch_id":       "A3F7B2C1",       // unique batch ID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"source_channel": "in_memory_db",   // canonical channel tag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"source_system":  "Trading System DB",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"received_at":    "2026-04-09T06:00:00Z",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"trade_data":     [ { ...trade... } ]   // list of trade dicts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}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B.2  Source Metadata Traceability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60"/>
      </w:tblGrid>
      <w:tr>
        <w:trPr>
          <w:tblHeader/>
        </w:trPr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70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data_sources.py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Adds _source, _source_label to each trade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InputTab (Frontend)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Adds source_channel to each trade before API call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ingestion_agent()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_extract_source_meta() reads trade metadata FIRST (priority over state)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normalized_trade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source_channel, source_system, source_ref, batch_id, trace_id all attached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final_trades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orchestrator ensures every trade has source_channel set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Dashboard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Source column displayed per trade, source summary badges shown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CSV Report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source_channel column in every row of final export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r>
        <w:br w:type="page"/>
      </w:r>
    </w:p>
    <w:p>
      <w:pPr>
        <w:shd w:fill="1F3864" w:val="clear"/>
        <w:spacing w:after="200" w:before="4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C.  AGENT-BY-AGENT REFERENCE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C.1  INGESTION AGENT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Parses any input format: JSON list/dict, JSON string, CSV string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Uses LLM to infer field_mapping from 3-trade sample (instrument_id → isin, etc.)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Strips _META_KEYS before LLM sees the data — prevents corruption of source tags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Calls _extract_source_meta() to preserve trade-level source channel with state fallback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Assigns composite trade_id = run_id + original_trade_id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Assigns trace_id = batch_id + original_trade_id for full lineage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Writes TradeRaw + AuditLog to SQLite database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left w:val="single" w:color="2E75B6" w:sz="18"/>
        </w:pBdr>
        <w:shd w:fill="D6E4F7" w:val="clear"/>
        <w:spacing w:after="0" w:before="80"/>
        <w:ind w:left="3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SAY IN MEETING:</w:t>
      </w:r>
    </w:p>
    <w:p>
      <w:pPr>
        <w:pBdr>
          <w:left w:val="single" w:color="2E75B6" w:sz="18"/>
        </w:pBdr>
        <w:shd w:fill="D6E4F7" w:val="clear"/>
        <w:spacing w:after="4" w:before="0"/>
        <w:ind w:left="300"/>
      </w:pPr>
      <w:r>
        <w:rPr>
          <w:rFonts w:ascii="Calibri" w:cs="Calibri" w:eastAsia="Calibri" w:hAnsi="Calibri"/>
          <w:color w:val="002060"/>
          <w:sz w:val="19"/>
          <w:szCs w:val="19"/>
        </w:rPr>
        <w:t xml:space="preserve">"Ingestion reads whatever format the source sends and normalises it.</w:t>
      </w:r>
    </w:p>
    <w:p>
      <w:pPr>
        <w:pBdr>
          <w:left w:val="single" w:color="2E75B6" w:sz="18"/>
        </w:pBdr>
        <w:shd w:fill="D6E4F7" w:val="clear"/>
        <w:spacing w:after="4" w:before="0"/>
        <w:ind w:left="300"/>
      </w:pPr>
      <w:r>
        <w:rPr>
          <w:rFonts w:ascii="Calibri" w:cs="Calibri" w:eastAsia="Calibri" w:hAnsi="Calibri"/>
          <w:color w:val="002060"/>
          <w:sz w:val="19"/>
          <w:szCs w:val="19"/>
        </w:rPr>
        <w:t xml:space="preserve">It also reads the source channel tag from the trade itself first,</w:t>
      </w:r>
    </w:p>
    <w:p>
      <w:pPr>
        <w:pBdr>
          <w:left w:val="single" w:color="2E75B6" w:sz="18"/>
        </w:pBdr>
        <w:shd w:fill="D6E4F7" w:val="clear"/>
        <w:spacing w:after="4" w:before="0"/>
        <w:ind w:left="300"/>
      </w:pPr>
      <w:r>
        <w:rPr>
          <w:rFonts w:ascii="Calibri" w:cs="Calibri" w:eastAsia="Calibri" w:hAnsi="Calibri"/>
          <w:color w:val="002060"/>
          <w:sz w:val="19"/>
          <w:szCs w:val="19"/>
        </w:rPr>
        <w:t xml:space="preserve">so a DB trade stays tagged as DB even in a mixed-source batch."</w:t>
      </w:r>
    </w:p>
    <w:p>
      <w:pPr>
        <w:shd w:fill="D6E4F7" w:val="clear"/>
        <w:spacing w:after="80" w:before="0"/>
      </w:pP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C.2  ENRICHMENT AGENT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Reads modified_trades first (HITL reprocess), then raw_trades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Calls search_isin() → ISIN to company name, currency, exchange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Calls search_lei() → LEI to entity name, country, status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Calls search_rules() → MiFID II enrichment guidance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LLM builds normalized_trade: canonical schema all downstream agents use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_derive_corrections() diffs original vs normalized → auto-fix records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Sets auto_fix_applied=True and corrections=[{field,old_value,new_value}]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Canonical schema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["trade_id", "trade_datetime", "isin", "executing_entity_lei",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"buyer_lei", "seller_lei", "price", "currency", "quantity",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"venue", "notional_amount", "report_status", "instrument_type"]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left w:val="single" w:color="2E75B6" w:sz="18"/>
        </w:pBdr>
        <w:shd w:fill="D6E4F7" w:val="clear"/>
        <w:spacing w:after="0" w:before="80"/>
        <w:ind w:left="3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SAY IN MEETING:</w:t>
      </w:r>
    </w:p>
    <w:p>
      <w:pPr>
        <w:pBdr>
          <w:left w:val="single" w:color="2E75B6" w:sz="18"/>
        </w:pBdr>
        <w:shd w:fill="D6E4F7" w:val="clear"/>
        <w:spacing w:after="4" w:before="0"/>
        <w:ind w:left="300"/>
      </w:pPr>
      <w:r>
        <w:rPr>
          <w:rFonts w:ascii="Calibri" w:cs="Calibri" w:eastAsia="Calibri" w:hAnsi="Calibri"/>
          <w:color w:val="002060"/>
          <w:sz w:val="19"/>
          <w:szCs w:val="19"/>
        </w:rPr>
        <w:t xml:space="preserve">"Enrichment maps any non-standard field names to MiFID II canonical names.</w:t>
      </w:r>
    </w:p>
    <w:p>
      <w:pPr>
        <w:pBdr>
          <w:left w:val="single" w:color="2E75B6" w:sz="18"/>
        </w:pBdr>
        <w:shd w:fill="D6E4F7" w:val="clear"/>
        <w:spacing w:after="4" w:before="0"/>
        <w:ind w:left="300"/>
      </w:pPr>
      <w:r>
        <w:rPr>
          <w:rFonts w:ascii="Calibri" w:cs="Calibri" w:eastAsia="Calibri" w:hAnsi="Calibri"/>
          <w:color w:val="002060"/>
          <w:sz w:val="19"/>
          <w:szCs w:val="19"/>
        </w:rPr>
        <w:t xml:space="preserve">It adds ISIN and LEI reference context from our regulatory knowledge base.</w:t>
      </w:r>
    </w:p>
    <w:p>
      <w:pPr>
        <w:pBdr>
          <w:left w:val="single" w:color="2E75B6" w:sz="18"/>
        </w:pBdr>
        <w:shd w:fill="D6E4F7" w:val="clear"/>
        <w:spacing w:after="4" w:before="0"/>
        <w:ind w:left="300"/>
      </w:pPr>
      <w:r>
        <w:rPr>
          <w:rFonts w:ascii="Calibri" w:cs="Calibri" w:eastAsia="Calibri" w:hAnsi="Calibri"/>
          <w:color w:val="002060"/>
          <w:sz w:val="19"/>
          <w:szCs w:val="19"/>
        </w:rPr>
        <w:t xml:space="preserve">Any field it corrects is recorded as an auto-fix with before/after values."</w:t>
      </w:r>
    </w:p>
    <w:p>
      <w:pPr>
        <w:shd w:fill="D6E4F7" w:val="clear"/>
        <w:spacing w:after="80" w:before="0"/>
      </w:pP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C.3  VALIDATION AGENT (RAG-augmented, deterministic safety net)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Builds RAG query from full trade JSON → retrieves top 6 rule chunks from mifid_rules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LLM receives trade + retrieved rules → returns issues list with severities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Deterministic _derive_tier() derives PASS/HITL/FAIL from issues — NOT from LLM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Confidence = 70% RAG + 30% LLM, then band-clamped by tier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Rules checked</w:t>
      </w:r>
    </w:p>
    <w:tbl>
      <w:tblPr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1800"/>
      </w:tblGrid>
      <w:tr>
        <w:trPr>
          <w:tblHeader/>
        </w:trPr>
        <w:tc>
          <w:tcPr>
            <w:tcW w:type="dxa" w:w="1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BR-001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notional = price × qty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BR-002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LEI = 20 chars ISO 17442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BR-003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buyer ≠ seller (wash trade)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BR-004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price &gt; 0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BR-005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quantity &gt; 0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BR-006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datetime ISO 8601 UTC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BR-007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ISIN = 12 chars ISO 6166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BR-008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currency ISO 4217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BR-009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venue ISO 10383 MIC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BR-010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status = NEWT/AMND/CANC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BR-011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buyer+seller LEI for equity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BR-012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reported within T+1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CRITICAL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Tier derivation (deterministic — LLM cannot override)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passed AND no issues      → PASS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CRITICAL &gt;= 2             → FAIL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CRITICAL &gt;= 1 AND HIGH&gt;=1 → FAIL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HIGH &gt;= 3                 → FAIL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HIGH &gt;= 2 AND total &gt;= 3  → FAIL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any CRITICAL/HIGH/MEDIUM  → HITL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otherwise                 → PASS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left w:val="single" w:color="BF8F00" w:sz="18"/>
        </w:pBdr>
        <w:shd w:fill="FFF2CC" w:val="clear"/>
        <w:spacing w:after="0" w:before="80"/>
        <w:ind w:left="300"/>
      </w:pPr>
      <w:r>
        <w:rPr>
          <w:rFonts w:ascii="Calibri" w:cs="Calibri" w:eastAsia="Calibri" w:hAnsi="Calibri"/>
          <w:b/>
          <w:bCs/>
          <w:color w:val="BF8F00"/>
          <w:sz w:val="19"/>
          <w:szCs w:val="19"/>
        </w:rPr>
        <w:t xml:space="preserve">SAY IN MEETING:</w:t>
      </w:r>
    </w:p>
    <w:p>
      <w:pPr>
        <w:pBdr>
          <w:left w:val="single" w:color="BF8F00" w:sz="18"/>
        </w:pBdr>
        <w:shd w:fill="FFF2CC" w:val="clear"/>
        <w:spacing w:after="4" w:before="0"/>
        <w:ind w:left="300"/>
      </w:pPr>
      <w:r>
        <w:rPr>
          <w:rFonts w:ascii="Calibri" w:cs="Calibri" w:eastAsia="Calibri" w:hAnsi="Calibri"/>
          <w:color w:val="5F3A00"/>
          <w:sz w:val="19"/>
          <w:szCs w:val="19"/>
        </w:rPr>
        <w:t xml:space="preserve">"Validation retrieves the actual MiFID II rule text from our ChromaDB knowledge base,</w:t>
      </w:r>
    </w:p>
    <w:p>
      <w:pPr>
        <w:pBdr>
          <w:left w:val="single" w:color="BF8F00" w:sz="18"/>
        </w:pBdr>
        <w:shd w:fill="FFF2CC" w:val="clear"/>
        <w:spacing w:after="4" w:before="0"/>
        <w:ind w:left="300"/>
      </w:pPr>
      <w:r>
        <w:rPr>
          <w:rFonts w:ascii="Calibri" w:cs="Calibri" w:eastAsia="Calibri" w:hAnsi="Calibri"/>
          <w:color w:val="5F3A00"/>
          <w:sz w:val="19"/>
          <w:szCs w:val="19"/>
        </w:rPr>
        <w:t xml:space="preserve">passes it to the AI, then applies a deterministic safety net. Even if the AI is uncertain,</w:t>
      </w:r>
    </w:p>
    <w:p>
      <w:pPr>
        <w:pBdr>
          <w:left w:val="single" w:color="BF8F00" w:sz="18"/>
        </w:pBdr>
        <w:shd w:fill="FFF2CC" w:val="clear"/>
        <w:spacing w:after="4" w:before="0"/>
        <w:ind w:left="300"/>
      </w:pPr>
      <w:r>
        <w:rPr>
          <w:rFonts w:ascii="Calibri" w:cs="Calibri" w:eastAsia="Calibri" w:hAnsi="Calibri"/>
          <w:color w:val="5F3A00"/>
          <w:sz w:val="19"/>
          <w:szCs w:val="19"/>
        </w:rPr>
        <w:t xml:space="preserve">a trade with two CRITICAL breaches always goes to FAIL. The AI cannot override the rules."</w:t>
      </w:r>
    </w:p>
    <w:p>
      <w:pPr>
        <w:shd w:fill="FFF2CC" w:val="clear"/>
        <w:spacing w:after="80" w:before="0"/>
      </w:pP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C.4  RISK AGENT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Reads from normalized_trade (canonical field names, not raw input)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RAG: search_rules(rule_type="risk", n_results=5)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LLM returns risk_level (PASS/HITL/FAIL), confidence, summary, drivers list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Confidence = 70% LLM + 30% RAG (no tier clamping)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Key risk drivers: negative price/qty, notional mismatch, wash trade, invalid identifiers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left w:val="single" w:color="2E75B6" w:sz="18"/>
        </w:pBdr>
        <w:shd w:fill="D6E4F7" w:val="clear"/>
        <w:spacing w:after="0" w:before="80"/>
        <w:ind w:left="3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SAY IN MEETING:</w:t>
      </w:r>
    </w:p>
    <w:p>
      <w:pPr>
        <w:pBdr>
          <w:left w:val="single" w:color="2E75B6" w:sz="18"/>
        </w:pBdr>
        <w:shd w:fill="D6E4F7" w:val="clear"/>
        <w:spacing w:after="4" w:before="0"/>
        <w:ind w:left="300"/>
      </w:pPr>
      <w:r>
        <w:rPr>
          <w:rFonts w:ascii="Calibri" w:cs="Calibri" w:eastAsia="Calibri" w:hAnsi="Calibri"/>
          <w:color w:val="002060"/>
          <w:sz w:val="19"/>
          <w:szCs w:val="19"/>
        </w:rPr>
        <w:t xml:space="preserve">"Risk looks at whether the trade has any economic or operational red flags.</w:t>
      </w:r>
    </w:p>
    <w:p>
      <w:pPr>
        <w:pBdr>
          <w:left w:val="single" w:color="2E75B6" w:sz="18"/>
        </w:pBdr>
        <w:shd w:fill="D6E4F7" w:val="clear"/>
        <w:spacing w:after="4" w:before="0"/>
        <w:ind w:left="300"/>
      </w:pPr>
      <w:r>
        <w:rPr>
          <w:rFonts w:ascii="Calibri" w:cs="Calibri" w:eastAsia="Calibri" w:hAnsi="Calibri"/>
          <w:color w:val="002060"/>
          <w:sz w:val="19"/>
          <w:szCs w:val="19"/>
        </w:rPr>
        <w:t xml:space="preserve">It uses the normalised field names so it always reads the right fields.</w:t>
      </w:r>
    </w:p>
    <w:p>
      <w:pPr>
        <w:pBdr>
          <w:left w:val="single" w:color="2E75B6" w:sz="18"/>
        </w:pBdr>
        <w:shd w:fill="D6E4F7" w:val="clear"/>
        <w:spacing w:after="4" w:before="0"/>
        <w:ind w:left="300"/>
      </w:pPr>
      <w:r>
        <w:rPr>
          <w:rFonts w:ascii="Calibri" w:cs="Calibri" w:eastAsia="Calibri" w:hAnsi="Calibri"/>
          <w:color w:val="002060"/>
          <w:sz w:val="19"/>
          <w:szCs w:val="19"/>
        </w:rPr>
        <w:t xml:space="preserve">The drivers list explains exactly why a trade was flagged."</w:t>
      </w:r>
    </w:p>
    <w:p>
      <w:pPr>
        <w:shd w:fill="D6E4F7" w:val="clear"/>
        <w:spacing w:after="80" w:before="0"/>
      </w:pP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C.5  COMPLIANCE AGENT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RAG: search_rules(rule_type="compliance", n_results=5)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Focuses on: report_status validity (BR-010), mandatory counterparties (BR-011), T+1 (BR-012)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Returns compliance_status (PASS/HITL/FAIL), confidence, violations list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Confidence = 70% LLM + 30% RAG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left w:val="single" w:color="2E75B6" w:sz="18"/>
        </w:pBdr>
        <w:shd w:fill="D6E4F7" w:val="clear"/>
        <w:spacing w:after="0" w:before="80"/>
        <w:ind w:left="3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SAY IN MEETING:</w:t>
      </w:r>
    </w:p>
    <w:p>
      <w:pPr>
        <w:pBdr>
          <w:left w:val="single" w:color="2E75B6" w:sz="18"/>
        </w:pBdr>
        <w:shd w:fill="D6E4F7" w:val="clear"/>
        <w:spacing w:after="4" w:before="0"/>
        <w:ind w:left="300"/>
      </w:pPr>
      <w:r>
        <w:rPr>
          <w:rFonts w:ascii="Calibri" w:cs="Calibri" w:eastAsia="Calibri" w:hAnsi="Calibri"/>
          <w:color w:val="002060"/>
          <w:sz w:val="19"/>
          <w:szCs w:val="19"/>
        </w:rPr>
        <w:t xml:space="preserve">"Compliance is a separate check from Validation. Validation checks data correctness.</w:t>
      </w:r>
    </w:p>
    <w:p>
      <w:pPr>
        <w:pBdr>
          <w:left w:val="single" w:color="2E75B6" w:sz="18"/>
        </w:pBdr>
        <w:shd w:fill="D6E4F7" w:val="clear"/>
        <w:spacing w:after="4" w:before="0"/>
        <w:ind w:left="300"/>
      </w:pPr>
      <w:r>
        <w:rPr>
          <w:rFonts w:ascii="Calibri" w:cs="Calibri" w:eastAsia="Calibri" w:hAnsi="Calibri"/>
          <w:color w:val="002060"/>
          <w:sz w:val="19"/>
          <w:szCs w:val="19"/>
        </w:rPr>
        <w:t xml:space="preserve">Compliance checks whether the trade is permitted under the MiFID II rule set.</w:t>
      </w:r>
    </w:p>
    <w:p>
      <w:pPr>
        <w:pBdr>
          <w:left w:val="single" w:color="2E75B6" w:sz="18"/>
        </w:pBdr>
        <w:shd w:fill="D6E4F7" w:val="clear"/>
        <w:spacing w:after="4" w:before="0"/>
        <w:ind w:left="300"/>
      </w:pPr>
      <w:r>
        <w:rPr>
          <w:rFonts w:ascii="Calibri" w:cs="Calibri" w:eastAsia="Calibri" w:hAnsi="Calibri"/>
          <w:color w:val="002060"/>
          <w:sz w:val="19"/>
          <w:szCs w:val="19"/>
        </w:rPr>
        <w:t xml:space="preserve">You need both — a trade can have correct data but violate a compliance obligation."</w:t>
      </w:r>
    </w:p>
    <w:p>
      <w:pPr>
        <w:shd w:fill="D6E4F7" w:val="clear"/>
        <w:spacing w:after="80" w:before="0"/>
      </w:pP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C.6  DECISION AGENT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Reads val_tier, risk_tier, comp_tier from all three parallel agents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Applies priority rule: FAIL &gt; HITL &gt; PASS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Decision confidence = min(val_conf, risk_conf, comp_conf) — most conservative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LLM generates human-readable decision_reason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HITL trades → hitl_queue with full context; FAIL trades → Dashboard FAIL section only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tiers = [val_tier, risk_tier, comp_tier]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if "FAIL" in tiers:    final = "FAIL"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elif "HITL" in tiers:  final = "HITL"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else:                  final = "PASS"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left w:val="single" w:color="C00000" w:sz="18"/>
        </w:pBdr>
        <w:shd w:fill="FFE7E7" w:val="clear"/>
        <w:spacing w:after="0" w:before="80"/>
        <w:ind w:left="300"/>
      </w:pPr>
      <w:r>
        <w:rPr>
          <w:rFonts w:ascii="Calibri" w:cs="Calibri" w:eastAsia="Calibri" w:hAnsi="Calibri"/>
          <w:b/>
          <w:bCs/>
          <w:color w:val="C00000"/>
          <w:sz w:val="19"/>
          <w:szCs w:val="19"/>
        </w:rPr>
        <w:t xml:space="preserve">SAY IN MEETING:</w:t>
      </w:r>
    </w:p>
    <w:p>
      <w:pPr>
        <w:pBdr>
          <w:left w:val="single" w:color="C00000" w:sz="18"/>
        </w:pBdr>
        <w:shd w:fill="FFE7E7" w:val="clear"/>
        <w:spacing w:after="4" w:before="0"/>
        <w:ind w:left="300"/>
      </w:pPr>
      <w:r>
        <w:rPr>
          <w:rFonts w:ascii="Calibri" w:cs="Calibri" w:eastAsia="Calibri" w:hAnsi="Calibri"/>
          <w:color w:val="6B0000"/>
          <w:sz w:val="19"/>
          <w:szCs w:val="19"/>
        </w:rPr>
        <w:t xml:space="preserve">"The decision agent is the gatekeeper. One FAIL from any agent fails the trade.</w:t>
      </w:r>
    </w:p>
    <w:p>
      <w:pPr>
        <w:pBdr>
          <w:left w:val="single" w:color="C00000" w:sz="18"/>
        </w:pBdr>
        <w:shd w:fill="FFE7E7" w:val="clear"/>
        <w:spacing w:after="4" w:before="0"/>
        <w:ind w:left="300"/>
      </w:pPr>
      <w:r>
        <w:rPr>
          <w:rFonts w:ascii="Calibri" w:cs="Calibri" w:eastAsia="Calibri" w:hAnsi="Calibri"/>
          <w:color w:val="6B0000"/>
          <w:sz w:val="19"/>
          <w:szCs w:val="19"/>
        </w:rPr>
        <w:t xml:space="preserve">All three must agree it is clean for it to PASS. We use the minimum confidence</w:t>
      </w:r>
    </w:p>
    <w:p>
      <w:pPr>
        <w:pBdr>
          <w:left w:val="single" w:color="C00000" w:sz="18"/>
        </w:pBdr>
        <w:shd w:fill="FFE7E7" w:val="clear"/>
        <w:spacing w:after="4" w:before="0"/>
        <w:ind w:left="300"/>
      </w:pPr>
      <w:r>
        <w:rPr>
          <w:rFonts w:ascii="Calibri" w:cs="Calibri" w:eastAsia="Calibri" w:hAnsi="Calibri"/>
          <w:color w:val="6B0000"/>
          <w:sz w:val="19"/>
          <w:szCs w:val="19"/>
        </w:rPr>
        <w:t xml:space="preserve">from the three agents because we are only as certain as our weakest signal."</w:t>
      </w:r>
    </w:p>
    <w:p>
      <w:pPr>
        <w:shd w:fill="FFE7E7" w:val="clear"/>
        <w:spacing w:after="80" w:before="0"/>
      </w:pP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C.7  REPORT GENERATOR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Runs last — consumes all pipeline outputs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Produces: CSV trade report, JSON summary, exceptions/HITL JSON, DB run metadata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CSV includes source_channel column — proves multi-channel traceability in export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Stats computed: total, passed, hitl, fail, auto_fixed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r>
        <w:br w:type="page"/>
      </w:r>
    </w:p>
    <w:p>
      <w:pPr>
        <w:shd w:fill="1F3864" w:val="clear"/>
        <w:spacing w:after="200" w:before="4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D.  RAG SYSTEM — HOW RETRIEVAL WORKS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left w:val="single" w:color="1E7145" w:sz="18"/>
        </w:pBdr>
        <w:shd w:fill="E2EFDA" w:val="clear"/>
        <w:spacing w:after="0" w:before="80"/>
        <w:ind w:left="300"/>
      </w:pPr>
      <w:r>
        <w:rPr>
          <w:rFonts w:ascii="Calibri" w:cs="Calibri" w:eastAsia="Calibri" w:hAnsi="Calibri"/>
          <w:b/>
          <w:bCs/>
          <w:color w:val="1E7145"/>
          <w:sz w:val="19"/>
          <w:szCs w:val="19"/>
        </w:rPr>
        <w:t xml:space="preserve">SAY IN MEETING:</w:t>
      </w:r>
    </w:p>
    <w:p>
      <w:pPr>
        <w:pBdr>
          <w:left w:val="single" w:color="1E7145" w:sz="18"/>
        </w:pBdr>
        <w:shd w:fill="E2EFDA" w:val="clear"/>
        <w:spacing w:after="4" w:before="0"/>
        <w:ind w:left="300"/>
      </w:pPr>
      <w:r>
        <w:rPr>
          <w:rFonts w:ascii="Calibri" w:cs="Calibri" w:eastAsia="Calibri" w:hAnsi="Calibri"/>
          <w:color w:val="003300"/>
          <w:sz w:val="19"/>
          <w:szCs w:val="19"/>
        </w:rPr>
        <w:t xml:space="preserve">"RAG stands for Retrieval-Augmented Generation. Instead of relying on the AI's</w:t>
      </w:r>
    </w:p>
    <w:p>
      <w:pPr>
        <w:pBdr>
          <w:left w:val="single" w:color="1E7145" w:sz="18"/>
        </w:pBdr>
        <w:shd w:fill="E2EFDA" w:val="clear"/>
        <w:spacing w:after="4" w:before="0"/>
        <w:ind w:left="300"/>
      </w:pPr>
      <w:r>
        <w:rPr>
          <w:rFonts w:ascii="Calibri" w:cs="Calibri" w:eastAsia="Calibri" w:hAnsi="Calibri"/>
          <w:color w:val="003300"/>
          <w:sz w:val="19"/>
          <w:szCs w:val="19"/>
        </w:rPr>
        <w:t xml:space="preserve">built-in knowledge, every agent first retrieves the actual MiFID II rule text from</w:t>
      </w:r>
    </w:p>
    <w:p>
      <w:pPr>
        <w:pBdr>
          <w:left w:val="single" w:color="1E7145" w:sz="18"/>
        </w:pBdr>
        <w:shd w:fill="E2EFDA" w:val="clear"/>
        <w:spacing w:after="4" w:before="0"/>
        <w:ind w:left="300"/>
      </w:pPr>
      <w:r>
        <w:rPr>
          <w:rFonts w:ascii="Calibri" w:cs="Calibri" w:eastAsia="Calibri" w:hAnsi="Calibri"/>
          <w:color w:val="003300"/>
          <w:sz w:val="19"/>
          <w:szCs w:val="19"/>
        </w:rPr>
        <w:t xml:space="preserve">our ChromaDB vector database, then passes those retrieved rules as context to the AI.</w:t>
      </w:r>
    </w:p>
    <w:p>
      <w:pPr>
        <w:pBdr>
          <w:left w:val="single" w:color="1E7145" w:sz="18"/>
        </w:pBdr>
        <w:shd w:fill="E2EFDA" w:val="clear"/>
        <w:spacing w:after="4" w:before="0"/>
        <w:ind w:left="300"/>
      </w:pPr>
      <w:r>
        <w:rPr>
          <w:rFonts w:ascii="Calibri" w:cs="Calibri" w:eastAsia="Calibri" w:hAnsi="Calibri"/>
          <w:color w:val="003300"/>
          <w:sz w:val="19"/>
          <w:szCs w:val="19"/>
        </w:rPr>
        <w:t xml:space="preserve">The AI can only reason over evidence it has been given — it cannot hallucinate rules."</w:t>
      </w:r>
    </w:p>
    <w:p>
      <w:pPr>
        <w:shd w:fill="E2EFDA" w:val="clear"/>
        <w:spacing w:after="80" w:before="0"/>
      </w:pP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D.1  ChromaDB Collections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900"/>
        <w:gridCol w:w="1800"/>
        <w:gridCol w:w="3600"/>
      </w:tblGrid>
      <w:tr>
        <w:trPr>
          <w:tblHeader/>
        </w:trPr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Collection</w:t>
            </w:r>
          </w:p>
        </w:tc>
        <w:tc>
          <w:tcPr>
            <w:tcW w:type="dxa" w:w="1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Records</w:t>
            </w:r>
          </w:p>
        </w:tc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  <w:tc>
          <w:tcPr>
            <w:tcW w:type="dxa" w:w="3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Sample Content</w:t>
            </w:r>
          </w:p>
        </w:tc>
      </w:tr>
      <w:tr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mifid_rules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data/mifid_rules.txt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~15 chunks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Validation, Risk, Compliance</w:t>
            </w:r>
          </w:p>
        </w:tc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BR-001: notional must = price × qty, BR-006: datetime must be ISO 8601...</w:t>
            </w:r>
          </w:p>
        </w:tc>
      </w:tr>
      <w:tr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isin_reference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data/isin_reference.csv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20 ISINs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Enrichment</w:t>
            </w:r>
          </w:p>
        </w:tc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ISIN US0378331005 → Apple Inc, USD, XNAS, US</w:t>
            </w:r>
          </w:p>
        </w:tc>
      </w:tr>
      <w:tr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lei_reference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data/lei_reference.csv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15 LEIs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Enrichment</w:t>
            </w:r>
          </w:p>
        </w:tc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LEI 5493001KJTIIGC8Y1R12 → JPMorgan Chase, US, ACTIVE</w:t>
            </w:r>
          </w:p>
        </w:tc>
      </w:tr>
      <w:tr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agent_memory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Runtime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Grows per run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Future enrichment</w:t>
            </w:r>
          </w:p>
        </w:tc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Trade T001 | Field notional | Old 5000 | New 5400 | Reasoning: price×qty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D.2  Retrieval Functions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900"/>
        <w:gridCol w:w="4200"/>
      </w:tblGrid>
      <w:tr>
        <w:trPr>
          <w:tblHeader/>
        </w:trPr>
        <w:tc>
          <w:tcPr>
            <w:tcW w:type="dxa" w:w="2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Collection</w:t>
            </w:r>
          </w:p>
        </w:tc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n_results</w:t>
            </w:r>
          </w:p>
        </w:tc>
        <w:tc>
          <w:tcPr>
            <w:tcW w:type="dxa" w:w="4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Query Built From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search_rules(query, rule_type="risk")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mifid_rules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ISIN + price + qty + notional from normalized_trade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search_rules(query, rule_type="compliance")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mifid_rules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ISIN + report_status + instrument_type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search_rules(query)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mifid_rules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Full trade JSON (Validation)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search_isin("ISIN {code}")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isin_reference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ISIN code from trade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search_lei("LEI {code}")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lei_reference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LEI code from trade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D.3  Distance → Score Conversion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score = 1 / (1 + L2_distance)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L2=0.0 → score=1.000  (identical match)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L2=1.0 → score=0.500  (good match)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L2=3.0 → score=0.250  (weak match)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L2=9.0 → score=0.100  (near miss)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D.4  RAG Confidence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rag_confidence = average(score for each retrieved document)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default if no docs found = 0.30  (conservative low certainty)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Example: 6 docs retrieved with scores [0.85, 0.82, 0.79, 0.74, 0.68, 0.63]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rag_confidence = (0.85+0.82+0.79+0.74+0.68+0.63) / 6 = 0.752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D.5  Rule Type Fallback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If search_rules with rule_type="compliance" returns no results (due to metadata mismatch), the system retries without the filter. This prevents empty RAG context which would degrade LLM reasoning quality and produce low-confidence outputs.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r>
        <w:br w:type="page"/>
      </w:r>
    </w:p>
    <w:p>
      <w:pPr>
        <w:shd w:fill="1F3864" w:val="clear"/>
        <w:spacing w:after="200" w:before="4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E.  CONFIDENCE MODEL — COMPLETE REFERENCE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left w:val="single" w:color="BF8F00" w:sz="18"/>
        </w:pBdr>
        <w:shd w:fill="FFF2CC" w:val="clear"/>
        <w:spacing w:after="0" w:before="80"/>
        <w:ind w:left="300"/>
      </w:pPr>
      <w:r>
        <w:rPr>
          <w:rFonts w:ascii="Calibri" w:cs="Calibri" w:eastAsia="Calibri" w:hAnsi="Calibri"/>
          <w:b/>
          <w:bCs/>
          <w:color w:val="BF8F00"/>
          <w:sz w:val="19"/>
          <w:szCs w:val="19"/>
        </w:rPr>
        <w:t xml:space="preserve">KEY POINT FOR MANAGEMENT:</w:t>
      </w:r>
    </w:p>
    <w:p>
      <w:pPr>
        <w:pBdr>
          <w:left w:val="single" w:color="BF8F00" w:sz="18"/>
        </w:pBdr>
        <w:shd w:fill="FFF2CC" w:val="clear"/>
        <w:spacing w:after="4" w:before="0"/>
        <w:ind w:left="300"/>
      </w:pPr>
      <w:r>
        <w:rPr>
          <w:rFonts w:ascii="Calibri" w:cs="Calibri" w:eastAsia="Calibri" w:hAnsi="Calibri"/>
          <w:color w:val="5F3A00"/>
          <w:sz w:val="19"/>
          <w:szCs w:val="19"/>
        </w:rPr>
        <w:t xml:space="preserve">"Confidence is NOT the same as pass/fail. A trade can FAIL with 35% confidence</w:t>
      </w:r>
    </w:p>
    <w:p>
      <w:pPr>
        <w:pBdr>
          <w:left w:val="single" w:color="BF8F00" w:sz="18"/>
        </w:pBdr>
        <w:shd w:fill="FFF2CC" w:val="clear"/>
        <w:spacing w:after="4" w:before="0"/>
        <w:ind w:left="300"/>
      </w:pPr>
      <w:r>
        <w:rPr>
          <w:rFonts w:ascii="Calibri" w:cs="Calibri" w:eastAsia="Calibri" w:hAnsi="Calibri"/>
          <w:color w:val="5F3A00"/>
          <w:sz w:val="19"/>
          <w:szCs w:val="19"/>
        </w:rPr>
        <w:t xml:space="preserve">(we are certain it broke a rule) or PASS with 92% confidence (we are certain it</w:t>
      </w:r>
    </w:p>
    <w:p>
      <w:pPr>
        <w:pBdr>
          <w:left w:val="single" w:color="BF8F00" w:sz="18"/>
        </w:pBdr>
        <w:shd w:fill="FFF2CC" w:val="clear"/>
        <w:spacing w:after="4" w:before="0"/>
        <w:ind w:left="300"/>
      </w:pPr>
      <w:r>
        <w:rPr>
          <w:rFonts w:ascii="Calibri" w:cs="Calibri" w:eastAsia="Calibri" w:hAnsi="Calibri"/>
          <w:color w:val="5F3A00"/>
          <w:sz w:val="19"/>
          <w:szCs w:val="19"/>
        </w:rPr>
        <w:t xml:space="preserve">is clean). Confidence tells you HOW STRONGLY the system believes its own answer.</w:t>
      </w:r>
    </w:p>
    <w:p>
      <w:pPr>
        <w:pBdr>
          <w:left w:val="single" w:color="BF8F00" w:sz="18"/>
        </w:pBdr>
        <w:shd w:fill="FFF2CC" w:val="clear"/>
        <w:spacing w:after="4" w:before="0"/>
        <w:ind w:left="300"/>
      </w:pPr>
      <w:r>
        <w:rPr>
          <w:rFonts w:ascii="Calibri" w:cs="Calibri" w:eastAsia="Calibri" w:hAnsi="Calibri"/>
          <w:color w:val="5F3A00"/>
          <w:sz w:val="19"/>
          <w:szCs w:val="19"/>
        </w:rPr>
        <w:t xml:space="preserve">The actual routing decision is ALWAYS driven by rule logic, never by confidence."</w:t>
      </w:r>
    </w:p>
    <w:p>
      <w:pPr>
        <w:shd w:fill="FFF2CC" w:val="clear"/>
        <w:spacing w:after="80" w:before="0"/>
      </w:pP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E.1  Per-Agent Confidence Formulas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800"/>
        <w:gridCol w:w="800"/>
        <w:gridCol w:w="3300"/>
      </w:tblGrid>
      <w:tr>
        <w:trPr>
          <w:tblHeader/>
        </w:trPr>
        <w:tc>
          <w:tcPr>
            <w:tcW w:type="dxa" w:w="1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2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LLM %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RAG %</w:t>
            </w:r>
          </w:p>
        </w:tc>
        <w:tc>
          <w:tcPr>
            <w:tcW w:type="dxa" w:w="3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Band Clamping</w:t>
            </w:r>
          </w:p>
        </w:tc>
      </w:tr>
      <w:tr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Validation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(rag×0.7)+(llm×0.3) + tier logic</w:t>
            </w:r>
          </w:p>
        </w:tc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30%</w:t>
            </w:r>
          </w:p>
        </w:tc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70%</w:t>
            </w:r>
          </w:p>
        </w:tc>
        <w:tc>
          <w:tcPr>
            <w:tcW w:type="dxa" w:w="3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PASS:70-97% | HITL:40-69% | FAIL:10-39%</w:t>
            </w:r>
          </w:p>
        </w:tc>
      </w:tr>
      <w:tr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Risk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(llm×0.7)+(rag×0.3)</w:t>
            </w:r>
          </w:p>
        </w:tc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70%</w:t>
            </w:r>
          </w:p>
        </w:tc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30%</w:t>
            </w:r>
          </w:p>
        </w:tc>
        <w:tc>
          <w:tcPr>
            <w:tcW w:type="dxa" w:w="3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None (0–1 clamp only)</w:t>
            </w:r>
          </w:p>
        </w:tc>
      </w:tr>
      <w:tr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Compliance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(llm×0.7)+(rag×0.3)</w:t>
            </w:r>
          </w:p>
        </w:tc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70%</w:t>
            </w:r>
          </w:p>
        </w:tc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30%</w:t>
            </w:r>
          </w:p>
        </w:tc>
        <w:tc>
          <w:tcPr>
            <w:tcW w:type="dxa" w:w="3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None (0–1 clamp only)</w:t>
            </w:r>
          </w:p>
        </w:tc>
      </w:tr>
      <w:tr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Decision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min(val_conf, risk_conf, comp_conf)</w:t>
            </w:r>
          </w:p>
        </w:tc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N/A</w:t>
            </w:r>
          </w:p>
        </w:tc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N/A</w:t>
            </w:r>
          </w:p>
        </w:tc>
        <w:tc>
          <w:tcPr>
            <w:tcW w:type="dxa" w:w="3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Inherits strictest upstream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E.2  Validation Confidence — Full Formula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STEP 1: Retrieve 6 rule docs → rag_conf = mean(scores)   [default 0.30 if empty]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STEP 2: LLM returns confidence float → llm_conf          [clamped 0–1]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STEP 3: base = (rag_conf × 0.7) + (llm_conf × 0.3)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PASS tier: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final = 0.72 + (base × 0.22)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clamp to [0.70, 0.97]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HITL tier: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penalty = CRITICAL×0.04 + HIGH×0.025 + MEDIUM×0.015 + (total-1)×0.01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final = 0.58 + (base × 0.10) - penalty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clamp to [0.40, 0.69]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FAIL tier: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penalty = CRITICAL×0.06 + HIGH×0.04 + MEDIUM×0.02 + (total-2)×0.01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final = 0.28 + (base × 0.08) - penalty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  clamp to [0.10, 0.39]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E.3  Worked Example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900"/>
        <w:gridCol w:w="800"/>
        <w:gridCol w:w="1000"/>
        <w:gridCol w:w="900"/>
        <w:gridCol w:w="1000"/>
      </w:tblGrid>
      <w:tr>
        <w:trPr>
          <w:tblHeader/>
        </w:trPr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rag_conf</w:t>
            </w:r>
          </w:p>
        </w:tc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llm_conf</w:t>
            </w:r>
          </w:p>
        </w:tc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Issues</w:t>
            </w:r>
          </w:p>
        </w:tc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Penalty</w:t>
            </w:r>
          </w:p>
        </w:tc>
        <w:tc>
          <w:tcPr>
            <w:tcW w:type="dxa" w:w="1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Final Conf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Clean equity trade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0.85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0.90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0.865</w:t>
            </w:r>
          </w:p>
        </w:tc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None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0.72+(0.865×0.22) = 91%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Wash trade suspected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0.72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0.65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0.699</w:t>
            </w:r>
          </w:p>
        </w:tc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HITL</w:t>
            </w:r>
          </w:p>
        </w:tc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1 HIGH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0.025</w:t>
            </w:r>
          </w:p>
        </w:tc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0.58+(0.699×0.10)-0.025 = 62%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Invalid ISIN + LEI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0.68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0.45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0.611</w:t>
            </w:r>
          </w:p>
        </w:tc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2 CRITICAL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0.12</w:t>
            </w:r>
          </w:p>
        </w:tc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0.28+(0.611×0.08)-0.12 = 21%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E.4  UI Color Guide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000"/>
        <w:gridCol w:w="6000"/>
      </w:tblGrid>
      <w:tr>
        <w:trPr>
          <w:tblHeader/>
        </w:trPr>
        <w:tc>
          <w:tcPr>
            <w:tcW w:type="dxa" w:w="1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Band</w:t>
            </w:r>
          </w:p>
        </w:tc>
        <w:tc>
          <w:tcPr>
            <w:tcW w:type="dxa" w:w="1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6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to Say</w:t>
            </w:r>
          </w:p>
        </w:tc>
      </w:tr>
      <w:tr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70%–97%</w:t>
            </w:r>
          </w:p>
        </w:tc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Green</w:t>
            </w:r>
          </w:p>
        </w:tc>
        <w:tc>
          <w:tcPr>
            <w:tcW w:type="dxa" w:w="6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Trade cleared all control gates with strong regulatory evidence</w:t>
            </w:r>
          </w:p>
        </w:tc>
      </w:tr>
      <w:tr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HITL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40%–69%</w:t>
            </w:r>
          </w:p>
        </w:tc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Amber</w:t>
            </w:r>
          </w:p>
        </w:tc>
        <w:tc>
          <w:tcPr>
            <w:tcW w:type="dxa" w:w="6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Ambiguous or borderline — human reviewer must decide</w:t>
            </w:r>
          </w:p>
        </w:tc>
      </w:tr>
      <w:tr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10%–39%</w:t>
            </w:r>
          </w:p>
        </w:tc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Red</w:t>
            </w:r>
          </w:p>
        </w:tc>
        <w:tc>
          <w:tcPr>
            <w:tcW w:type="dxa" w:w="6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Rule breach confirmed; trade definitively rejected by controls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r>
        <w:br w:type="page"/>
      </w:r>
    </w:p>
    <w:p>
      <w:pPr>
        <w:shd w:fill="1F3864" w:val="clear"/>
        <w:spacing w:after="200" w:before="4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F.  DECISION LOGIC — QUICK REFERENCE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F.1  Priority Rule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tiers = [validation_tier, risk_tier, compliance_tier]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if "FAIL" in tiers:    final_status = "FAIL"   ← highest priority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elif "HITL" in tiers:  final_status = "HITL"   ← second priority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00D4FF"/>
          <w:sz w:val="17"/>
          <w:szCs w:val="17"/>
        </w:rPr>
        <w:t xml:space="preserve">  else:                  final_status = "PASS"   ← all three must agree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F.2  What Each Status Means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700"/>
      </w:tblGrid>
      <w:tr>
        <w:trPr>
          <w:tblHeader/>
        </w:trPr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47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Next Step in System</w:t>
            </w:r>
          </w:p>
        </w:tc>
      </w:tr>
      <w:t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All three agents (Validation + Risk + Compliance) returned PASS</w:t>
            </w:r>
          </w:p>
        </w:tc>
        <w:tc>
          <w:tcPr>
            <w:tcW w:type="dxa" w:w="4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Included in CSV report for T+1 submission</w:t>
            </w:r>
          </w:p>
        </w:tc>
      </w:tr>
      <w:t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PASS (AUTO-FIXED)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Enrichment corrected one or more fields; trade then passed all three agents</w:t>
            </w:r>
          </w:p>
        </w:tc>
        <w:tc>
          <w:tcPr>
            <w:tcW w:type="dxa" w:w="4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Shown in Auto-Fix Audit Trail; corrections logged</w:t>
            </w:r>
          </w:p>
        </w:tc>
      </w:tr>
      <w:t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HITL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At least one agent returned HITL; no FAIL from any agent</w:t>
            </w:r>
          </w:p>
        </w:tc>
        <w:tc>
          <w:tcPr>
            <w:tcW w:type="dxa" w:w="4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Sent to HITL Queue for human Approve / Reject / Modify</w:t>
            </w:r>
          </w:p>
        </w:tc>
      </w:tr>
      <w:t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FAIL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At least one agent returned FAIL</w:t>
            </w:r>
          </w:p>
        </w:tc>
        <w:tc>
          <w:tcPr>
            <w:tcW w:type="dxa" w:w="4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Dashboard FAIL section + exceptions report; cannot be submitted</w:t>
            </w:r>
          </w:p>
        </w:tc>
      </w:tr>
      <w:t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APPROVED (HITL)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Human reviewer approved a HITL trade</w:t>
            </w:r>
          </w:p>
        </w:tc>
        <w:tc>
          <w:tcPr>
            <w:tcW w:type="dxa" w:w="4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Recorded as PASS in audit; added to report</w:t>
            </w:r>
          </w:p>
        </w:tc>
      </w:tr>
      <w:t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REJECTED (HITL)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Human reviewer rejected a HITL trade</w:t>
            </w:r>
          </w:p>
        </w:tc>
        <w:tc>
          <w:tcPr>
            <w:tcW w:type="dxa" w:w="4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Permanently rejected; exceptions report</w:t>
            </w:r>
          </w:p>
        </w:tc>
      </w:tr>
      <w:t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MODIFIED (HITL)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Human corrected fields; trade reprocessed through full pipeline</w:t>
            </w:r>
          </w:p>
        </w:tc>
        <w:tc>
          <w:tcPr>
            <w:tcW w:type="dxa" w:w="4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Outcome depends on reprocessing result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F.3  Auto-Fix vs Approval</w:t>
      </w:r>
    </w:p>
    <w:p>
      <w:pPr>
        <w:pBdr>
          <w:left w:val="single" w:color="C00000" w:sz="18"/>
        </w:pBdr>
        <w:shd w:fill="FFE7E7" w:val="clear"/>
        <w:spacing w:after="0" w:before="80"/>
        <w:ind w:left="300"/>
      </w:pPr>
      <w:r>
        <w:rPr>
          <w:rFonts w:ascii="Calibri" w:cs="Calibri" w:eastAsia="Calibri" w:hAnsi="Calibri"/>
          <w:b/>
          <w:bCs/>
          <w:color w:val="C00000"/>
          <w:sz w:val="19"/>
          <w:szCs w:val="19"/>
        </w:rPr>
        <w:t xml:space="preserve">NEVER SAY — WRONG:</w:t>
      </w:r>
    </w:p>
    <w:p>
      <w:pPr>
        <w:pBdr>
          <w:left w:val="single" w:color="C00000" w:sz="18"/>
        </w:pBdr>
        <w:shd w:fill="FFE7E7" w:val="clear"/>
        <w:spacing w:after="4" w:before="0"/>
        <w:ind w:left="300"/>
      </w:pPr>
      <w:r>
        <w:rPr>
          <w:rFonts w:ascii="Calibri" w:cs="Calibri" w:eastAsia="Calibri" w:hAnsi="Calibri"/>
          <w:color w:val="6B0000"/>
          <w:sz w:val="19"/>
          <w:szCs w:val="19"/>
        </w:rPr>
        <w:t xml:space="preserve">"Auto-fix means the trade was approved."</w:t>
      </w:r>
    </w:p>
    <w:p>
      <w:pPr>
        <w:shd w:fill="FFE7E7" w:val="clear"/>
        <w:spacing w:after="80" w:before="0"/>
      </w:pPr>
    </w:p>
    <w:p>
      <w:pPr>
        <w:pBdr>
          <w:left w:val="single" w:color="1E7145" w:sz="18"/>
        </w:pBdr>
        <w:shd w:fill="E2EFDA" w:val="clear"/>
        <w:spacing w:after="0" w:before="80"/>
        <w:ind w:left="300"/>
      </w:pPr>
      <w:r>
        <w:rPr>
          <w:rFonts w:ascii="Calibri" w:cs="Calibri" w:eastAsia="Calibri" w:hAnsi="Calibri"/>
          <w:b/>
          <w:bCs/>
          <w:color w:val="1E7145"/>
          <w:sz w:val="19"/>
          <w:szCs w:val="19"/>
        </w:rPr>
        <w:t xml:space="preserve">ALWAYS SAY — CORRECT:</w:t>
      </w:r>
    </w:p>
    <w:p>
      <w:pPr>
        <w:pBdr>
          <w:left w:val="single" w:color="1E7145" w:sz="18"/>
        </w:pBdr>
        <w:shd w:fill="E2EFDA" w:val="clear"/>
        <w:spacing w:after="4" w:before="0"/>
        <w:ind w:left="300"/>
      </w:pPr>
      <w:r>
        <w:rPr>
          <w:rFonts w:ascii="Calibri" w:cs="Calibri" w:eastAsia="Calibri" w:hAnsi="Calibri"/>
          <w:color w:val="003300"/>
          <w:sz w:val="19"/>
          <w:szCs w:val="19"/>
        </w:rPr>
        <w:t xml:space="preserve">"Auto-fix means the Enrichment agent corrected one or more input fields</w:t>
      </w:r>
    </w:p>
    <w:p>
      <w:pPr>
        <w:pBdr>
          <w:left w:val="single" w:color="1E7145" w:sz="18"/>
        </w:pBdr>
        <w:shd w:fill="E2EFDA" w:val="clear"/>
        <w:spacing w:after="4" w:before="0"/>
        <w:ind w:left="300"/>
      </w:pPr>
      <w:r>
        <w:rPr>
          <w:rFonts w:ascii="Calibri" w:cs="Calibri" w:eastAsia="Calibri" w:hAnsi="Calibri"/>
          <w:color w:val="003300"/>
          <w:sz w:val="19"/>
          <w:szCs w:val="19"/>
        </w:rPr>
        <w:t xml:space="preserve">(e.g. recalculated a wrong notional amount). The corrected trade then</w:t>
      </w:r>
    </w:p>
    <w:p>
      <w:pPr>
        <w:pBdr>
          <w:left w:val="single" w:color="1E7145" w:sz="18"/>
        </w:pBdr>
        <w:shd w:fill="E2EFDA" w:val="clear"/>
        <w:spacing w:after="4" w:before="0"/>
        <w:ind w:left="300"/>
      </w:pPr>
      <w:r>
        <w:rPr>
          <w:rFonts w:ascii="Calibri" w:cs="Calibri" w:eastAsia="Calibri" w:hAnsi="Calibri"/>
          <w:color w:val="003300"/>
          <w:sz w:val="19"/>
          <w:szCs w:val="19"/>
        </w:rPr>
        <w:t xml:space="preserve">re-ran through Validation, Risk, and Compliance. It only reaches PASS</w:t>
      </w:r>
    </w:p>
    <w:p>
      <w:pPr>
        <w:pBdr>
          <w:left w:val="single" w:color="1E7145" w:sz="18"/>
        </w:pBdr>
        <w:shd w:fill="E2EFDA" w:val="clear"/>
        <w:spacing w:after="4" w:before="0"/>
        <w:ind w:left="300"/>
      </w:pPr>
      <w:r>
        <w:rPr>
          <w:rFonts w:ascii="Calibri" w:cs="Calibri" w:eastAsia="Calibri" w:hAnsi="Calibri"/>
          <w:color w:val="003300"/>
          <w:sz w:val="19"/>
          <w:szCs w:val="19"/>
        </w:rPr>
        <w:t xml:space="preserve">if it clears all three control gates AFTER correction."</w:t>
      </w:r>
    </w:p>
    <w:p>
      <w:pPr>
        <w:shd w:fill="E2EFDA" w:val="clear"/>
        <w:spacing w:after="80" w:before="0"/>
      </w:pP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r>
        <w:br w:type="page"/>
      </w:r>
    </w:p>
    <w:p>
      <w:pPr>
        <w:shd w:fill="1F3864" w:val="clear"/>
        <w:spacing w:after="200" w:before="4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G.  HITL WORKFLOW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left w:val="single" w:color="2E75B6" w:sz="18"/>
        </w:pBdr>
        <w:shd w:fill="D6E4F7" w:val="clear"/>
        <w:spacing w:after="0" w:before="80"/>
        <w:ind w:left="3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SAY IN MEETING:</w:t>
      </w:r>
    </w:p>
    <w:p>
      <w:pPr>
        <w:pBdr>
          <w:left w:val="single" w:color="2E75B6" w:sz="18"/>
        </w:pBdr>
        <w:shd w:fill="D6E4F7" w:val="clear"/>
        <w:spacing w:after="4" w:before="0"/>
        <w:ind w:left="300"/>
      </w:pPr>
      <w:r>
        <w:rPr>
          <w:rFonts w:ascii="Calibri" w:cs="Calibri" w:eastAsia="Calibri" w:hAnsi="Calibri"/>
          <w:color w:val="002060"/>
          <w:sz w:val="19"/>
          <w:szCs w:val="19"/>
        </w:rPr>
        <w:t xml:space="preserve">"HITL is not a failure of the system. It is the system correctly recognising</w:t>
      </w:r>
    </w:p>
    <w:p>
      <w:pPr>
        <w:pBdr>
          <w:left w:val="single" w:color="2E75B6" w:sz="18"/>
        </w:pBdr>
        <w:shd w:fill="D6E4F7" w:val="clear"/>
        <w:spacing w:after="4" w:before="0"/>
        <w:ind w:left="300"/>
      </w:pPr>
      <w:r>
        <w:rPr>
          <w:rFonts w:ascii="Calibri" w:cs="Calibri" w:eastAsia="Calibri" w:hAnsi="Calibri"/>
          <w:color w:val="002060"/>
          <w:sz w:val="19"/>
          <w:szCs w:val="19"/>
        </w:rPr>
        <w:t xml:space="preserve">that it is not confident enough to auto-approve a trade. The human reviewer</w:t>
      </w:r>
    </w:p>
    <w:p>
      <w:pPr>
        <w:pBdr>
          <w:left w:val="single" w:color="2E75B6" w:sz="18"/>
        </w:pBdr>
        <w:shd w:fill="D6E4F7" w:val="clear"/>
        <w:spacing w:after="4" w:before="0"/>
        <w:ind w:left="300"/>
      </w:pPr>
      <w:r>
        <w:rPr>
          <w:rFonts w:ascii="Calibri" w:cs="Calibri" w:eastAsia="Calibri" w:hAnsi="Calibri"/>
          <w:color w:val="002060"/>
          <w:sz w:val="19"/>
          <w:szCs w:val="19"/>
        </w:rPr>
        <w:t xml:space="preserve">sees the AI's full reasoning, the validation issues, and the complete trade</w:t>
      </w:r>
    </w:p>
    <w:p>
      <w:pPr>
        <w:pBdr>
          <w:left w:val="single" w:color="2E75B6" w:sz="18"/>
        </w:pBdr>
        <w:shd w:fill="D6E4F7" w:val="clear"/>
        <w:spacing w:after="4" w:before="0"/>
        <w:ind w:left="300"/>
      </w:pPr>
      <w:r>
        <w:rPr>
          <w:rFonts w:ascii="Calibri" w:cs="Calibri" w:eastAsia="Calibri" w:hAnsi="Calibri"/>
          <w:color w:val="002060"/>
          <w:sz w:val="19"/>
          <w:szCs w:val="19"/>
        </w:rPr>
        <w:t xml:space="preserve">context. Every decision is permanently recorded in the audit trail."</w:t>
      </w:r>
    </w:p>
    <w:p>
      <w:pPr>
        <w:shd w:fill="D6E4F7" w:val="clear"/>
        <w:spacing w:after="80" w:before="0"/>
      </w:pP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G.1  HITL Actions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500"/>
        <w:gridCol w:w="3500"/>
      </w:tblGrid>
      <w:tr>
        <w:trPr>
          <w:tblHeader/>
        </w:trPr>
        <w:tc>
          <w:tcPr>
            <w:tcW w:type="dxa" w:w="1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API Call</w:t>
            </w:r>
          </w:p>
        </w:tc>
        <w:tc>
          <w:tcPr>
            <w:tcW w:type="dxa" w:w="2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  <w:tc>
          <w:tcPr>
            <w:tcW w:type="dxa" w:w="3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Audit Record Created</w:t>
            </w:r>
          </w:p>
        </w:tc>
      </w:tr>
      <w:tr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Approve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POST /hitl/decision (APPROVED)</w:t>
            </w:r>
          </w:p>
        </w:tc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Trade → PASS; in submission report</w:t>
            </w:r>
          </w:p>
        </w:tc>
        <w:tc>
          <w:tcPr>
            <w:tcW w:type="dxa" w:w="3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HumanReviewer HITL_APPROVED</w:t>
            </w:r>
          </w:p>
        </w:tc>
      </w:tr>
      <w:tr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Reject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POST /hitl/decision (REJECTED)</w:t>
            </w:r>
          </w:p>
        </w:tc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Trade → REJECTED; exceptions report</w:t>
            </w:r>
          </w:p>
        </w:tc>
        <w:tc>
          <w:tcPr>
            <w:tcW w:type="dxa" w:w="3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HumanReviewer HITL_REJECTED</w:t>
            </w:r>
          </w:p>
        </w:tc>
      </w:tr>
      <w:tr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Modify &amp; Re-run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POST /hitl/decision (MODIFIED)</w:t>
            </w:r>
          </w:p>
        </w:tc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Fields updated; full pipeline re-runs from Enrichment</w:t>
            </w:r>
          </w:p>
        </w:tc>
        <w:tc>
          <w:tcPr>
            <w:tcW w:type="dxa" w:w="3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HumanReviewer HITL_MODIFIED + modified_fields + reviewer_note</w:t>
            </w:r>
          </w:p>
        </w:tc>
      </w:tr>
      <w:tr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Bulk Approve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POST /hitl/bulk (APPROVED)</w:t>
            </w:r>
          </w:p>
        </w:tc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Multiple trades approved in one call</w:t>
            </w:r>
          </w:p>
        </w:tc>
        <w:tc>
          <w:tcPr>
            <w:tcW w:type="dxa" w:w="3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One record per trade</w:t>
            </w:r>
          </w:p>
        </w:tc>
      </w:tr>
      <w:tr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Bulk Reject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POST /hitl/bulk (REJECTED)</w:t>
            </w:r>
          </w:p>
        </w:tc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Multiple trades rejected in one call</w:t>
            </w:r>
          </w:p>
        </w:tc>
        <w:tc>
          <w:tcPr>
            <w:tcW w:type="dxa" w:w="3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One record per trade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G.2  Modify &amp; Re-run Flow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Reviewer edits fields in the UI modal (e.g. corrects invalid LEI, fixes notional)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Corrected trade stored in state["modified_trades"]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LangGraph conditional edge detects status="reprocess" → loops back to Enrichment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Trade flows: Enrichment → Validation → Risk → Compliance → Decision → Report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Original values preserved in AuditLog; reviewer note and timestamp recorded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Trade must still pass all three control gates — modification does not bypass controls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G.3  FAIL vs HITL: Where They Appear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300"/>
      </w:tblGrid>
      <w:tr>
        <w:trPr>
          <w:tblHeader/>
        </w:trPr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3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Shows HITL</w:t>
            </w:r>
          </w:p>
        </w:tc>
        <w:tc>
          <w:tcPr>
            <w:tcW w:type="dxa" w:w="4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Shows FAIL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HITL Queue tab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Yes — with Approve/Reject/Modify buttons</w:t>
            </w:r>
          </w:p>
        </w:tc>
        <w:tc>
          <w:tcPr>
            <w:tcW w:type="dxa" w:w="4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No — FAIL trades excluded from HITL queue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Dashboard stat cards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HITL Required count</w:t>
            </w:r>
          </w:p>
        </w:tc>
        <w:tc>
          <w:tcPr>
            <w:tcW w:type="dxa" w:w="4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Failed count (separate card)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Dashboard trade table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HITL badge (amber)</w:t>
            </w:r>
          </w:p>
        </w:tc>
        <w:tc>
          <w:tcPr>
            <w:tcW w:type="dxa" w:w="4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FAIL badge (red), red row highlight, red left border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Dashboard FAIL section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Not shown</w:t>
            </w:r>
          </w:p>
        </w:tc>
        <w:tc>
          <w:tcPr>
            <w:tcW w:type="dxa" w:w="4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Yes — with decision reason and confidence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CSV Report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HITL status in final_status column</w:t>
            </w:r>
          </w:p>
        </w:tc>
        <w:tc>
          <w:tcPr>
            <w:tcW w:type="dxa" w:w="4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FAIL status in final_status column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Exceptions Report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Yes — hitl_queue included</w:t>
            </w:r>
          </w:p>
        </w:tc>
        <w:tc>
          <w:tcPr>
            <w:tcW w:type="dxa" w:w="4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No (separate pipeline path)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r>
        <w:br w:type="page"/>
      </w:r>
    </w:p>
    <w:p>
      <w:pPr>
        <w:shd w:fill="1F3864" w:val="clear"/>
        <w:spacing w:after="200" w:before="4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H.  COMMON MEETING QUESTIONS — READY ANSWERS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Q: Can the AI hallucinate a rule and wrongly fail a trade?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No. Every agent retrieves actual rule text from ChromaDB before calling the LLM. The LLM only reasons over retrieved evidence. Additionally, the Validation agent uses a deterministic safety net (_derive_tier) that ignores the LLM's own recommendation and derives PASS/HITL/FAIL from the issues list using hard-coded severity thresholds. The LLM explains the reasoning; the logic makes the routing decision.</w:t>
      </w:r>
    </w:p>
    <w:p>
      <w:pPr>
        <w:pBdr>
          <w:bottom w:val="single" w:color="E0E0E0" w:sz="6"/>
        </w:pBdr>
        <w:spacing w:after="100" w:before="100"/>
      </w:pPr>
    </w:p>
    <w:p>
      <w:pPr>
        <w:pBdr>
          <w:bottom w:val="single" w:color="2E75B6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Q: What is the difference between Validation and Compliance?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Validation checks whether the trade DATA is correct and complete: field formats, value ranges, presence of mandatory fields, mathematical consistency. Compliance checks whether the trade is PERMITTED under the MiFID II rule set: is the report_status valid, are the mandatory counterparty identifiers present for equity trades, is the trade being reported within the T+1 deadline. You need both because a trade can have perfectly formatted data but still violate a compliance obligation.</w:t>
      </w:r>
    </w:p>
    <w:p>
      <w:pPr>
        <w:pBdr>
          <w:bottom w:val="single" w:color="E0E0E0" w:sz="6"/>
        </w:pBdr>
        <w:spacing w:after="100" w:before="100"/>
      </w:pPr>
    </w:p>
    <w:p>
      <w:pPr>
        <w:pBdr>
          <w:bottom w:val="single" w:color="2E75B6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Q: Why run Validation, Risk and Compliance in parallel?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These three analyses are completely independent — Validation's output does not affect Risk's reasoning and vice versa. Running them in parallel with LangGraph's fan-out mechanism reduces total pipeline latency to the time of the slowest single agent rather than their sum. It also prevents one agent's reasoning from anchoring or biasing another's analysis.</w:t>
      </w:r>
    </w:p>
    <w:p>
      <w:pPr>
        <w:pBdr>
          <w:bottom w:val="single" w:color="E0E0E0" w:sz="6"/>
        </w:pBdr>
        <w:spacing w:after="100" w:before="100"/>
      </w:pPr>
    </w:p>
    <w:p>
      <w:pPr>
        <w:pBdr>
          <w:bottom w:val="single" w:color="2E75B6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Q: What does "high confidence + FAIL" mean?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It means the system is highly certain the trade violated a rule. For example: FAIL with 35% confidence means the confidence band is 10-39% which is the FAIL band — but within that band, 35% is relatively high (close to the HITL boundary). A more severe failure might score 12%. The confidence band tells you the tier; the number within the band tells you how strongly that tier is supported by the evidence.</w:t>
      </w:r>
    </w:p>
    <w:p>
      <w:pPr>
        <w:pBdr>
          <w:bottom w:val="single" w:color="E0E0E0" w:sz="6"/>
        </w:pBdr>
        <w:spacing w:after="100" w:before="100"/>
      </w:pPr>
    </w:p>
    <w:p>
      <w:pPr>
        <w:pBdr>
          <w:bottom w:val="single" w:color="2E75B6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Q: How does the source_channel tag prove data lineage?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The tag is set by data_sources.py or the InputTab frontend before any processing begins. _extract_source_meta() in the ingestion agent reads the tag from the trade itself as the highest priority source, falling back to the state-level channel only if the trade has no tag. This tag flows through every agent and appears in: the AuditLog (INGESTED action detail), the final_trades list, the Dashboard Source column, and the CSV report source_channel column. Any auditor can trace any trade in the final CSV back to its originating system.</w:t>
      </w:r>
    </w:p>
    <w:p>
      <w:pPr>
        <w:pBdr>
          <w:bottom w:val="single" w:color="E0E0E0" w:sz="6"/>
        </w:pBdr>
        <w:spacing w:after="100" w:before="100"/>
      </w:pPr>
    </w:p>
    <w:p>
      <w:pPr>
        <w:pBdr>
          <w:bottom w:val="single" w:color="2E75B6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Q: Is the confidence score a mathematical probability?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No. Confidence is an evidence certainty score, not a statistical probability of correctness. It combines the quality of retrieved regulatory evidence (RAG confidence) with the LLM's self-reported certainty (LLM confidence) using a weighted formula. It is a relative score for explanation and UI display. A 92% confidence PASS should be disclosed to auditors as "high evidence support" rather than "92% probability of compliance."</w:t>
      </w:r>
    </w:p>
    <w:p>
      <w:pPr>
        <w:pBdr>
          <w:bottom w:val="single" w:color="E0E0E0" w:sz="6"/>
        </w:pBdr>
        <w:spacing w:after="100" w:before="100"/>
      </w:pPr>
    </w:p>
    <w:p>
      <w:pPr>
        <w:pBdr>
          <w:bottom w:val="single" w:color="2E75B6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Q: What happens to audit trail data in production?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In the current POC, all audit data is stored in SQLite (trade_reporting.db). In production GCP deployment, this would be migrated to Cloud SQL PostgreSQL with write-ahead logging, point-in-time recovery, and encrypted storage. The AuditLog table is designed to be append-only — no existing records are modified, only new records are inserted. Every human decision writes a HumanReviewer record with timestamp, decision, modified_fields, and reviewer_note.</w:t>
      </w:r>
    </w:p>
    <w:p>
      <w:pPr>
        <w:pBdr>
          <w:bottom w:val="single" w:color="E0E0E0" w:sz="6"/>
        </w:pBdr>
        <w:spacing w:after="100" w:before="100"/>
      </w:pPr>
    </w:p>
    <w:p>
      <w:pPr>
        <w:pBdr>
          <w:bottom w:val="single" w:color="2E75B6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Q: What does a "clean" POC demo look like?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Start on the Input tab. Select "In-Memory DB" — show 3 trades appear. Select "CSV File" — show 4 trades appear including one deliberately malformed. Select all CSV trades and click Run Pipeline. On the Dashboard, point to the Source column showing "CSV_FILE" on each trade, the source summary badges, the FAIL trade with red highlighting, and the stat cards. Navigate to Validation to show field-level issues. Navigate to HITL Queue to approve a borderline trade. Navigate to Reports to export the CSV. Show the audit trail showing every agent action in order.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bottom w:val="single" w:color="E0E0E0" w:sz="6"/>
        </w:pBdr>
        <w:spacing w:after="100" w:before="100"/>
      </w:pP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left w:val="single" w:color="2E75B6" w:sz="18"/>
        </w:pBdr>
        <w:shd w:fill="D6E4F7" w:val="clear"/>
        <w:spacing w:after="0" w:before="80"/>
        <w:ind w:left="3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BOTTOM LINE FOR ANY AUDIENCE:</w:t>
      </w:r>
    </w:p>
    <w:p>
      <w:pPr>
        <w:pBdr>
          <w:left w:val="single" w:color="2E75B6" w:sz="18"/>
        </w:pBdr>
        <w:shd w:fill="D6E4F7" w:val="clear"/>
        <w:spacing w:after="4" w:before="0"/>
        <w:ind w:left="300"/>
      </w:pPr>
      <w:r>
        <w:rPr>
          <w:rFonts w:ascii="Calibri" w:cs="Calibri" w:eastAsia="Calibri" w:hAnsi="Calibri"/>
          <w:color w:val="002060"/>
          <w:sz w:val="19"/>
          <w:szCs w:val="19"/>
        </w:rPr>
        <w:t xml:space="preserve">This is an auditable, rule-grounded, multi-agent MiFID II control pipeline.</w:t>
      </w:r>
    </w:p>
    <w:p>
      <w:pPr>
        <w:pBdr>
          <w:left w:val="single" w:color="2E75B6" w:sz="18"/>
        </w:pBdr>
        <w:shd w:fill="D6E4F7" w:val="clear"/>
        <w:spacing w:after="4" w:before="0"/>
        <w:ind w:left="300"/>
      </w:pPr>
      <w:r>
        <w:rPr>
          <w:rFonts w:ascii="Calibri" w:cs="Calibri" w:eastAsia="Calibri" w:hAnsi="Calibri"/>
          <w:color w:val="002060"/>
          <w:sz w:val="19"/>
          <w:szCs w:val="19"/>
        </w:rPr>
        <w:t xml:space="preserve">Every decision is backed by retrieved regulatory evidence.</w:t>
      </w:r>
    </w:p>
    <w:p>
      <w:pPr>
        <w:pBdr>
          <w:left w:val="single" w:color="2E75B6" w:sz="18"/>
        </w:pBdr>
        <w:shd w:fill="D6E4F7" w:val="clear"/>
        <w:spacing w:after="4" w:before="0"/>
        <w:ind w:left="300"/>
      </w:pPr>
      <w:r>
        <w:rPr>
          <w:rFonts w:ascii="Calibri" w:cs="Calibri" w:eastAsia="Calibri" w:hAnsi="Calibri"/>
          <w:color w:val="002060"/>
          <w:sz w:val="19"/>
          <w:szCs w:val="19"/>
        </w:rPr>
        <w:t xml:space="preserve">Every correction is tracked with before/after values.</w:t>
      </w:r>
    </w:p>
    <w:p>
      <w:pPr>
        <w:pBdr>
          <w:left w:val="single" w:color="2E75B6" w:sz="18"/>
        </w:pBdr>
        <w:shd w:fill="D6E4F7" w:val="clear"/>
        <w:spacing w:after="4" w:before="0"/>
        <w:ind w:left="300"/>
      </w:pPr>
      <w:r>
        <w:rPr>
          <w:rFonts w:ascii="Calibri" w:cs="Calibri" w:eastAsia="Calibri" w:hAnsi="Calibri"/>
          <w:color w:val="002060"/>
          <w:sz w:val="19"/>
          <w:szCs w:val="19"/>
        </w:rPr>
        <w:t xml:space="preserve">Every human override is permanently recorded with reviewer notes.</w:t>
      </w:r>
    </w:p>
    <w:p>
      <w:pPr>
        <w:pBdr>
          <w:left w:val="single" w:color="2E75B6" w:sz="18"/>
        </w:pBdr>
        <w:shd w:fill="D6E4F7" w:val="clear"/>
        <w:spacing w:after="4" w:before="0"/>
        <w:ind w:left="300"/>
      </w:pPr>
      <w:r>
        <w:rPr>
          <w:rFonts w:ascii="Calibri" w:cs="Calibri" w:eastAsia="Calibri" w:hAnsi="Calibri"/>
          <w:color w:val="002060"/>
          <w:sz w:val="19"/>
          <w:szCs w:val="19"/>
        </w:rPr>
        <w:t xml:space="preserve">The source_channel tag proves data lineage from any channel to the final report.</w:t>
      </w:r>
    </w:p>
    <w:p>
      <w:pPr>
        <w:pBdr>
          <w:left w:val="single" w:color="2E75B6" w:sz="18"/>
        </w:pBdr>
        <w:shd w:fill="D6E4F7" w:val="clear"/>
        <w:spacing w:after="4" w:before="0"/>
        <w:ind w:left="300"/>
      </w:pPr>
      <w:r>
        <w:rPr>
          <w:rFonts w:ascii="Calibri" w:cs="Calibri" w:eastAsia="Calibri" w:hAnsi="Calibri"/>
          <w:color w:val="002060"/>
          <w:sz w:val="19"/>
          <w:szCs w:val="19"/>
        </w:rPr>
        <w:t xml:space="preserve">Confidence scores are transparency tools — the rules make the decisions.</w:t>
      </w:r>
    </w:p>
    <w:p>
      <w:pPr>
        <w:shd w:fill="D6E4F7" w:val="clear"/>
        <w:spacing w:after="80" w:before="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4"/>
      </w:pBd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Internal  •  Investment Banking RegTech  •  April 2026  •  Use in meeting — do not distribute externally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jc w:val="right"/>
    </w:pPr>
    <w:r>
      <w:rPr>
        <w:rFonts w:ascii="Calibri" w:cs="Calibri" w:eastAsia="Calibri" w:hAnsi="Calibri"/>
        <w:color w:val="2E75B6"/>
        <w:sz w:val="17"/>
        <w:szCs w:val="17"/>
      </w:rPr>
      <w:t xml:space="preserve">MiFID II Agentic Pipeline  |  Meeting Reference Card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2026-04-09T03:46:02.235Z</dcterms:created>
  <dcterms:modified xsi:type="dcterms:W3CDTF">2026-04-09T03:46:02.236Z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