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600"/>
              <w:left w:type="dxa" w:w="400"/>
              <w:bottom w:type="dxa" w:w="600"/>
              <w:right w:type="dxa" w:w="400"/>
            </w:tcMar>
          </w:tcPr>
          <w:p>
            <w:pPr>
              <w:spacing w:after="80" w:before="200"/>
              <w:jc w:val="center"/>
            </w:pPr>
            <w:r>
              <w:rPr>
                <w:rFonts w:ascii="Arial" w:cs="Arial" w:eastAsia="Arial" w:hAnsi="Arial"/>
                <w:color w:val="B8D4F0"/>
                <w:sz w:val="22"/>
                <w:szCs w:val="22"/>
              </w:rPr>
              <w:t xml:space="preserve">Product Requirements Document</w:t>
            </w:r>
          </w:p>
          <w:p>
            <w:pPr>
              <w:spacing w:after="80" w:before="0"/>
              <w:jc w:val="center"/>
            </w:pPr>
            <w:r>
              <w:rPr>
                <w:rFonts w:ascii="Arial" w:cs="Arial" w:eastAsia="Arial" w:hAnsi="Arial"/>
                <w:b/>
                <w:bCs/>
                <w:color w:val="FFFFFF"/>
                <w:sz w:val="48"/>
                <w:szCs w:val="48"/>
              </w:rPr>
              <w:t xml:space="preserve">Distributed Observability Co-Pilot</w:t>
            </w:r>
          </w:p>
          <w:p>
            <w:pPr>
              <w:spacing w:after="200" w:before="40"/>
              <w:jc w:val="center"/>
            </w:pPr>
            <w:r>
              <w:rPr>
                <w:rFonts w:ascii="Arial" w:cs="Arial" w:eastAsia="Arial" w:hAnsi="Arial"/>
                <w:i/>
                <w:iCs/>
                <w:color w:val="B8D4F0"/>
                <w:sz w:val="23"/>
                <w:szCs w:val="23"/>
              </w:rPr>
              <w:t xml:space="preserve">AI-powered anomaly detection and root cause analysis for distributed systems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23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Last Updated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Draft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You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2026</w:t>
            </w:r>
          </w:p>
        </w:tc>
      </w:tr>
    </w:tbl>
    <w:p>
      <w:pPr>
        <w:spacing w:after="0" w:before="200"/>
      </w:pPr>
      <w:r>
        <w:t xml:space="preserve"/>
      </w:r>
    </w:p>
    <w:p>
      <w:pPr>
        <w:pStyle w:val="Heading1"/>
        <w:pBdr>
          <w:bottom w:val="single" w:color="1A56A0" w:sz="6" w:space="4"/>
        </w:pBdr>
        <w:spacing w:after="160" w:before="320"/>
      </w:pPr>
      <w:r>
        <w:rPr>
          <w:rFonts w:ascii="Arial" w:cs="Arial" w:eastAsia="Arial" w:hAnsi="Arial"/>
          <w:b/>
          <w:bCs/>
          <w:color w:val="1A56A0"/>
          <w:sz w:val="32"/>
          <w:szCs w:val="32"/>
        </w:rPr>
        <w:t xml:space="preserve">1. Executive Summary</w:t>
      </w:r>
    </w:p>
    <w:p>
      <w:pPr>
        <w:spacing w:after="60" w:before="60"/>
      </w:pPr>
      <w:r>
        <w:rPr>
          <w:rFonts w:ascii="Arial" w:cs="Arial" w:eastAsia="Arial" w:hAnsi="Arial"/>
          <w:color w:val="222222"/>
          <w:sz w:val="22"/>
          <w:szCs w:val="22"/>
        </w:rPr>
        <w:t xml:space="preserve">The Distributed Observability Co-Pilot is an AI-powered platform that ingests logs, distributed traces, and system metrics in real-time, automatically detects anomalies, and explains root causes in plain English with concrete remediation suggestions. It eliminates the manual, time-consuming process of correlating signals across multiple observability tools during an incident.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3B7FC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PROBLEM</w:t>
            </w:r>
          </w:p>
        </w:tc>
        <w:tc>
          <w:tcPr>
            <w:tcW w:type="dxa" w:w="8160"/>
            <w:tcBorders>
              <w:top w:val="single" w:color="CCCCCC" w:sz="1"/>
              <w:left w:val="single" w:color="CCCCCC" w:sz="1"/>
              <w:bottom w:val="single" w:color="CCCCCC" w:sz="1"/>
              <w:right w:val="single" w:color="CCCCCC" w:sz="1"/>
            </w:tcBorders>
            <w:shd w:fill="D5E8F4" w:val="clear"/>
            <w:tcMar>
              <w:top w:type="dxa" w:w="100"/>
              <w:left w:type="dxa" w:w="160"/>
              <w:bottom w:type="dxa" w:w="100"/>
              <w:right w:type="dxa" w:w="160"/>
            </w:tcMar>
          </w:tcPr>
          <w:p>
            <w:r>
              <w:rPr>
                <w:rFonts w:ascii="Arial" w:cs="Arial" w:eastAsia="Arial" w:hAnsi="Arial"/>
                <w:color w:val="222222"/>
                <w:sz w:val="21"/>
                <w:szCs w:val="21"/>
              </w:rPr>
              <w:t xml:space="preserve">SRE and platform engineering teams lose 40-60% of their incident response time manually correlating logs, traces, and metrics across disparate tools. There is no single system that reads all three signal types together and explains what went wrong in language a human can act on immediately.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3B7FC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SOLUTION</w:t>
            </w:r>
          </w:p>
        </w:tc>
        <w:tc>
          <w:tcPr>
            <w:tcW w:type="dxa" w:w="8160"/>
            <w:tcBorders>
              <w:top w:val="single" w:color="CCCCCC" w:sz="1"/>
              <w:left w:val="single" w:color="CCCCCC" w:sz="1"/>
              <w:bottom w:val="single" w:color="CCCCCC" w:sz="1"/>
              <w:right w:val="single" w:color="CCCCCC" w:sz="1"/>
            </w:tcBorders>
            <w:shd w:fill="D5E8F4" w:val="clear"/>
            <w:tcMar>
              <w:top w:type="dxa" w:w="100"/>
              <w:left w:type="dxa" w:w="160"/>
              <w:bottom w:type="dxa" w:w="100"/>
              <w:right w:type="dxa" w:w="160"/>
            </w:tcMar>
          </w:tcPr>
          <w:p>
            <w:r>
              <w:rPr>
                <w:rFonts w:ascii="Arial" w:cs="Arial" w:eastAsia="Arial" w:hAnsi="Arial"/>
                <w:color w:val="222222"/>
                <w:sz w:val="21"/>
                <w:szCs w:val="21"/>
              </w:rPr>
              <w:t xml:space="preserve">A streaming data pipeline (Kafka) ingests all three telemetry types, an anomaly detection engine identifies deviations in real time, and an LLM layer synthesises correlated signals into a structured, human-readable incident report with ranked root cause hypotheses and recommended actions.</w:t>
            </w:r>
          </w:p>
        </w:tc>
      </w:tr>
    </w:tbl>
    <w:p>
      <w:pPr>
        <w:spacing w:after="0" w:before="200"/>
      </w:pPr>
      <w:r>
        <w:t xml:space="preserve"/>
      </w:r>
    </w:p>
    <w:p>
      <w:pPr>
        <w:pStyle w:val="Heading1"/>
        <w:pBdr>
          <w:bottom w:val="single" w:color="1A56A0" w:sz="6" w:space="4"/>
        </w:pBdr>
        <w:spacing w:after="160" w:before="320"/>
      </w:pPr>
      <w:r>
        <w:rPr>
          <w:rFonts w:ascii="Arial" w:cs="Arial" w:eastAsia="Arial" w:hAnsi="Arial"/>
          <w:b/>
          <w:bCs/>
          <w:color w:val="1A56A0"/>
          <w:sz w:val="32"/>
          <w:szCs w:val="32"/>
        </w:rPr>
        <w:t xml:space="preserve">2. Goals &amp; Success Metrics</w:t>
      </w:r>
    </w:p>
    <w:p>
      <w:pPr>
        <w:pStyle w:val="Heading2"/>
        <w:spacing w:after="100" w:before="240"/>
      </w:pPr>
      <w:r>
        <w:rPr>
          <w:rFonts w:ascii="Arial" w:cs="Arial" w:eastAsia="Arial" w:hAnsi="Arial"/>
          <w:b/>
          <w:bCs/>
          <w:color w:val="222222"/>
          <w:sz w:val="26"/>
          <w:szCs w:val="26"/>
        </w:rPr>
        <w:t xml:space="preserve">2.1 Product Goals</w:t>
      </w:r>
    </w:p>
    <w:p>
      <w:pPr>
        <w:pStyle w:val="ListParagraph"/>
        <w:numPr>
          <w:ilvl w:val="0"/>
          <w:numId w:val="2"/>
        </w:numPr>
        <w:spacing w:after="40" w:before="40"/>
      </w:pPr>
      <w:r>
        <w:rPr>
          <w:rFonts w:ascii="Arial" w:cs="Arial" w:eastAsia="Arial" w:hAnsi="Arial"/>
          <w:color w:val="222222"/>
          <w:sz w:val="22"/>
          <w:szCs w:val="22"/>
        </w:rPr>
        <w:t xml:space="preserve">Ingest logs, traces, and metrics from any OTEL-compliant source with sub-5-second end-to-end latency</w:t>
      </w:r>
    </w:p>
    <w:p>
      <w:pPr>
        <w:pStyle w:val="ListParagraph"/>
        <w:numPr>
          <w:ilvl w:val="0"/>
          <w:numId w:val="2"/>
        </w:numPr>
        <w:spacing w:after="40" w:before="40"/>
      </w:pPr>
      <w:r>
        <w:rPr>
          <w:rFonts w:ascii="Arial" w:cs="Arial" w:eastAsia="Arial" w:hAnsi="Arial"/>
          <w:color w:val="222222"/>
          <w:sz w:val="22"/>
          <w:szCs w:val="22"/>
        </w:rPr>
        <w:t xml:space="preserve">Detect anomalies with &lt; 5% false positive rate on baseline workloads</w:t>
      </w:r>
    </w:p>
    <w:p>
      <w:pPr>
        <w:pStyle w:val="ListParagraph"/>
        <w:numPr>
          <w:ilvl w:val="0"/>
          <w:numId w:val="2"/>
        </w:numPr>
        <w:spacing w:after="40" w:before="40"/>
      </w:pPr>
      <w:r>
        <w:rPr>
          <w:rFonts w:ascii="Arial" w:cs="Arial" w:eastAsia="Arial" w:hAnsi="Arial"/>
          <w:color w:val="222222"/>
          <w:sz w:val="22"/>
          <w:szCs w:val="22"/>
        </w:rPr>
        <w:t xml:space="preserve">Generate a plain-English root cause analysis within 30 seconds of anomaly detection</w:t>
      </w:r>
    </w:p>
    <w:p>
      <w:pPr>
        <w:pStyle w:val="ListParagraph"/>
        <w:numPr>
          <w:ilvl w:val="0"/>
          <w:numId w:val="2"/>
        </w:numPr>
        <w:spacing w:after="40" w:before="40"/>
      </w:pPr>
      <w:r>
        <w:rPr>
          <w:rFonts w:ascii="Arial" w:cs="Arial" w:eastAsia="Arial" w:hAnsi="Arial"/>
          <w:color w:val="222222"/>
          <w:sz w:val="22"/>
          <w:szCs w:val="22"/>
        </w:rPr>
        <w:t xml:space="preserve">Surface ranked remediation steps that a junior engineer can execute without prior context</w:t>
      </w:r>
    </w:p>
    <w:p>
      <w:pPr>
        <w:pStyle w:val="ListParagraph"/>
        <w:numPr>
          <w:ilvl w:val="0"/>
          <w:numId w:val="2"/>
        </w:numPr>
        <w:spacing w:after="40" w:before="40"/>
      </w:pPr>
      <w:r>
        <w:rPr>
          <w:rFonts w:ascii="Arial" w:cs="Arial" w:eastAsia="Arial" w:hAnsi="Arial"/>
          <w:color w:val="222222"/>
          <w:sz w:val="22"/>
          <w:szCs w:val="22"/>
        </w:rPr>
        <w:t xml:space="preserve">Provide a queryable API and dashboard that replaces manual Grafana + Kibana correlation</w:t>
      </w:r>
    </w:p>
    <w:p>
      <w:pPr>
        <w:spacing w:after="0" w:before="80"/>
      </w:pPr>
      <w:r>
        <w:t xml:space="preserve"/>
      </w:r>
    </w:p>
    <w:p>
      <w:pPr>
        <w:pStyle w:val="Heading2"/>
        <w:spacing w:after="100" w:before="240"/>
      </w:pPr>
      <w:r>
        <w:rPr>
          <w:rFonts w:ascii="Arial" w:cs="Arial" w:eastAsia="Arial" w:hAnsi="Arial"/>
          <w:b/>
          <w:bCs/>
          <w:color w:val="222222"/>
          <w:sz w:val="26"/>
          <w:szCs w:val="26"/>
        </w:rPr>
        <w:t xml:space="preserve">2.2 Success Metrics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End-to-end ingestion latency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5s (p95)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Kafka consumer lag + DB write timestamp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Anomaly false positive rate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&lt; 5%</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Manual review of 100-alert sample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RCA generation 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30s post-anomaly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Timestamp delta: detection to LLM response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RCA usefulness score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&gt; 4.0 / 5.0</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In-dashboard thumbs up/down rating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System uptime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99.5%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Health check endpoint monitoring</w:t>
            </w:r>
          </w:p>
        </w:tc>
      </w:tr>
    </w:tbl>
    <w:p>
      <w:pPr>
        <w:spacing w:after="0" w:before="200"/>
      </w:pPr>
      <w:r>
        <w:t xml:space="preserve"/>
      </w:r>
    </w:p>
    <w:p>
      <w:pPr>
        <w:pStyle w:val="Heading1"/>
        <w:pBdr>
          <w:bottom w:val="single" w:color="1A56A0" w:sz="6" w:space="4"/>
        </w:pBdr>
        <w:spacing w:after="160" w:before="320"/>
      </w:pPr>
      <w:r>
        <w:rPr>
          <w:rFonts w:ascii="Arial" w:cs="Arial" w:eastAsia="Arial" w:hAnsi="Arial"/>
          <w:b/>
          <w:bCs/>
          <w:color w:val="1A56A0"/>
          <w:sz w:val="32"/>
          <w:szCs w:val="32"/>
        </w:rPr>
        <w:t xml:space="preserve">3. Problem Statement</w:t>
      </w:r>
    </w:p>
    <w:p>
      <w:pPr>
        <w:pStyle w:val="Heading2"/>
        <w:spacing w:after="100" w:before="240"/>
      </w:pPr>
      <w:r>
        <w:rPr>
          <w:rFonts w:ascii="Arial" w:cs="Arial" w:eastAsia="Arial" w:hAnsi="Arial"/>
          <w:b/>
          <w:bCs/>
          <w:color w:val="222222"/>
          <w:sz w:val="26"/>
          <w:szCs w:val="26"/>
        </w:rPr>
        <w:t xml:space="preserve">3.1 Current Pain Points</w:t>
      </w:r>
    </w:p>
    <w:p>
      <w:pPr>
        <w:spacing w:after="60" w:before="60"/>
      </w:pPr>
      <w:r>
        <w:rPr>
          <w:rFonts w:ascii="Arial" w:cs="Arial" w:eastAsia="Arial" w:hAnsi="Arial"/>
          <w:color w:val="222222"/>
          <w:sz w:val="22"/>
          <w:szCs w:val="22"/>
        </w:rPr>
        <w:t xml:space="preserve">Modern distributed systems emit three distinct telemetry signal types that currently live in separate tools: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Typical Tool</w:t>
            </w:r>
          </w:p>
        </w:tc>
        <w:tc>
          <w:tcPr>
            <w:tcW w:type="dxa" w:w="4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Elasticsearch / Kibana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Unstructured, high volume, no automatic correlation with other signal types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Traces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Jaeger / Zipkin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Requires knowing the trace ID before you can search — circular dependency during incidents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Metrics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Prometheus / Grafana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Time-series data with no semantic understanding of what a deviation actually means</w:t>
            </w:r>
          </w:p>
        </w:tc>
      </w:tr>
    </w:tbl>
    <w:p>
      <w:pPr>
        <w:spacing w:after="0" w:before="80"/>
      </w:pPr>
      <w:r>
        <w:t xml:space="preserve"/>
      </w:r>
    </w:p>
    <w:p>
      <w:pPr>
        <w:spacing w:after="60" w:before="60"/>
      </w:pPr>
      <w:r>
        <w:rPr>
          <w:rFonts w:ascii="Arial" w:cs="Arial" w:eastAsia="Arial" w:hAnsi="Arial"/>
          <w:color w:val="222222"/>
          <w:sz w:val="22"/>
          <w:szCs w:val="22"/>
        </w:rPr>
        <w:t xml:space="preserve">During an incident, an SRE must manually jump between all three tools, form hypotheses, and synthesise findings — a process that takes 20-90 minutes and depends heavily on institutional knowledge. Junior engineers are often unable to act independently.</w:t>
      </w:r>
    </w:p>
    <w:p>
      <w:pPr>
        <w:spacing w:after="0" w:before="80"/>
      </w:pPr>
      <w:r>
        <w:t xml:space="preserve"/>
      </w:r>
    </w:p>
    <w:p>
      <w:pPr>
        <w:pStyle w:val="Heading2"/>
        <w:spacing w:after="100" w:before="240"/>
      </w:pPr>
      <w:r>
        <w:rPr>
          <w:rFonts w:ascii="Arial" w:cs="Arial" w:eastAsia="Arial" w:hAnsi="Arial"/>
          <w:b/>
          <w:bCs/>
          <w:color w:val="222222"/>
          <w:sz w:val="26"/>
          <w:szCs w:val="26"/>
        </w:rPr>
        <w:t xml:space="preserve">3.2 Target Users</w:t>
      </w:r>
    </w:p>
    <w:p>
      <w:pPr>
        <w:pStyle w:val="ListParagraph"/>
        <w:numPr>
          <w:ilvl w:val="0"/>
          <w:numId w:val="2"/>
        </w:numPr>
        <w:spacing w:after="40" w:before="40"/>
      </w:pPr>
      <w:r>
        <w:rPr>
          <w:rFonts w:ascii="Arial" w:cs="Arial" w:eastAsia="Arial" w:hAnsi="Arial"/>
          <w:color w:val="222222"/>
          <w:sz w:val="22"/>
          <w:szCs w:val="22"/>
        </w:rPr>
        <w:t xml:space="preserve">Site Reliability Engineers (SREs) at companies running microservices at scale</w:t>
      </w:r>
    </w:p>
    <w:p>
      <w:pPr>
        <w:pStyle w:val="ListParagraph"/>
        <w:numPr>
          <w:ilvl w:val="0"/>
          <w:numId w:val="2"/>
        </w:numPr>
        <w:spacing w:after="40" w:before="40"/>
      </w:pPr>
      <w:r>
        <w:rPr>
          <w:rFonts w:ascii="Arial" w:cs="Arial" w:eastAsia="Arial" w:hAnsi="Arial"/>
          <w:color w:val="222222"/>
          <w:sz w:val="22"/>
          <w:szCs w:val="22"/>
        </w:rPr>
        <w:t xml:space="preserve">Platform / DevOps engineers responsible for production system health</w:t>
      </w:r>
    </w:p>
    <w:p>
      <w:pPr>
        <w:pStyle w:val="ListParagraph"/>
        <w:numPr>
          <w:ilvl w:val="0"/>
          <w:numId w:val="2"/>
        </w:numPr>
        <w:spacing w:after="40" w:before="40"/>
      </w:pPr>
      <w:r>
        <w:rPr>
          <w:rFonts w:ascii="Arial" w:cs="Arial" w:eastAsia="Arial" w:hAnsi="Arial"/>
          <w:color w:val="222222"/>
          <w:sz w:val="22"/>
          <w:szCs w:val="22"/>
        </w:rPr>
        <w:t xml:space="preserve">Software engineers on-call who lack deep observability expertise</w:t>
      </w:r>
    </w:p>
    <w:p>
      <w:pPr>
        <w:pStyle w:val="ListParagraph"/>
        <w:numPr>
          <w:ilvl w:val="0"/>
          <w:numId w:val="2"/>
        </w:numPr>
        <w:spacing w:after="40" w:before="40"/>
      </w:pPr>
      <w:r>
        <w:rPr>
          <w:rFonts w:ascii="Arial" w:cs="Arial" w:eastAsia="Arial" w:hAnsi="Arial"/>
          <w:color w:val="222222"/>
          <w:sz w:val="22"/>
          <w:szCs w:val="22"/>
        </w:rPr>
        <w:t xml:space="preserve">Engineering managers who want clear incident timelines explained post-incident</w:t>
      </w:r>
    </w:p>
    <w:p>
      <w:pPr>
        <w:spacing w:after="0" w:before="200"/>
      </w:pPr>
      <w:r>
        <w:t xml:space="preserve"/>
      </w:r>
    </w:p>
    <w:p>
      <w:pPr>
        <w:pStyle w:val="Heading1"/>
        <w:pBdr>
          <w:bottom w:val="single" w:color="1A56A0" w:sz="6" w:space="4"/>
        </w:pBdr>
        <w:spacing w:after="160" w:before="320"/>
      </w:pPr>
      <w:r>
        <w:rPr>
          <w:rFonts w:ascii="Arial" w:cs="Arial" w:eastAsia="Arial" w:hAnsi="Arial"/>
          <w:b/>
          <w:bCs/>
          <w:color w:val="1A56A0"/>
          <w:sz w:val="32"/>
          <w:szCs w:val="32"/>
        </w:rPr>
        <w:t xml:space="preserve">4. System Architecture</w:t>
      </w:r>
    </w:p>
    <w:p>
      <w:pPr>
        <w:pStyle w:val="Heading2"/>
        <w:spacing w:after="100" w:before="240"/>
      </w:pPr>
      <w:r>
        <w:rPr>
          <w:rFonts w:ascii="Arial" w:cs="Arial" w:eastAsia="Arial" w:hAnsi="Arial"/>
          <w:b/>
          <w:bCs/>
          <w:color w:val="222222"/>
          <w:sz w:val="26"/>
          <w:szCs w:val="26"/>
        </w:rPr>
        <w:t xml:space="preserve">4.1 Five-Layer Design</w:t>
      </w:r>
    </w:p>
    <w:p>
      <w:pPr>
        <w:spacing w:after="60" w:before="60"/>
      </w:pPr>
      <w:r>
        <w:rPr>
          <w:rFonts w:ascii="Arial" w:cs="Arial" w:eastAsia="Arial" w:hAnsi="Arial"/>
          <w:color w:val="222222"/>
          <w:sz w:val="22"/>
          <w:szCs w:val="22"/>
        </w:rPr>
        <w:t xml:space="preserve">The system is composed of five loosely-coupled layers, each independently scalable: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200"/>
        <w:gridCol w:w="4760"/>
      </w:tblGrid>
      <w:tr>
        <w:trPr>
          <w:tblHeader/>
        </w:trPr>
        <w:tc>
          <w:tcPr>
            <w:tcW w:type="dxa" w:w="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Ingestion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Apache Kafka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High-throughput, durable intake of all three signal types via dedicated topics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Stream Processing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Python asyncio consumers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Normalise, enrich, and fan-out events to detection and storage pipelines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Anomaly Detection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Statistical engine (Z-score, IQR)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Per-service baseline tracking and real-time deviation flagging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AI Explanation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LLM (Anthropic / OpenAI API)</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Correlate signals, produce RCA, generate ranked remediation steps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Storage &amp;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ClickHouse + PostgreSQL + FastAPI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Time-series storage, incident records, REST API, WebSocket push</w:t>
            </w:r>
          </w:p>
        </w:tc>
      </w:tr>
    </w:tbl>
    <w:p>
      <w:pPr>
        <w:spacing w:after="0" w:before="80"/>
      </w:pPr>
      <w:r>
        <w:t xml:space="preserve"/>
      </w:r>
    </w:p>
    <w:p>
      <w:pPr>
        <w:pStyle w:val="Heading2"/>
        <w:spacing w:after="100" w:before="240"/>
      </w:pPr>
      <w:r>
        <w:rPr>
          <w:rFonts w:ascii="Arial" w:cs="Arial" w:eastAsia="Arial" w:hAnsi="Arial"/>
          <w:b/>
          <w:bCs/>
          <w:color w:val="222222"/>
          <w:sz w:val="26"/>
          <w:szCs w:val="26"/>
        </w:rPr>
        <w:t xml:space="preserve">4.2 Event Flow (Step-by-Step)</w:t>
      </w:r>
    </w:p>
    <w:p>
      <w:pPr>
        <w:pStyle w:val="ListParagraph"/>
        <w:numPr>
          <w:ilvl w:val="0"/>
          <w:numId w:val="3"/>
        </w:numPr>
        <w:spacing w:after="40" w:before="40"/>
      </w:pPr>
      <w:r>
        <w:rPr>
          <w:rFonts w:ascii="Arial" w:cs="Arial" w:eastAsia="Arial" w:hAnsi="Arial"/>
          <w:color w:val="222222"/>
          <w:sz w:val="22"/>
          <w:szCs w:val="22"/>
        </w:rPr>
        <w:t xml:space="preserve">Services emit OTEL-formatted logs, traces, and metrics to Kafka topics: logs-raw, traces-raw, metrics-raw</w:t>
      </w:r>
    </w:p>
    <w:p>
      <w:pPr>
        <w:pStyle w:val="ListParagraph"/>
        <w:numPr>
          <w:ilvl w:val="0"/>
          <w:numId w:val="3"/>
        </w:numPr>
        <w:spacing w:after="40" w:before="40"/>
      </w:pPr>
      <w:r>
        <w:rPr>
          <w:rFonts w:ascii="Arial" w:cs="Arial" w:eastAsia="Arial" w:hAnsi="Arial"/>
          <w:color w:val="222222"/>
          <w:sz w:val="22"/>
          <w:szCs w:val="22"/>
        </w:rPr>
        <w:t xml:space="preserve">Python async consumers read each topic, normalise schemas, and write to ClickHouse (time-series) and PostgreSQL (incidents)</w:t>
      </w:r>
    </w:p>
    <w:p>
      <w:pPr>
        <w:pStyle w:val="ListParagraph"/>
        <w:numPr>
          <w:ilvl w:val="0"/>
          <w:numId w:val="3"/>
        </w:numPr>
        <w:spacing w:after="40" w:before="40"/>
      </w:pPr>
      <w:r>
        <w:rPr>
          <w:rFonts w:ascii="Arial" w:cs="Arial" w:eastAsia="Arial" w:hAnsi="Arial"/>
          <w:color w:val="222222"/>
          <w:sz w:val="22"/>
          <w:szCs w:val="22"/>
        </w:rPr>
        <w:t xml:space="preserve">The anomaly detection engine maintains a rolling baseline per service/metric and emits an anomaly event when deviation exceeds threshold</w:t>
      </w:r>
    </w:p>
    <w:p>
      <w:pPr>
        <w:pStyle w:val="ListParagraph"/>
        <w:numPr>
          <w:ilvl w:val="0"/>
          <w:numId w:val="3"/>
        </w:numPr>
        <w:spacing w:after="40" w:before="40"/>
      </w:pPr>
      <w:r>
        <w:rPr>
          <w:rFonts w:ascii="Arial" w:cs="Arial" w:eastAsia="Arial" w:hAnsi="Arial"/>
          <w:color w:val="222222"/>
          <w:sz w:val="22"/>
          <w:szCs w:val="22"/>
        </w:rPr>
        <w:t xml:space="preserve">The anomaly event triggers the Correlation Engine, which fetches co-occurring logs and traces within a configurable time window</w:t>
      </w:r>
    </w:p>
    <w:p>
      <w:pPr>
        <w:pStyle w:val="ListParagraph"/>
        <w:numPr>
          <w:ilvl w:val="0"/>
          <w:numId w:val="3"/>
        </w:numPr>
        <w:spacing w:after="40" w:before="40"/>
      </w:pPr>
      <w:r>
        <w:rPr>
          <w:rFonts w:ascii="Arial" w:cs="Arial" w:eastAsia="Arial" w:hAnsi="Arial"/>
          <w:color w:val="222222"/>
          <w:sz w:val="22"/>
          <w:szCs w:val="22"/>
        </w:rPr>
        <w:t xml:space="preserve">The correlated context is passed to the LLM with a structured prompt requesting root cause, contributing factors, and remediation steps</w:t>
      </w:r>
    </w:p>
    <w:p>
      <w:pPr>
        <w:pStyle w:val="ListParagraph"/>
        <w:numPr>
          <w:ilvl w:val="0"/>
          <w:numId w:val="3"/>
        </w:numPr>
        <w:spacing w:after="40" w:before="40"/>
      </w:pPr>
      <w:r>
        <w:rPr>
          <w:rFonts w:ascii="Arial" w:cs="Arial" w:eastAsia="Arial" w:hAnsi="Arial"/>
          <w:color w:val="222222"/>
          <w:sz w:val="22"/>
          <w:szCs w:val="22"/>
        </w:rPr>
        <w:t xml:space="preserve">The LLM response is parsed, stored as an IncidentReport, and pushed to all subscribed WebSocket clients in real time</w:t>
      </w:r>
    </w:p>
    <w:p>
      <w:pPr>
        <w:pStyle w:val="ListParagraph"/>
        <w:numPr>
          <w:ilvl w:val="0"/>
          <w:numId w:val="3"/>
        </w:numPr>
        <w:spacing w:after="40" w:before="40"/>
      </w:pPr>
      <w:r>
        <w:rPr>
          <w:rFonts w:ascii="Arial" w:cs="Arial" w:eastAsia="Arial" w:hAnsi="Arial"/>
          <w:color w:val="222222"/>
          <w:sz w:val="22"/>
          <w:szCs w:val="22"/>
        </w:rPr>
        <w:t xml:space="preserve">The FastAPI layer exposes REST endpoints for historical queries and WebSocket endpoint for live alerting</w:t>
      </w:r>
    </w:p>
    <w:p>
      <w:pPr>
        <w:spacing w:after="0" w:before="80"/>
      </w:pPr>
      <w:r>
        <w:t xml:space="preserve"/>
      </w:r>
    </w:p>
    <w:p>
      <w:pPr>
        <w:pStyle w:val="Heading2"/>
        <w:spacing w:after="100" w:before="240"/>
      </w:pPr>
      <w:r>
        <w:rPr>
          <w:rFonts w:ascii="Arial" w:cs="Arial" w:eastAsia="Arial" w:hAnsi="Arial"/>
          <w:b/>
          <w:bCs/>
          <w:color w:val="222222"/>
          <w:sz w:val="26"/>
          <w:szCs w:val="26"/>
        </w:rPr>
        <w:t xml:space="preserve">4.3 Kafka Topic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3960"/>
      </w:tblGrid>
      <w:tr>
        <w:trPr>
          <w:tblHeader/>
        </w:trP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Partitions</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c>
          <w:tcPr>
            <w:tcW w:type="dxa" w:w="3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logs-raw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24 hours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Partition key: service_name for ordering guarantee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traces-raw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24 hours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Partition key: trace_id to keep spans co-located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metrics-raw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24 hours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Partition key: metric_name + service_name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anomalies-detected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7 days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Consumed by correlation engine and dashboard</w:t>
            </w:r>
          </w:p>
        </w:tc>
      </w:tr>
    </w:tbl>
    <w:p>
      <w:pPr>
        <w:spacing w:after="0" w:before="200"/>
      </w:pPr>
      <w:r>
        <w:t xml:space="preserve"/>
      </w:r>
    </w:p>
    <w:p>
      <w:pPr>
        <w:pStyle w:val="Heading1"/>
        <w:pBdr>
          <w:bottom w:val="single" w:color="1A56A0" w:sz="6" w:space="4"/>
        </w:pBdr>
        <w:spacing w:after="160" w:before="320"/>
      </w:pPr>
      <w:r>
        <w:rPr>
          <w:rFonts w:ascii="Arial" w:cs="Arial" w:eastAsia="Arial" w:hAnsi="Arial"/>
          <w:b/>
          <w:bCs/>
          <w:color w:val="1A56A0"/>
          <w:sz w:val="32"/>
          <w:szCs w:val="32"/>
        </w:rPr>
        <w:t xml:space="preserve">5.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FastAPI (Python)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Async-native, automatic OpenAPI docs, WebSocket support built-in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Message Broker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Apache Kafka</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Handles 100k+ events/sec, durable, replayable, consumer group scaling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Time-Series 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ClickHouse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Columnar storage: 10-100x faster range queries than PostgreSQL on metrics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Relational DB</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PostgreSQL</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Incident records, user data, alert configs — needs ACID guarantees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LLM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Anthropic API (claude-sonnet-4-6)</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Structured output, long context for multi-signal correlation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Containerisation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Docker + Docker Compose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Single command local dev; same config promotes to Kubernetes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React + Recharts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Real-time WebSocket updates, time-series charts, incident feed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Telemetry Simulator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Python OTEL SDK</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Generates realistic log/trace/metric streams for local testing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pytest + testcontainers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Integration tests spin up real Kafka + ClickHouse in Docker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CI/CD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GitHub Actions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Lint, test, build on every PR; deploy to VPS on main merge</w:t>
            </w:r>
          </w:p>
        </w:tc>
      </w:tr>
    </w:tbl>
    <w:p>
      <w:pPr>
        <w:spacing w:after="0" w:before="200"/>
      </w:pPr>
      <w:r>
        <w:t xml:space="preserve"/>
      </w:r>
    </w:p>
    <w:p>
      <w:pPr>
        <w:pStyle w:val="Heading1"/>
        <w:pBdr>
          <w:bottom w:val="single" w:color="1A56A0" w:sz="6" w:space="4"/>
        </w:pBdr>
        <w:spacing w:after="160" w:before="320"/>
      </w:pPr>
      <w:r>
        <w:rPr>
          <w:rFonts w:ascii="Arial" w:cs="Arial" w:eastAsia="Arial" w:hAnsi="Arial"/>
          <w:b/>
          <w:bCs/>
          <w:color w:val="1A56A0"/>
          <w:sz w:val="32"/>
          <w:szCs w:val="32"/>
        </w:rPr>
        <w:t xml:space="preserve">6. Feature Requirements</w:t>
      </w:r>
    </w:p>
    <w:p>
      <w:pPr>
        <w:pStyle w:val="Heading2"/>
        <w:spacing w:after="100" w:before="240"/>
      </w:pPr>
      <w:r>
        <w:rPr>
          <w:rFonts w:ascii="Arial" w:cs="Arial" w:eastAsia="Arial" w:hAnsi="Arial"/>
          <w:b/>
          <w:bCs/>
          <w:color w:val="222222"/>
          <w:sz w:val="26"/>
          <w:szCs w:val="26"/>
        </w:rPr>
        <w:t xml:space="preserve">6.1 Core Features (MVP)</w:t>
      </w:r>
    </w:p>
    <w:p>
      <w:pPr>
        <w:pStyle w:val="Heading3"/>
        <w:spacing w:after="80" w:before="180"/>
      </w:pPr>
      <w:r>
        <w:rPr>
          <w:rFonts w:ascii="Arial" w:cs="Arial" w:eastAsia="Arial" w:hAnsi="Arial"/>
          <w:b/>
          <w:bCs/>
          <w:color w:val="444444"/>
          <w:sz w:val="22"/>
          <w:szCs w:val="22"/>
        </w:rPr>
        <w:t xml:space="preserve">F-01: Real-Time Telemetry Ingestion</w:t>
      </w:r>
    </w:p>
    <w:p>
      <w:pPr>
        <w:pStyle w:val="ListParagraph"/>
        <w:numPr>
          <w:ilvl w:val="0"/>
          <w:numId w:val="2"/>
        </w:numPr>
        <w:spacing w:after="40" w:before="40"/>
      </w:pPr>
      <w:r>
        <w:rPr>
          <w:rFonts w:ascii="Arial" w:cs="Arial" w:eastAsia="Arial" w:hAnsi="Arial"/>
          <w:color w:val="222222"/>
          <w:sz w:val="22"/>
          <w:szCs w:val="22"/>
        </w:rPr>
        <w:t xml:space="preserve">Accept logs, traces, and metrics via OTEL Collector or direct Kafka producer</w:t>
      </w:r>
    </w:p>
    <w:p>
      <w:pPr>
        <w:pStyle w:val="ListParagraph"/>
        <w:numPr>
          <w:ilvl w:val="0"/>
          <w:numId w:val="2"/>
        </w:numPr>
        <w:spacing w:after="40" w:before="40"/>
      </w:pPr>
      <w:r>
        <w:rPr>
          <w:rFonts w:ascii="Arial" w:cs="Arial" w:eastAsia="Arial" w:hAnsi="Arial"/>
          <w:color w:val="222222"/>
          <w:sz w:val="22"/>
          <w:szCs w:val="22"/>
        </w:rPr>
        <w:t xml:space="preserve">Support JSON and Protobuf log formats</w:t>
      </w:r>
    </w:p>
    <w:p>
      <w:pPr>
        <w:pStyle w:val="ListParagraph"/>
        <w:numPr>
          <w:ilvl w:val="0"/>
          <w:numId w:val="2"/>
        </w:numPr>
        <w:spacing w:after="40" w:before="40"/>
      </w:pPr>
      <w:r>
        <w:rPr>
          <w:rFonts w:ascii="Arial" w:cs="Arial" w:eastAsia="Arial" w:hAnsi="Arial"/>
          <w:color w:val="222222"/>
          <w:sz w:val="22"/>
          <w:szCs w:val="22"/>
        </w:rPr>
        <w:t xml:space="preserve">Handle bursts up to 50,000 events/second without dropping messages</w:t>
      </w:r>
    </w:p>
    <w:p>
      <w:pPr>
        <w:pStyle w:val="ListParagraph"/>
        <w:numPr>
          <w:ilvl w:val="0"/>
          <w:numId w:val="2"/>
        </w:numPr>
        <w:spacing w:after="40" w:before="40"/>
      </w:pPr>
      <w:r>
        <w:rPr>
          <w:rFonts w:ascii="Arial" w:cs="Arial" w:eastAsia="Arial" w:hAnsi="Arial"/>
          <w:color w:val="222222"/>
          <w:sz w:val="22"/>
          <w:szCs w:val="22"/>
        </w:rPr>
        <w:t xml:space="preserve">Dead letter queue (DLQ) for malformed events with automatic alerting</w:t>
      </w:r>
    </w:p>
    <w:p>
      <w:pPr>
        <w:spacing w:after="0" w:before="60"/>
      </w:pPr>
      <w:r>
        <w:t xml:space="preserve"/>
      </w:r>
    </w:p>
    <w:p>
      <w:pPr>
        <w:pStyle w:val="Heading3"/>
        <w:spacing w:after="80" w:before="180"/>
      </w:pPr>
      <w:r>
        <w:rPr>
          <w:rFonts w:ascii="Arial" w:cs="Arial" w:eastAsia="Arial" w:hAnsi="Arial"/>
          <w:b/>
          <w:bCs/>
          <w:color w:val="444444"/>
          <w:sz w:val="22"/>
          <w:szCs w:val="22"/>
        </w:rPr>
        <w:t xml:space="preserve">F-02: Anomaly Detection Engine</w:t>
      </w:r>
    </w:p>
    <w:p>
      <w:pPr>
        <w:pStyle w:val="ListParagraph"/>
        <w:numPr>
          <w:ilvl w:val="0"/>
          <w:numId w:val="2"/>
        </w:numPr>
        <w:spacing w:after="40" w:before="40"/>
      </w:pPr>
      <w:r>
        <w:rPr>
          <w:rFonts w:ascii="Arial" w:cs="Arial" w:eastAsia="Arial" w:hAnsi="Arial"/>
          <w:color w:val="222222"/>
          <w:sz w:val="22"/>
          <w:szCs w:val="22"/>
        </w:rPr>
        <w:t xml:space="preserve">Maintain per-service rolling baseline using a configurable time window (default: 1 hour)</w:t>
      </w:r>
    </w:p>
    <w:p>
      <w:pPr>
        <w:pStyle w:val="ListParagraph"/>
        <w:numPr>
          <w:ilvl w:val="0"/>
          <w:numId w:val="2"/>
        </w:numPr>
        <w:spacing w:after="40" w:before="40"/>
      </w:pPr>
      <w:r>
        <w:rPr>
          <w:rFonts w:ascii="Arial" w:cs="Arial" w:eastAsia="Arial" w:hAnsi="Arial"/>
          <w:color w:val="222222"/>
          <w:sz w:val="22"/>
          <w:szCs w:val="22"/>
        </w:rPr>
        <w:t xml:space="preserve">Z-score based detection for metric deviations (threshold configurable, default 3.0)</w:t>
      </w:r>
    </w:p>
    <w:p>
      <w:pPr>
        <w:pStyle w:val="ListParagraph"/>
        <w:numPr>
          <w:ilvl w:val="0"/>
          <w:numId w:val="2"/>
        </w:numPr>
        <w:spacing w:after="40" w:before="40"/>
      </w:pPr>
      <w:r>
        <w:rPr>
          <w:rFonts w:ascii="Arial" w:cs="Arial" w:eastAsia="Arial" w:hAnsi="Arial"/>
          <w:color w:val="222222"/>
          <w:sz w:val="22"/>
          <w:szCs w:val="22"/>
        </w:rPr>
        <w:t xml:space="preserve">IQR-based detection for log error rate spikes</w:t>
      </w:r>
    </w:p>
    <w:p>
      <w:pPr>
        <w:pStyle w:val="ListParagraph"/>
        <w:numPr>
          <w:ilvl w:val="0"/>
          <w:numId w:val="2"/>
        </w:numPr>
        <w:spacing w:after="40" w:before="40"/>
      </w:pPr>
      <w:r>
        <w:rPr>
          <w:rFonts w:ascii="Arial" w:cs="Arial" w:eastAsia="Arial" w:hAnsi="Arial"/>
          <w:color w:val="222222"/>
          <w:sz w:val="22"/>
          <w:szCs w:val="22"/>
        </w:rPr>
        <w:t xml:space="preserve">Cooldown period between alerts for the same service (default: 5 minutes) to prevent alert storms</w:t>
      </w:r>
    </w:p>
    <w:p>
      <w:pPr>
        <w:pStyle w:val="ListParagraph"/>
        <w:numPr>
          <w:ilvl w:val="0"/>
          <w:numId w:val="2"/>
        </w:numPr>
        <w:spacing w:after="40" w:before="40"/>
      </w:pPr>
      <w:r>
        <w:rPr>
          <w:rFonts w:ascii="Arial" w:cs="Arial" w:eastAsia="Arial" w:hAnsi="Arial"/>
          <w:color w:val="222222"/>
          <w:sz w:val="22"/>
          <w:szCs w:val="22"/>
        </w:rPr>
        <w:t xml:space="preserve">Anomaly severity classification: INFO / WARNING / CRITICAL</w:t>
      </w:r>
    </w:p>
    <w:p>
      <w:pPr>
        <w:spacing w:after="0" w:before="60"/>
      </w:pPr>
      <w:r>
        <w:t xml:space="preserve"/>
      </w:r>
    </w:p>
    <w:p>
      <w:pPr>
        <w:pStyle w:val="Heading3"/>
        <w:spacing w:after="80" w:before="180"/>
      </w:pPr>
      <w:r>
        <w:rPr>
          <w:rFonts w:ascii="Arial" w:cs="Arial" w:eastAsia="Arial" w:hAnsi="Arial"/>
          <w:b/>
          <w:bCs/>
          <w:color w:val="444444"/>
          <w:sz w:val="22"/>
          <w:szCs w:val="22"/>
        </w:rPr>
        <w:t xml:space="preserve">F-03: AI Root Cause Analysis</w:t>
      </w:r>
    </w:p>
    <w:p>
      <w:pPr>
        <w:pStyle w:val="ListParagraph"/>
        <w:numPr>
          <w:ilvl w:val="0"/>
          <w:numId w:val="2"/>
        </w:numPr>
        <w:spacing w:after="40" w:before="40"/>
      </w:pPr>
      <w:r>
        <w:rPr>
          <w:rFonts w:ascii="Arial" w:cs="Arial" w:eastAsia="Arial" w:hAnsi="Arial"/>
          <w:color w:val="222222"/>
          <w:sz w:val="22"/>
          <w:szCs w:val="22"/>
        </w:rPr>
        <w:t xml:space="preserve">On anomaly detection, automatically fetch last 200 log lines, all trace spans within plus or minus 2 minutes, and metric history for the past 30 minutes</w:t>
      </w:r>
    </w:p>
    <w:p>
      <w:pPr>
        <w:pStyle w:val="ListParagraph"/>
        <w:numPr>
          <w:ilvl w:val="0"/>
          <w:numId w:val="2"/>
        </w:numPr>
        <w:spacing w:after="40" w:before="40"/>
      </w:pPr>
      <w:r>
        <w:rPr>
          <w:rFonts w:ascii="Arial" w:cs="Arial" w:eastAsia="Arial" w:hAnsi="Arial"/>
          <w:color w:val="222222"/>
          <w:sz w:val="22"/>
          <w:szCs w:val="22"/>
        </w:rPr>
        <w:t xml:space="preserve">Send correlated context to LLM with structured prompt</w:t>
      </w:r>
    </w:p>
    <w:p>
      <w:pPr>
        <w:pStyle w:val="ListParagraph"/>
        <w:numPr>
          <w:ilvl w:val="0"/>
          <w:numId w:val="2"/>
        </w:numPr>
        <w:spacing w:after="40" w:before="40"/>
      </w:pPr>
      <w:r>
        <w:rPr>
          <w:rFonts w:ascii="Arial" w:cs="Arial" w:eastAsia="Arial" w:hAnsi="Arial"/>
          <w:color w:val="222222"/>
          <w:sz w:val="22"/>
          <w:szCs w:val="22"/>
        </w:rPr>
        <w:t xml:space="preserve">Parse LLM response into: root_cause, contributing_factors, remediation_steps, confidence_score</w:t>
      </w:r>
    </w:p>
    <w:p>
      <w:pPr>
        <w:pStyle w:val="ListParagraph"/>
        <w:numPr>
          <w:ilvl w:val="0"/>
          <w:numId w:val="2"/>
        </w:numPr>
        <w:spacing w:after="40" w:before="40"/>
      </w:pPr>
      <w:r>
        <w:rPr>
          <w:rFonts w:ascii="Arial" w:cs="Arial" w:eastAsia="Arial" w:hAnsi="Arial"/>
          <w:color w:val="222222"/>
          <w:sz w:val="22"/>
          <w:szCs w:val="22"/>
        </w:rPr>
        <w:t xml:space="preserve">Store full RCA in PostgreSQL and push to dashboard via WebSocket</w:t>
      </w:r>
    </w:p>
    <w:p>
      <w:pPr>
        <w:spacing w:after="0" w:before="60"/>
      </w:pPr>
      <w:r>
        <w:t xml:space="preserve"/>
      </w:r>
    </w:p>
    <w:p>
      <w:pPr>
        <w:pStyle w:val="Heading3"/>
        <w:spacing w:after="80" w:before="180"/>
      </w:pPr>
      <w:r>
        <w:rPr>
          <w:rFonts w:ascii="Arial" w:cs="Arial" w:eastAsia="Arial" w:hAnsi="Arial"/>
          <w:b/>
          <w:bCs/>
          <w:color w:val="444444"/>
          <w:sz w:val="22"/>
          <w:szCs w:val="22"/>
        </w:rPr>
        <w:t xml:space="preserve">F-04: REST API Endpoints</w:t>
      </w:r>
    </w:p>
    <w:p>
      <w:pPr>
        <w:pStyle w:val="ListParagraph"/>
        <w:numPr>
          <w:ilvl w:val="0"/>
          <w:numId w:val="2"/>
        </w:numPr>
        <w:spacing w:after="40" w:before="40"/>
      </w:pPr>
      <w:r>
        <w:rPr>
          <w:rFonts w:ascii="Arial" w:cs="Arial" w:eastAsia="Arial" w:hAnsi="Arial"/>
          <w:color w:val="222222"/>
          <w:sz w:val="22"/>
          <w:szCs w:val="22"/>
        </w:rPr>
        <w:t xml:space="preserve">GET /api/incidents — paginated list with filters (service, severity, time range)</w:t>
      </w:r>
    </w:p>
    <w:p>
      <w:pPr>
        <w:pStyle w:val="ListParagraph"/>
        <w:numPr>
          <w:ilvl w:val="0"/>
          <w:numId w:val="2"/>
        </w:numPr>
        <w:spacing w:after="40" w:before="40"/>
      </w:pPr>
      <w:r>
        <w:rPr>
          <w:rFonts w:ascii="Arial" w:cs="Arial" w:eastAsia="Arial" w:hAnsi="Arial"/>
          <w:color w:val="222222"/>
          <w:sz w:val="22"/>
          <w:szCs w:val="22"/>
        </w:rPr>
        <w:t xml:space="preserve">GET /api/incidents/{id} — full incident detail including RCA</w:t>
      </w:r>
    </w:p>
    <w:p>
      <w:pPr>
        <w:pStyle w:val="ListParagraph"/>
        <w:numPr>
          <w:ilvl w:val="0"/>
          <w:numId w:val="2"/>
        </w:numPr>
        <w:spacing w:after="40" w:before="40"/>
      </w:pPr>
      <w:r>
        <w:rPr>
          <w:rFonts w:ascii="Arial" w:cs="Arial" w:eastAsia="Arial" w:hAnsi="Arial"/>
          <w:color w:val="222222"/>
          <w:sz w:val="22"/>
          <w:szCs w:val="22"/>
        </w:rPr>
        <w:t xml:space="preserve">GET /api/metrics/{service} — time-series query with aggregation</w:t>
      </w:r>
    </w:p>
    <w:p>
      <w:pPr>
        <w:pStyle w:val="ListParagraph"/>
        <w:numPr>
          <w:ilvl w:val="0"/>
          <w:numId w:val="2"/>
        </w:numPr>
        <w:spacing w:after="40" w:before="40"/>
      </w:pPr>
      <w:r>
        <w:rPr>
          <w:rFonts w:ascii="Arial" w:cs="Arial" w:eastAsia="Arial" w:hAnsi="Arial"/>
          <w:color w:val="222222"/>
          <w:sz w:val="22"/>
          <w:szCs w:val="22"/>
        </w:rPr>
        <w:t xml:space="preserve">GET /api/health — system health check for all components</w:t>
      </w:r>
    </w:p>
    <w:p>
      <w:pPr>
        <w:pStyle w:val="ListParagraph"/>
        <w:numPr>
          <w:ilvl w:val="0"/>
          <w:numId w:val="2"/>
        </w:numPr>
        <w:spacing w:after="40" w:before="40"/>
      </w:pPr>
      <w:r>
        <w:rPr>
          <w:rFonts w:ascii="Arial" w:cs="Arial" w:eastAsia="Arial" w:hAnsi="Arial"/>
          <w:color w:val="222222"/>
          <w:sz w:val="22"/>
          <w:szCs w:val="22"/>
        </w:rPr>
        <w:t xml:space="preserve">POST /api/alerts/config — configure alert thresholds per service</w:t>
      </w:r>
    </w:p>
    <w:p>
      <w:pPr>
        <w:pStyle w:val="ListParagraph"/>
        <w:numPr>
          <w:ilvl w:val="0"/>
          <w:numId w:val="2"/>
        </w:numPr>
        <w:spacing w:after="40" w:before="40"/>
      </w:pPr>
      <w:r>
        <w:rPr>
          <w:rFonts w:ascii="Arial" w:cs="Arial" w:eastAsia="Arial" w:hAnsi="Arial"/>
          <w:color w:val="222222"/>
          <w:sz w:val="22"/>
          <w:szCs w:val="22"/>
        </w:rPr>
        <w:t xml:space="preserve">WebSocket /ws/incidents — real-time push of new incidents</w:t>
      </w:r>
    </w:p>
    <w:p>
      <w:pPr>
        <w:spacing w:after="0" w:before="60"/>
      </w:pPr>
      <w:r>
        <w:t xml:space="preserve"/>
      </w:r>
    </w:p>
    <w:p>
      <w:pPr>
        <w:pStyle w:val="Heading3"/>
        <w:spacing w:after="80" w:before="180"/>
      </w:pPr>
      <w:r>
        <w:rPr>
          <w:rFonts w:ascii="Arial" w:cs="Arial" w:eastAsia="Arial" w:hAnsi="Arial"/>
          <w:b/>
          <w:bCs/>
          <w:color w:val="444444"/>
          <w:sz w:val="22"/>
          <w:szCs w:val="22"/>
        </w:rPr>
        <w:t xml:space="preserve">F-05: Dashboard</w:t>
      </w:r>
    </w:p>
    <w:p>
      <w:pPr>
        <w:pStyle w:val="ListParagraph"/>
        <w:numPr>
          <w:ilvl w:val="0"/>
          <w:numId w:val="2"/>
        </w:numPr>
        <w:spacing w:after="40" w:before="40"/>
      </w:pPr>
      <w:r>
        <w:rPr>
          <w:rFonts w:ascii="Arial" w:cs="Arial" w:eastAsia="Arial" w:hAnsi="Arial"/>
          <w:color w:val="222222"/>
          <w:sz w:val="22"/>
          <w:szCs w:val="22"/>
        </w:rPr>
        <w:t xml:space="preserve">Live incident feed with severity badges and service tags</w:t>
      </w:r>
    </w:p>
    <w:p>
      <w:pPr>
        <w:pStyle w:val="ListParagraph"/>
        <w:numPr>
          <w:ilvl w:val="0"/>
          <w:numId w:val="2"/>
        </w:numPr>
        <w:spacing w:after="40" w:before="40"/>
      </w:pPr>
      <w:r>
        <w:rPr>
          <w:rFonts w:ascii="Arial" w:cs="Arial" w:eastAsia="Arial" w:hAnsi="Arial"/>
          <w:color w:val="222222"/>
          <w:sz w:val="22"/>
          <w:szCs w:val="22"/>
        </w:rPr>
        <w:t xml:space="preserve">Expandable incident card showing full RCA with remediation steps</w:t>
      </w:r>
    </w:p>
    <w:p>
      <w:pPr>
        <w:pStyle w:val="ListParagraph"/>
        <w:numPr>
          <w:ilvl w:val="0"/>
          <w:numId w:val="2"/>
        </w:numPr>
        <w:spacing w:after="40" w:before="40"/>
      </w:pPr>
      <w:r>
        <w:rPr>
          <w:rFonts w:ascii="Arial" w:cs="Arial" w:eastAsia="Arial" w:hAnsi="Arial"/>
          <w:color w:val="222222"/>
          <w:sz w:val="22"/>
          <w:szCs w:val="22"/>
        </w:rPr>
        <w:t xml:space="preserve">Time-series charts for key metrics per service (error rate, latency, throughput)</w:t>
      </w:r>
    </w:p>
    <w:p>
      <w:pPr>
        <w:pStyle w:val="ListParagraph"/>
        <w:numPr>
          <w:ilvl w:val="0"/>
          <w:numId w:val="2"/>
        </w:numPr>
        <w:spacing w:after="40" w:before="40"/>
      </w:pPr>
      <w:r>
        <w:rPr>
          <w:rFonts w:ascii="Arial" w:cs="Arial" w:eastAsia="Arial" w:hAnsi="Arial"/>
          <w:color w:val="222222"/>
          <w:sz w:val="22"/>
          <w:szCs w:val="22"/>
        </w:rPr>
        <w:t xml:space="preserve">System health overview: all services, current status, last anomaly timestamp</w:t>
      </w:r>
    </w:p>
    <w:p>
      <w:pPr>
        <w:pStyle w:val="ListParagraph"/>
        <w:numPr>
          <w:ilvl w:val="0"/>
          <w:numId w:val="2"/>
        </w:numPr>
        <w:spacing w:after="40" w:before="40"/>
      </w:pPr>
      <w:r>
        <w:rPr>
          <w:rFonts w:ascii="Arial" w:cs="Arial" w:eastAsia="Arial" w:hAnsi="Arial"/>
          <w:color w:val="222222"/>
          <w:sz w:val="22"/>
          <w:szCs w:val="22"/>
        </w:rPr>
        <w:t xml:space="preserve">Thumbs up/down rating on each RCA for feedback collection</w:t>
      </w:r>
    </w:p>
    <w:p>
      <w:pPr>
        <w:spacing w:after="0" w:before="80"/>
      </w:pPr>
      <w:r>
        <w:t xml:space="preserve"/>
      </w:r>
    </w:p>
    <w:p>
      <w:pPr>
        <w:pStyle w:val="Heading2"/>
        <w:spacing w:after="100" w:before="240"/>
      </w:pPr>
      <w:r>
        <w:rPr>
          <w:rFonts w:ascii="Arial" w:cs="Arial" w:eastAsia="Arial" w:hAnsi="Arial"/>
          <w:b/>
          <w:bCs/>
          <w:color w:val="222222"/>
          <w:sz w:val="26"/>
          <w:szCs w:val="26"/>
        </w:rPr>
        <w:t xml:space="preserve">6.2 Future Features (Post-MVP)</w:t>
      </w:r>
    </w:p>
    <w:p>
      <w:pPr>
        <w:pStyle w:val="ListParagraph"/>
        <w:numPr>
          <w:ilvl w:val="0"/>
          <w:numId w:val="2"/>
        </w:numPr>
        <w:spacing w:after="40" w:before="40"/>
      </w:pPr>
      <w:r>
        <w:rPr>
          <w:rFonts w:ascii="Arial" w:cs="Arial" w:eastAsia="Arial" w:hAnsi="Arial"/>
          <w:color w:val="222222"/>
          <w:sz w:val="22"/>
          <w:szCs w:val="22"/>
        </w:rPr>
        <w:t xml:space="preserve">Slack / PagerDuty integration for alert forwarding</w:t>
      </w:r>
    </w:p>
    <w:p>
      <w:pPr>
        <w:pStyle w:val="ListParagraph"/>
        <w:numPr>
          <w:ilvl w:val="0"/>
          <w:numId w:val="2"/>
        </w:numPr>
        <w:spacing w:after="40" w:before="40"/>
      </w:pPr>
      <w:r>
        <w:rPr>
          <w:rFonts w:ascii="Arial" w:cs="Arial" w:eastAsia="Arial" w:hAnsi="Arial"/>
          <w:color w:val="222222"/>
          <w:sz w:val="22"/>
          <w:szCs w:val="22"/>
        </w:rPr>
        <w:t xml:space="preserve">Runbook auto-linking: match RCA keywords to internal runbook database</w:t>
      </w:r>
    </w:p>
    <w:p>
      <w:pPr>
        <w:pStyle w:val="ListParagraph"/>
        <w:numPr>
          <w:ilvl w:val="0"/>
          <w:numId w:val="2"/>
        </w:numPr>
        <w:spacing w:after="40" w:before="40"/>
      </w:pPr>
      <w:r>
        <w:rPr>
          <w:rFonts w:ascii="Arial" w:cs="Arial" w:eastAsia="Arial" w:hAnsi="Arial"/>
          <w:color w:val="222222"/>
          <w:sz w:val="22"/>
          <w:szCs w:val="22"/>
        </w:rPr>
        <w:t xml:space="preserve">Multi-environment support (dev, staging, prod) in one dashboard</w:t>
      </w:r>
    </w:p>
    <w:p>
      <w:pPr>
        <w:pStyle w:val="ListParagraph"/>
        <w:numPr>
          <w:ilvl w:val="0"/>
          <w:numId w:val="2"/>
        </w:numPr>
        <w:spacing w:after="40" w:before="40"/>
      </w:pPr>
      <w:r>
        <w:rPr>
          <w:rFonts w:ascii="Arial" w:cs="Arial" w:eastAsia="Arial" w:hAnsi="Arial"/>
          <w:color w:val="222222"/>
          <w:sz w:val="22"/>
          <w:szCs w:val="22"/>
        </w:rPr>
        <w:t xml:space="preserve">Historical RCA search by service, error type, or timeframe</w:t>
      </w:r>
    </w:p>
    <w:p>
      <w:pPr>
        <w:pStyle w:val="ListParagraph"/>
        <w:numPr>
          <w:ilvl w:val="0"/>
          <w:numId w:val="2"/>
        </w:numPr>
        <w:spacing w:after="40" w:before="40"/>
      </w:pPr>
      <w:r>
        <w:rPr>
          <w:rFonts w:ascii="Arial" w:cs="Arial" w:eastAsia="Arial" w:hAnsi="Arial"/>
          <w:color w:val="222222"/>
          <w:sz w:val="22"/>
          <w:szCs w:val="22"/>
        </w:rPr>
        <w:t xml:space="preserve">Auto-resolution detection: close an incident when metrics return to baseline</w:t>
      </w:r>
    </w:p>
    <w:p>
      <w:pPr>
        <w:spacing w:after="0" w:before="200"/>
      </w:pPr>
      <w:r>
        <w:t xml:space="preserve"/>
      </w:r>
    </w:p>
    <w:p>
      <w:pPr>
        <w:pStyle w:val="Heading1"/>
        <w:pBdr>
          <w:bottom w:val="single" w:color="1A56A0" w:sz="6" w:space="4"/>
        </w:pBdr>
        <w:spacing w:after="160" w:before="320"/>
      </w:pPr>
      <w:r>
        <w:rPr>
          <w:rFonts w:ascii="Arial" w:cs="Arial" w:eastAsia="Arial" w:hAnsi="Arial"/>
          <w:b/>
          <w:bCs/>
          <w:color w:val="1A56A0"/>
          <w:sz w:val="32"/>
          <w:szCs w:val="32"/>
        </w:rPr>
        <w:t xml:space="preserve">7. Build Plan (12-Week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960"/>
        <w:gridCol w:w="2600"/>
      </w:tblGrid>
      <w:tr>
        <w:trPr>
          <w:tblHeader/>
        </w:trPr>
        <w:tc>
          <w:tcPr>
            <w:tcW w:type="dxa" w:w="1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Key Learning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Foundation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Docker Compose stack: Kafka + ClickHouse + PostgreSQL + FastAPI skeleton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Kafka topic creation, consumer groups, async Python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Foundation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Log ingestion pipeline: producer → Kafka → consumer → ClickHouse write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Kafka consumer offsets, ClickHouse schema design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Foundation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Traces and metrics ingestion; unified OTEL normaliser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OTEL data model, ClickHouse columnar design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Detection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Anomaly detection engine: Z-score + IQR, baseline tracking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Statistical methods, windowing, alert deduplication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Detection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Correlation engine: co-occurrence fetch, context assembly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Time-range queries, cross-signal join logic</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AI Layer</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LLM integration: prompt design, structured output parsing, RCA storage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Prompt engineering, output validation, API rate limits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FastAPI REST endpoints and WebSocket push for incidents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FastAPI background tasks, WebSocket connection management</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Frontend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React dashboard: incident feed, metric charts, RCA cards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Recharts, WebSocket client, real-time state management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Testing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Integration tests: testcontainers, end-to-end anomaly simulation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testcontainers, pytest async, mock LLM responses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10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Hardening</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Error handling, DLQ, retry logic, health checks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Circuit breakers, backpressure, graceful shutdown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Architecture Decision Records, README, system diagram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Technical writing, ADR format, architecture diagrams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12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Polish</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Performance test, demo setup, blog post draft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Load testing with Locust, technical narrative writing</w:t>
            </w:r>
          </w:p>
        </w:tc>
      </w:tr>
    </w:tbl>
    <w:p>
      <w:pPr>
        <w:spacing w:after="0" w:before="200"/>
      </w:pPr>
      <w:r>
        <w:t xml:space="preserve"/>
      </w:r>
    </w:p>
    <w:p>
      <w:pPr>
        <w:pStyle w:val="Heading1"/>
        <w:pBdr>
          <w:bottom w:val="single" w:color="1A56A0" w:sz="6" w:space="4"/>
        </w:pBdr>
        <w:spacing w:after="160" w:before="320"/>
      </w:pPr>
      <w:r>
        <w:rPr>
          <w:rFonts w:ascii="Arial" w:cs="Arial" w:eastAsia="Arial" w:hAnsi="Arial"/>
          <w:b/>
          <w:bCs/>
          <w:color w:val="1A56A0"/>
          <w:sz w:val="32"/>
          <w:szCs w:val="32"/>
        </w:rPr>
        <w:t xml:space="preserve">8. Key API Contracts</w:t>
      </w:r>
    </w:p>
    <w:p>
      <w:pPr>
        <w:pStyle w:val="Heading2"/>
        <w:spacing w:after="100" w:before="240"/>
      </w:pPr>
      <w:r>
        <w:rPr>
          <w:rFonts w:ascii="Arial" w:cs="Arial" w:eastAsia="Arial" w:hAnsi="Arial"/>
          <w:b/>
          <w:bCs/>
          <w:color w:val="222222"/>
          <w:sz w:val="26"/>
          <w:szCs w:val="26"/>
        </w:rPr>
        <w:t xml:space="preserve">8.1 IncidentReport Schema</w:t>
      </w:r>
    </w:p>
    <w:p>
      <w:pPr>
        <w:shd w:fill="F0F4F8" w:val="clear"/>
        <w:spacing w:after="60" w:before="60"/>
      </w:pPr>
      <w:r>
        <w:rPr>
          <w:rFonts w:ascii="Courier New" w:cs="Courier New" w:eastAsia="Courier New" w:hAnsi="Courier New"/>
          <w:color w:val="1A1A2E"/>
          <w:sz w:val="18"/>
          <w:szCs w:val="18"/>
        </w:rPr>
        <w:t xml:space="preserve">IncidentReport {
  id:                   UUID
  service_name:         string
  detected_at:          ISO8601 timestamp
  severity:             CRITICAL | WARNING | INFO
  anomaly_type:         metric_spike | error_rate | latency | log_pattern
  root_cause:           string  (plain English, max 200 chars)
  contributing_factors: string[]
  remediation_steps:    string[]  (ordered, actionable)
  confidence_score:     float  (0.0 to 1.0)
  raw_context_id:       UUID  (FK to stored telemetry window)
  resolved_at:          ISO8601 timestamp | null
  user_rating:          1-5 | null
}</w:t>
      </w:r>
    </w:p>
    <w:p>
      <w:pPr>
        <w:spacing w:after="0" w:before="80"/>
      </w:pPr>
      <w:r>
        <w:t xml:space="preserve"/>
      </w:r>
    </w:p>
    <w:p>
      <w:pPr>
        <w:pStyle w:val="Heading2"/>
        <w:spacing w:after="100" w:before="240"/>
      </w:pPr>
      <w:r>
        <w:rPr>
          <w:rFonts w:ascii="Arial" w:cs="Arial" w:eastAsia="Arial" w:hAnsi="Arial"/>
          <w:b/>
          <w:bCs/>
          <w:color w:val="222222"/>
          <w:sz w:val="26"/>
          <w:szCs w:val="26"/>
        </w:rPr>
        <w:t xml:space="preserve">8.2 LLM Prompt Template</w:t>
      </w:r>
    </w:p>
    <w:p>
      <w:pPr>
        <w:spacing w:after="60" w:before="60"/>
      </w:pPr>
      <w:r>
        <w:rPr>
          <w:rFonts w:ascii="Arial" w:cs="Arial" w:eastAsia="Arial" w:hAnsi="Arial"/>
          <w:color w:val="222222"/>
          <w:sz w:val="22"/>
          <w:szCs w:val="22"/>
        </w:rPr>
        <w:t xml:space="preserve">The following structured prompt is sent to the LLM for every anomaly. Variables in {braces} are injected at runtime:</w:t>
      </w:r>
    </w:p>
    <w:p>
      <w:pPr>
        <w:spacing w:after="0" w:before="40"/>
      </w:pPr>
      <w:r>
        <w:t xml:space="preserve"/>
      </w:r>
    </w:p>
    <w:p>
      <w:pPr>
        <w:shd w:fill="F0F4F8" w:val="clear"/>
        <w:spacing w:after="60" w:before="60"/>
      </w:pPr>
      <w:r>
        <w:rPr>
          <w:rFonts w:ascii="Courier New" w:cs="Courier New" w:eastAsia="Courier New" w:hAnsi="Courier New"/>
          <w:color w:val="1A1A2E"/>
          <w:sz w:val="18"/>
          <w:szCs w:val="18"/>
        </w:rPr>
        <w:t xml:space="preserve">System: You are an expert SRE. Analyse the following telemetry context and respond
ONLY in valid JSON with keys: root_cause, contributing_factors,
remediation_steps, confidence_score.
User:
Service: {service_name}
Anomaly: {anomaly_description} detected at {timestamp}
--- LOGS (last 200 lines) ---
{log_context}
--- TRACE SPANS (plus or minus 2 min window) ---
{trace_context}
--- METRICS (30-min history) ---
{metric_context}</w:t>
      </w:r>
    </w:p>
    <w:p>
      <w:pPr>
        <w:spacing w:after="0" w:before="200"/>
      </w:pPr>
      <w:r>
        <w:t xml:space="preserve"/>
      </w:r>
    </w:p>
    <w:p>
      <w:pPr>
        <w:pStyle w:val="Heading1"/>
        <w:pBdr>
          <w:bottom w:val="single" w:color="1A56A0" w:sz="6" w:space="4"/>
        </w:pBdr>
        <w:spacing w:after="160" w:before="320"/>
      </w:pPr>
      <w:r>
        <w:rPr>
          <w:rFonts w:ascii="Arial" w:cs="Arial" w:eastAsia="Arial" w:hAnsi="Arial"/>
          <w:b/>
          <w:bCs/>
          <w:color w:val="1A56A0"/>
          <w:sz w:val="32"/>
          <w:szCs w:val="32"/>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Performance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Ingest 50k events/sec sustained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Benchmark with Locust before Week 12 demo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Latency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p95 ingestion-to-storage &lt; 5s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Measured end-to-end with timestamp injection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Availability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99.5% uptime for API and consumers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Health checks on all Docker services; auto-restart policy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Scalability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Horizontal scaling via Kafka consumer groups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Adding consumers increases throughput linearly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 key auth on all REST endpoints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JWT in Phase 2; API key sufficient for portfolio demo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Self-Observability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System must observe itself</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Emit its own metrics to Prometheus; irony is the point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 Retention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Raw telemetry: 24h | Incidents: 90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ClickHouse TTL expressions handle automatic pruning</w:t>
            </w:r>
          </w:p>
        </w:tc>
      </w:tr>
    </w:tbl>
    <w:p>
      <w:pPr>
        <w:spacing w:after="0" w:before="200"/>
      </w:pPr>
      <w:r>
        <w:t xml:space="preserve"/>
      </w:r>
    </w:p>
    <w:p>
      <w:pPr>
        <w:pStyle w:val="Heading1"/>
        <w:pBdr>
          <w:bottom w:val="single" w:color="1A56A0" w:sz="6" w:space="4"/>
        </w:pBdr>
        <w:spacing w:after="160" w:before="320"/>
      </w:pPr>
      <w:r>
        <w:rPr>
          <w:rFonts w:ascii="Arial" w:cs="Arial" w:eastAsia="Arial" w:hAnsi="Arial"/>
          <w:b/>
          <w:bCs/>
          <w:color w:val="1A56A0"/>
          <w:sz w:val="32"/>
          <w:szCs w:val="32"/>
        </w:rPr>
        <w:t xml:space="preserve">10. FAANG Interview Talking Points</w:t>
      </w:r>
    </w:p>
    <w:p>
      <w:pPr>
        <w:spacing w:after="60" w:before="60"/>
      </w:pPr>
      <w:r>
        <w:rPr>
          <w:rFonts w:ascii="Arial" w:cs="Arial" w:eastAsia="Arial" w:hAnsi="Arial"/>
          <w:color w:val="222222"/>
          <w:sz w:val="22"/>
          <w:szCs w:val="22"/>
        </w:rPr>
        <w:t xml:space="preserve">These are the architectural decisions you will be asked to defend. Prepare a 60-second answer for each.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3B7FC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Q1</w:t>
            </w:r>
          </w:p>
        </w:tc>
        <w:tc>
          <w:tcPr>
            <w:tcW w:type="dxa" w:w="8160"/>
            <w:tcBorders>
              <w:top w:val="single" w:color="CCCCCC" w:sz="1"/>
              <w:left w:val="single" w:color="CCCCCC" w:sz="1"/>
              <w:bottom w:val="single" w:color="CCCCCC" w:sz="1"/>
              <w:right w:val="single" w:color="CCCCCC" w:sz="1"/>
            </w:tcBorders>
            <w:shd w:fill="D5E8F4" w:val="clear"/>
            <w:tcMar>
              <w:top w:type="dxa" w:w="100"/>
              <w:left w:type="dxa" w:w="160"/>
              <w:bottom w:type="dxa" w:w="100"/>
              <w:right w:type="dxa" w:w="160"/>
            </w:tcMar>
          </w:tcPr>
          <w:p>
            <w:r>
              <w:rPr>
                <w:rFonts w:ascii="Arial" w:cs="Arial" w:eastAsia="Arial" w:hAnsi="Arial"/>
                <w:color w:val="222222"/>
                <w:sz w:val="21"/>
                <w:szCs w:val="21"/>
              </w:rPr>
              <w:t xml:space="preserve">Why Kafka and not RabbitMQ?
Kafka gives us log-compacted, replayable, ordered, partitioned storage — not just queuing. If the anomaly detector crashes, it can replay the last hour of events. RabbitMQ deletes messages on acknowledgement. For observability data that must never be lost, Kafka is non-negotiable.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3B7FC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Q2</w:t>
            </w:r>
          </w:p>
        </w:tc>
        <w:tc>
          <w:tcPr>
            <w:tcW w:type="dxa" w:w="8160"/>
            <w:tcBorders>
              <w:top w:val="single" w:color="CCCCCC" w:sz="1"/>
              <w:left w:val="single" w:color="CCCCCC" w:sz="1"/>
              <w:bottom w:val="single" w:color="CCCCCC" w:sz="1"/>
              <w:right w:val="single" w:color="CCCCCC" w:sz="1"/>
            </w:tcBorders>
            <w:shd w:fill="D5E8F4" w:val="clear"/>
            <w:tcMar>
              <w:top w:type="dxa" w:w="100"/>
              <w:left w:type="dxa" w:w="160"/>
              <w:bottom w:type="dxa" w:w="100"/>
              <w:right w:type="dxa" w:w="160"/>
            </w:tcMar>
          </w:tcPr>
          <w:p>
            <w:r>
              <w:rPr>
                <w:rFonts w:ascii="Arial" w:cs="Arial" w:eastAsia="Arial" w:hAnsi="Arial"/>
                <w:color w:val="222222"/>
                <w:sz w:val="21"/>
                <w:szCs w:val="21"/>
              </w:rPr>
              <w:t xml:space="preserve">Why ClickHouse for metrics instead of PostgreSQL?
ClickHouse uses columnar storage. For a query like 'give me error_rate for payment-service between 14:00 and 14:30', it reads only the two columns it needs. PostgreSQL reads every column of every row. On 10 million metric rows, ClickHouse is 50-100x faster for this access pattern.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3B7FC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Q3</w:t>
            </w:r>
          </w:p>
        </w:tc>
        <w:tc>
          <w:tcPr>
            <w:tcW w:type="dxa" w:w="8160"/>
            <w:tcBorders>
              <w:top w:val="single" w:color="CCCCCC" w:sz="1"/>
              <w:left w:val="single" w:color="CCCCCC" w:sz="1"/>
              <w:bottom w:val="single" w:color="CCCCCC" w:sz="1"/>
              <w:right w:val="single" w:color="CCCCCC" w:sz="1"/>
            </w:tcBorders>
            <w:shd w:fill="D5E8F4" w:val="clear"/>
            <w:tcMar>
              <w:top w:type="dxa" w:w="100"/>
              <w:left w:type="dxa" w:w="160"/>
              <w:bottom w:type="dxa" w:w="100"/>
              <w:right w:type="dxa" w:w="160"/>
            </w:tcMar>
          </w:tcPr>
          <w:p>
            <w:r>
              <w:rPr>
                <w:rFonts w:ascii="Arial" w:cs="Arial" w:eastAsia="Arial" w:hAnsi="Arial"/>
                <w:color w:val="222222"/>
                <w:sz w:val="21"/>
                <w:szCs w:val="21"/>
              </w:rPr>
              <w:t xml:space="preserve">How do you prevent the anomaly detector from spamming alerts?
Three mechanisms: (1) cooldown period per service — no second alert within 5 minutes, (2) severity gating — only CRITICAL anomalies trigger LLM calls, WARNING just writes to DB, (3) deduplication key on the anomalies-detected Kafka topic by service + metric + window.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3B7FC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Q4</w:t>
            </w:r>
          </w:p>
        </w:tc>
        <w:tc>
          <w:tcPr>
            <w:tcW w:type="dxa" w:w="8160"/>
            <w:tcBorders>
              <w:top w:val="single" w:color="CCCCCC" w:sz="1"/>
              <w:left w:val="single" w:color="CCCCCC" w:sz="1"/>
              <w:bottom w:val="single" w:color="CCCCCC" w:sz="1"/>
              <w:right w:val="single" w:color="CCCCCC" w:sz="1"/>
            </w:tcBorders>
            <w:shd w:fill="D5E8F4" w:val="clear"/>
            <w:tcMar>
              <w:top w:type="dxa" w:w="100"/>
              <w:left w:type="dxa" w:w="160"/>
              <w:bottom w:type="dxa" w:w="100"/>
              <w:right w:type="dxa" w:w="160"/>
            </w:tcMar>
          </w:tcPr>
          <w:p>
            <w:r>
              <w:rPr>
                <w:rFonts w:ascii="Arial" w:cs="Arial" w:eastAsia="Arial" w:hAnsi="Arial"/>
                <w:color w:val="222222"/>
                <w:sz w:val="21"/>
                <w:szCs w:val="21"/>
              </w:rPr>
              <w:t xml:space="preserve">How does the system handle LLM latency (1-5 seconds per call) without blocking ingestion?
The LLM call is fully decoupled from the ingestion pipeline. The anomaly detection engine publishes to the anomalies-detected Kafka topic and returns immediately. A separate async worker pool consumes that topic and calls the LLM independently. Ingestion never blocks on AI.</w:t>
            </w:r>
          </w:p>
        </w:tc>
      </w:tr>
    </w:tbl>
    <w:p>
      <w:pPr>
        <w:spacing w:after="0" w:before="200"/>
      </w:pPr>
      <w:r>
        <w:t xml:space="preserve"/>
      </w:r>
    </w:p>
    <w:p>
      <w:pPr>
        <w:pStyle w:val="Heading1"/>
        <w:pBdr>
          <w:bottom w:val="single" w:color="1A56A0" w:sz="6" w:space="4"/>
        </w:pBdr>
        <w:spacing w:after="160" w:before="320"/>
      </w:pPr>
      <w:r>
        <w:rPr>
          <w:rFonts w:ascii="Arial" w:cs="Arial" w:eastAsia="Arial" w:hAnsi="Arial"/>
          <w:b/>
          <w:bCs/>
          <w:color w:val="1A56A0"/>
          <w:sz w:val="32"/>
          <w:szCs w:val="32"/>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LLM produces inconsistent JSON output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Validate with Pydantic model; retry up to 3 times with stricter prompt; fall back to template-based RCA if all retries fail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Kafka consumer lag under burst load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Increase partition count; add consumer replicas; monitor consumer group lag via Kafka JMX metrics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ClickHouse schema too rigid for new metric types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 flexible schema: (service, metric_name, timestamp, value, tags JSON). New metric types need no schema change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LLM API rate limits during high incident volume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Implement token bucket rate limiter; queue overflow with TTL; prioritise CRITICAL severity over WARNING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False positive rate exceeds 5% target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Tune Z-score threshold per service; add minimum anomaly duration (&gt;30s); collect user ratings to refine thresholds over time</w:t>
            </w:r>
          </w:p>
        </w:tc>
      </w:tr>
    </w:tbl>
    <w:p>
      <w:pPr>
        <w:spacing w:after="0" w:before="200"/>
      </w:pPr>
      <w:r>
        <w:t xml:space="preserve"/>
      </w:r>
    </w:p>
    <w:p>
      <w:pPr>
        <w:pStyle w:val="Heading1"/>
        <w:pBdr>
          <w:bottom w:val="single" w:color="1A56A0" w:sz="6" w:space="4"/>
        </w:pBdr>
        <w:spacing w:after="160" w:before="320"/>
      </w:pPr>
      <w:r>
        <w:rPr>
          <w:rFonts w:ascii="Arial" w:cs="Arial" w:eastAsia="Arial" w:hAnsi="Arial"/>
          <w:b/>
          <w:bCs/>
          <w:color w:val="1A56A0"/>
          <w:sz w:val="32"/>
          <w:szCs w:val="32"/>
        </w:rPr>
        <w:t xml:space="preserve">12. Recommended Repository Structure</w:t>
      </w:r>
    </w:p>
    <w:p>
      <w:pPr>
        <w:shd w:fill="F0F4F8" w:val="clear"/>
        <w:spacing w:after="60" w:before="60"/>
      </w:pPr>
      <w:r>
        <w:rPr>
          <w:rFonts w:ascii="Courier New" w:cs="Courier New" w:eastAsia="Courier New" w:hAnsi="Courier New"/>
          <w:color w:val="1A1A2E"/>
          <w:sz w:val="18"/>
          <w:szCs w:val="18"/>
        </w:rPr>
        <w:t xml:space="preserve">observability-copilot/
├── docker-compose.yml          # Full local stack (one command to run)
├── README.md                   # Architecture overview + setup guide
├── docs/
│   ├── adr-001-kafka-vs-rabbitmq.md
│   ├── adr-002-clickhouse-vs-postgres.md
│   └── system-diagram.png
├── ingestion/
│   ├── producers/              # OTEL-compatible producers for all 3 signal types
│   └── consumers/              # Async Kafka consumers writing to ClickHouse
├── detection/
│   ├── anomaly_engine.py       # Z-score + IQR detection with baseline tracking
│   └── correlation_engine.py   # Multi-signal context assembly
├── ai/
│   ├── llm_client.py           # LLM API wrapper with retry logic
│   ├── prompt_templates.py     # Versioned prompt strings
│   └── rca_parser.py           # Pydantic validation of LLM structured output
├── api/
│   ├── main.py                 # FastAPI application entry point
│   ├── routers/                # incidents, metrics, health, alerts
│   └── websocket.py            # Real-time incident push
├── dashboard/                  # React frontend
│   └── src/
├── simulator/
│   └── traffic_gen.py          # Generates realistic anomaly scenarios for testing
└── tests/
    ├── integration/            # testcontainers end-to-end tests
    └── unit/                   # Anomaly detector, RCA parser unit tests</w:t>
      </w:r>
    </w:p>
    <w:p>
      <w:pPr>
        <w:spacing w:after="0" w:before="200"/>
      </w:pPr>
      <w:r>
        <w:t xml:space="preserve"/>
      </w:r>
    </w:p>
    <w:p>
      <w:pPr>
        <w:pBdr>
          <w:top w:val="single" w:color="CCCCCC" w:sz="4" w:space="6"/>
        </w:pBdr>
        <w:spacing w:before="200"/>
      </w:pPr>
      <w:r>
        <w:rPr>
          <w:rFonts w:ascii="Arial" w:cs="Arial" w:eastAsia="Arial" w:hAnsi="Arial"/>
          <w:i/>
          <w:iCs/>
          <w:color w:val="888888"/>
          <w:sz w:val="18"/>
          <w:szCs w:val="18"/>
        </w:rPr>
        <w:t xml:space="preserve">This PRD is a living document. Update it as architecture decisions are made and requirements evolve. Each major architectural change should be accompanied by an Architecture Decision Record (ADR) in /docs.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26"/>
      </w:tabs>
      <w:spacing w:before="100"/>
    </w:pPr>
    <w:r>
      <w:rPr>
        <w:rFonts w:ascii="Arial" w:cs="Arial" w:eastAsia="Arial" w:hAnsi="Arial"/>
        <w:color w:val="888888"/>
        <w:sz w:val="18"/>
        <w:szCs w:val="18"/>
      </w:rPr>
      <w:t xml:space="preserve">Distributed Observability Co-Pilot  |  PRD v1.0  |  Confidential</w:t>
    </w:r>
    <w:r>
      <w:rPr>
        <w:rFonts w:ascii="Arial" w:cs="Arial" w:eastAsia="Arial" w:hAnsi="Arial"/>
        <w:color w:val="888888"/>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6A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2222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2026-05-31T07:50:09.100Z</dcterms:created>
  <dcterms:modified xsi:type="dcterms:W3CDTF">2026-05-31T07:50:09.100Z</dcterms:modified>
</cp:coreProperties>
</file>

<file path=docProps/custom.xml><?xml version="1.0" encoding="utf-8"?>
<Properties xmlns="http://schemas.openxmlformats.org/officeDocument/2006/custom-properties" xmlns:vt="http://schemas.openxmlformats.org/officeDocument/2006/docPropsVTypes"/>
</file>