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jc w:val="center"/>
      </w:pPr>
      <w:r>
        <w:rPr>
          <w:rFonts w:ascii="Arial" w:cs="Arial" w:eastAsia="Arial" w:hAnsi="Arial"/>
          <w:b/>
          <w:bCs/>
          <w:color w:val="1F4E79"/>
          <w:sz w:val="48"/>
          <w:szCs w:val="48"/>
        </w:rPr>
        <w:t xml:space="preserve">TECHNICAL REQUIREMENTS DOCUMENT</w:t>
      </w:r>
    </w:p>
    <w:p>
      <w:pPr>
        <w:spacing w:after="60"/>
        <w:jc w:val="center"/>
      </w:pPr>
      <w:r>
        <w:rPr>
          <w:rFonts w:ascii="Arial" w:cs="Arial" w:eastAsia="Arial" w:hAnsi="Arial"/>
          <w:b/>
          <w:bCs/>
          <w:color w:val="2E75B6"/>
          <w:sz w:val="36"/>
          <w:szCs w:val="36"/>
        </w:rPr>
        <w:t xml:space="preserve">Distributed Observability Co-Pilot</w:t>
      </w:r>
    </w:p>
    <w:p>
      <w:pPr>
        <w:spacing w:after="600"/>
        <w:jc w:val="center"/>
      </w:pPr>
      <w:r>
        <w:rPr>
          <w:rFonts w:ascii="Arial" w:cs="Arial" w:eastAsia="Arial" w:hAnsi="Arial"/>
          <w:i/>
          <w:iCs/>
          <w:color w:val="595959"/>
          <w:sz w:val="22"/>
          <w:szCs w:val="22"/>
        </w:rPr>
        <w:t xml:space="preserve">AI-powered anomaly detection and root cause analysis for distributed systems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Version</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1.0</w:t>
            </w:r>
          </w:p>
        </w:tc>
      </w:tr>
      <w:tr>
        <w:tc>
          <w:tcPr>
            <w:tcW w:type="dxa" w:w="25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Status</w:t>
            </w:r>
          </w:p>
        </w:tc>
        <w:tc>
          <w:tcPr>
            <w:tcW w:type="dxa" w:w="25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Draft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Based on PRD</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v1.0</w:t>
            </w:r>
          </w:p>
        </w:tc>
      </w:tr>
      <w:tr>
        <w:tc>
          <w:tcPr>
            <w:tcW w:type="dxa" w:w="25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Last Updated</w:t>
            </w:r>
          </w:p>
        </w:tc>
        <w:tc>
          <w:tcPr>
            <w:tcW w:type="dxa" w:w="25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2026</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Classification</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Confidential</w:t>
            </w:r>
          </w:p>
        </w:tc>
      </w:tr>
    </w:tbl>
    <w:p>
      <w:pPr>
        <w:spacing w:after="200" w:before="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60" w:before="60"/>
      </w:pPr>
      <w:r>
        <w:rPr>
          <w:rFonts w:ascii="Arial" w:cs="Arial" w:eastAsia="Arial" w:hAnsi="Arial"/>
          <w:b w:val="false"/>
          <w:bCs w:val="false"/>
          <w:color w:val="000000"/>
          <w:sz w:val="20"/>
          <w:szCs w:val="20"/>
        </w:rPr>
        <w:t xml:space="preserve">This Technical Requirements Document (TRD) defines the detailed engineering specifications, system design, interface contracts, security requirements, and implementation constraints for the Distributed Observability Co-Pilot. It is derived from and traceable to PRD v1.0 and is intended to guide development teams, architects, and reviewers through all technical decisions required to build and validate the system.</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1.2 Scope</w:t>
      </w:r>
    </w:p>
    <w:p>
      <w:pPr>
        <w:spacing w:after="60" w:before="60"/>
      </w:pPr>
      <w:r>
        <w:rPr>
          <w:rFonts w:ascii="Arial" w:cs="Arial" w:eastAsia="Arial" w:hAnsi="Arial"/>
          <w:b w:val="false"/>
          <w:bCs w:val="false"/>
          <w:color w:val="000000"/>
          <w:sz w:val="20"/>
          <w:szCs w:val="20"/>
        </w:rPr>
        <w:t xml:space="preserve">This document covers:</w:t>
      </w:r>
    </w:p>
    <w:p>
      <w:pPr>
        <w:pStyle w:val="ListParagraph"/>
        <w:numPr>
          <w:ilvl w:val="0"/>
          <w:numId w:val="2"/>
        </w:numPr>
        <w:spacing w:after="40" w:before="40"/>
      </w:pPr>
      <w:r>
        <w:rPr>
          <w:rFonts w:ascii="Arial" w:cs="Arial" w:eastAsia="Arial" w:hAnsi="Arial"/>
          <w:sz w:val="20"/>
          <w:szCs w:val="20"/>
        </w:rPr>
        <w:t xml:space="preserve">Real-time telemetry ingestion pipeline (logs, traces, metrics)</w:t>
      </w:r>
    </w:p>
    <w:p>
      <w:pPr>
        <w:pStyle w:val="ListParagraph"/>
        <w:numPr>
          <w:ilvl w:val="0"/>
          <w:numId w:val="2"/>
        </w:numPr>
        <w:spacing w:after="40" w:before="40"/>
      </w:pPr>
      <w:r>
        <w:rPr>
          <w:rFonts w:ascii="Arial" w:cs="Arial" w:eastAsia="Arial" w:hAnsi="Arial"/>
          <w:sz w:val="20"/>
          <w:szCs w:val="20"/>
        </w:rPr>
        <w:t xml:space="preserve">Anomaly detection engine (statistical methods and thresholds)</w:t>
      </w:r>
    </w:p>
    <w:p>
      <w:pPr>
        <w:pStyle w:val="ListParagraph"/>
        <w:numPr>
          <w:ilvl w:val="0"/>
          <w:numId w:val="2"/>
        </w:numPr>
        <w:spacing w:after="40" w:before="40"/>
      </w:pPr>
      <w:r>
        <w:rPr>
          <w:rFonts w:ascii="Arial" w:cs="Arial" w:eastAsia="Arial" w:hAnsi="Arial"/>
          <w:sz w:val="20"/>
          <w:szCs w:val="20"/>
        </w:rPr>
        <w:t xml:space="preserve">LLM-based root cause analysis (AI layer, prompt design, output contracts)</w:t>
      </w:r>
    </w:p>
    <w:p>
      <w:pPr>
        <w:pStyle w:val="ListParagraph"/>
        <w:numPr>
          <w:ilvl w:val="0"/>
          <w:numId w:val="2"/>
        </w:numPr>
        <w:spacing w:after="40" w:before="40"/>
      </w:pPr>
      <w:r>
        <w:rPr>
          <w:rFonts w:ascii="Arial" w:cs="Arial" w:eastAsia="Arial" w:hAnsi="Arial"/>
          <w:sz w:val="20"/>
          <w:szCs w:val="20"/>
        </w:rPr>
        <w:t xml:space="preserve">REST and WebSocket API specifications</w:t>
      </w:r>
    </w:p>
    <w:p>
      <w:pPr>
        <w:pStyle w:val="ListParagraph"/>
        <w:numPr>
          <w:ilvl w:val="0"/>
          <w:numId w:val="2"/>
        </w:numPr>
        <w:spacing w:after="40" w:before="40"/>
      </w:pPr>
      <w:r>
        <w:rPr>
          <w:rFonts w:ascii="Arial" w:cs="Arial" w:eastAsia="Arial" w:hAnsi="Arial"/>
          <w:sz w:val="20"/>
          <w:szCs w:val="20"/>
        </w:rPr>
        <w:t xml:space="preserve">Data storage schemas (ClickHouse + PostgreSQL)</w:t>
      </w:r>
    </w:p>
    <w:p>
      <w:pPr>
        <w:pStyle w:val="ListParagraph"/>
        <w:numPr>
          <w:ilvl w:val="0"/>
          <w:numId w:val="2"/>
        </w:numPr>
        <w:spacing w:after="40" w:before="40"/>
      </w:pPr>
      <w:r>
        <w:rPr>
          <w:rFonts w:ascii="Arial" w:cs="Arial" w:eastAsia="Arial" w:hAnsi="Arial"/>
          <w:sz w:val="20"/>
          <w:szCs w:val="20"/>
        </w:rPr>
        <w:t xml:space="preserve">Security, scalability, and observability requirements</w:t>
      </w:r>
    </w:p>
    <w:p>
      <w:pPr>
        <w:pStyle w:val="ListParagraph"/>
        <w:numPr>
          <w:ilvl w:val="0"/>
          <w:numId w:val="2"/>
        </w:numPr>
        <w:spacing w:after="40" w:before="40"/>
      </w:pPr>
      <w:r>
        <w:rPr>
          <w:rFonts w:ascii="Arial" w:cs="Arial" w:eastAsia="Arial" w:hAnsi="Arial"/>
          <w:sz w:val="20"/>
          <w:szCs w:val="20"/>
        </w:rPr>
        <w:t xml:space="preserve">Infrastructure and deployment specifications</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OTEL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OpenTelemetry — vendor-neutral telemetry SDK and protocol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RCA</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Root Cause Analysis — structured explanation of an incident's origin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SRE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Site Reliability Engineer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DLQ</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Dead Letter Queue — Kafka topic for unprocessable messages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p95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95th percentile latency measurement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DXA</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Device-independent XML units used in OOXML (1440 DXA = 1 inch)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IQR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Interquartile Range — statistical outlier detection method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ACID</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Atomicity, Consistency, Isolation, Durability — DB transaction guarantees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JWT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JSON Web Token — stateless authentication token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TTL</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 To Live — automatic data expiration policy</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System Overview &amp; Architecture</w:t>
      </w:r>
    </w:p>
    <w:p>
      <w:pPr>
        <w:pStyle w:val="Heading2"/>
        <w:spacing w:after="80" w:before="240"/>
      </w:pPr>
      <w:r>
        <w:rPr>
          <w:rFonts w:ascii="Arial" w:cs="Arial" w:eastAsia="Arial" w:hAnsi="Arial"/>
          <w:b/>
          <w:bCs/>
          <w:color w:val="2E75B6"/>
          <w:sz w:val="26"/>
          <w:szCs w:val="26"/>
        </w:rPr>
        <w:t xml:space="preserve">2.1 High-Level Architecture</w:t>
      </w:r>
    </w:p>
    <w:p>
      <w:pPr>
        <w:spacing w:after="60" w:before="60"/>
      </w:pPr>
      <w:r>
        <w:rPr>
          <w:rFonts w:ascii="Arial" w:cs="Arial" w:eastAsia="Arial" w:hAnsi="Arial"/>
          <w:b w:val="false"/>
          <w:bCs w:val="false"/>
          <w:color w:val="000000"/>
          <w:sz w:val="20"/>
          <w:szCs w:val="20"/>
        </w:rPr>
        <w:t xml:space="preserve">The system is composed of five loosely-coupled, independently-scalable layers connected via Apache Kafka as the central nervous system. All layers communicate asynchronously; no layer directly calls another layer synchronously during the hot path.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Responsibility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Apache Kafka (3-broker cluster)</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Durable intake of all telemetry; 3 dedicated topics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Stream Processing</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Python asyncio consumers</w:t>
            </w:r>
          </w:p>
        </w:tc>
        <w:tc>
          <w:tcPr>
            <w:tcW w:type="dxa" w:w="4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Normalise, validate, enrich, fan-out to storage and detection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 Detection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Statistical engine (Z-score + IQR)</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Per-service baseline tracking and real-time deviation flagging</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AI Explanation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Anthropic claude-sonnet-4-6 API</w:t>
            </w:r>
          </w:p>
        </w:tc>
        <w:tc>
          <w:tcPr>
            <w:tcW w:type="dxa" w:w="4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Multi-signal correlation, RCA generation, remediation ranking</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Storage &amp; API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 + PostgreSQL + FastAPI</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Time-series storage, incident records, REST + WebSocket API</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2.2 Critical Architectural Constraints</w:t>
      </w:r>
    </w:p>
    <w:p>
      <w:pPr>
        <w:pStyle w:val="ListParagraph"/>
        <w:numPr>
          <w:ilvl w:val="0"/>
          <w:numId w:val="2"/>
        </w:numPr>
        <w:spacing w:after="40" w:before="40"/>
      </w:pPr>
      <w:r>
        <w:rPr>
          <w:rFonts w:ascii="Arial" w:cs="Arial" w:eastAsia="Arial" w:hAnsi="Arial"/>
          <w:sz w:val="20"/>
          <w:szCs w:val="20"/>
        </w:rPr>
        <w:t xml:space="preserve">The LLM call MUST be fully decoupled from the ingestion pipeline. Ingestion consumers must never block on AI API response.</w:t>
      </w:r>
    </w:p>
    <w:p>
      <w:pPr>
        <w:pStyle w:val="ListParagraph"/>
        <w:numPr>
          <w:ilvl w:val="0"/>
          <w:numId w:val="2"/>
        </w:numPr>
        <w:spacing w:after="40" w:before="40"/>
      </w:pPr>
      <w:r>
        <w:rPr>
          <w:rFonts w:ascii="Arial" w:cs="Arial" w:eastAsia="Arial" w:hAnsi="Arial"/>
          <w:sz w:val="20"/>
          <w:szCs w:val="20"/>
        </w:rPr>
        <w:t xml:space="preserve">All inter-service communication inside the hot path MUST go through Kafka topics — no direct service-to-service HTTP calls on the critical path.</w:t>
      </w:r>
    </w:p>
    <w:p>
      <w:pPr>
        <w:pStyle w:val="ListParagraph"/>
        <w:numPr>
          <w:ilvl w:val="0"/>
          <w:numId w:val="2"/>
        </w:numPr>
        <w:spacing w:after="40" w:before="40"/>
      </w:pPr>
      <w:r>
        <w:rPr>
          <w:rFonts w:ascii="Arial" w:cs="Arial" w:eastAsia="Arial" w:hAnsi="Arial"/>
          <w:sz w:val="20"/>
          <w:szCs w:val="20"/>
        </w:rPr>
        <w:t xml:space="preserve">ClickHouse is write-once append-only for raw telemetry. No updates or deletes on telemetry tables outside of TTL expiration.</w:t>
      </w:r>
    </w:p>
    <w:p>
      <w:pPr>
        <w:pStyle w:val="ListParagraph"/>
        <w:numPr>
          <w:ilvl w:val="0"/>
          <w:numId w:val="2"/>
        </w:numPr>
        <w:spacing w:after="40" w:before="40"/>
      </w:pPr>
      <w:r>
        <w:rPr>
          <w:rFonts w:ascii="Arial" w:cs="Arial" w:eastAsia="Arial" w:hAnsi="Arial"/>
          <w:sz w:val="20"/>
          <w:szCs w:val="20"/>
        </w:rPr>
        <w:t xml:space="preserve">PostgreSQL is the system of record for all structured incident data requiring ACID guarantees.</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Data Ingestion Layer</w:t>
      </w:r>
    </w:p>
    <w:p>
      <w:pPr>
        <w:pStyle w:val="Heading2"/>
        <w:spacing w:after="80" w:before="240"/>
      </w:pPr>
      <w:r>
        <w:rPr>
          <w:rFonts w:ascii="Arial" w:cs="Arial" w:eastAsia="Arial" w:hAnsi="Arial"/>
          <w:b/>
          <w:bCs/>
          <w:color w:val="2E75B6"/>
          <w:sz w:val="26"/>
          <w:szCs w:val="26"/>
        </w:rPr>
        <w:t xml:space="preserve">3.1 Kafka Topic Specifications</w:t>
      </w:r>
    </w:p>
    <w:p>
      <w:pPr>
        <w:spacing w:after="60" w:before="60"/>
      </w:pPr>
      <w:r>
        <w:rPr>
          <w:rFonts w:ascii="Arial" w:cs="Arial" w:eastAsia="Arial" w:hAnsi="Arial"/>
          <w:b w:val="false"/>
          <w:bCs w:val="false"/>
          <w:color w:val="000000"/>
          <w:sz w:val="20"/>
          <w:szCs w:val="20"/>
        </w:rPr>
        <w:t xml:space="preserve">All topics must be created before any consumer starts. Topic configuration is defined in docker-compose.yml and replicated via terraform in production.</w:t>
      </w:r>
    </w:p>
    <w:p>
      <w:pPr>
        <w:spacing w:after="120" w:before="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500"/>
        <w:gridCol w:w="900"/>
        <w:gridCol w:w="1800"/>
        <w:gridCol w:w="12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Topic Name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Partitions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Replication Factor</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Partition Key</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Message Size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logs-raw</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MB</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traces-raw</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24 hours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trace_id</w:t>
            </w:r>
          </w:p>
        </w:tc>
        <w:tc>
          <w:tcPr>
            <w:tcW w:type="dxa" w:w="1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 MB</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metrics-raw</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metric_name + service_name</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512 KB</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anomalies-detected</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7 days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256 KB</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dlq-logs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72 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MB</w:t>
            </w:r>
          </w:p>
        </w:tc>
      </w:tr>
      <w:tr>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dlq-traces</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72 hours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trace_id</w:t>
            </w:r>
          </w:p>
        </w:tc>
        <w:tc>
          <w:tcPr>
            <w:tcW w:type="dxa" w:w="1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 MB</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dlq-metrics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72 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metric_name</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512 KB</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3.2 Kafka Broker Configuration</w:t>
      </w:r>
    </w:p>
    <w:p>
      <w:pPr>
        <w:pStyle w:val="ListParagraph"/>
        <w:numPr>
          <w:ilvl w:val="0"/>
          <w:numId w:val="2"/>
        </w:numPr>
        <w:spacing w:after="40" w:before="40"/>
      </w:pPr>
      <w:r>
        <w:rPr>
          <w:rFonts w:ascii="Arial" w:cs="Arial" w:eastAsia="Arial" w:hAnsi="Arial"/>
          <w:sz w:val="20"/>
          <w:szCs w:val="20"/>
        </w:rPr>
        <w:t xml:space="preserve">min.insync.replicas = 2 (ensures durability; producer acks=all required)</w:t>
      </w:r>
    </w:p>
    <w:p>
      <w:pPr>
        <w:pStyle w:val="ListParagraph"/>
        <w:numPr>
          <w:ilvl w:val="0"/>
          <w:numId w:val="2"/>
        </w:numPr>
        <w:spacing w:after="40" w:before="40"/>
      </w:pPr>
      <w:r>
        <w:rPr>
          <w:rFonts w:ascii="Arial" w:cs="Arial" w:eastAsia="Arial" w:hAnsi="Arial"/>
          <w:sz w:val="20"/>
          <w:szCs w:val="20"/>
        </w:rPr>
        <w:t xml:space="preserve">unclean.leader.election.enable = false (prevents data loss on partition leader failover)</w:t>
      </w:r>
    </w:p>
    <w:p>
      <w:pPr>
        <w:pStyle w:val="ListParagraph"/>
        <w:numPr>
          <w:ilvl w:val="0"/>
          <w:numId w:val="2"/>
        </w:numPr>
        <w:spacing w:after="40" w:before="40"/>
      </w:pPr>
      <w:r>
        <w:rPr>
          <w:rFonts w:ascii="Arial" w:cs="Arial" w:eastAsia="Arial" w:hAnsi="Arial"/>
          <w:sz w:val="20"/>
          <w:szCs w:val="20"/>
        </w:rPr>
        <w:t xml:space="preserve">log.retention.check.interval.ms = 300000 (5-minute retention enforcement cycle)</w:t>
      </w:r>
    </w:p>
    <w:p>
      <w:pPr>
        <w:pStyle w:val="ListParagraph"/>
        <w:numPr>
          <w:ilvl w:val="0"/>
          <w:numId w:val="2"/>
        </w:numPr>
        <w:spacing w:after="40" w:before="40"/>
      </w:pPr>
      <w:r>
        <w:rPr>
          <w:rFonts w:ascii="Arial" w:cs="Arial" w:eastAsia="Arial" w:hAnsi="Arial"/>
          <w:sz w:val="20"/>
          <w:szCs w:val="20"/>
        </w:rPr>
        <w:t xml:space="preserve">auto.create.topics.enable = false (all topics explicitly pre-provisioned)</w:t>
      </w:r>
    </w:p>
    <w:p>
      <w:pPr>
        <w:pStyle w:val="ListParagraph"/>
        <w:numPr>
          <w:ilvl w:val="0"/>
          <w:numId w:val="2"/>
        </w:numPr>
        <w:spacing w:after="40" w:before="40"/>
      </w:pPr>
      <w:r>
        <w:rPr>
          <w:rFonts w:ascii="Arial" w:cs="Arial" w:eastAsia="Arial" w:hAnsi="Arial"/>
          <w:sz w:val="20"/>
          <w:szCs w:val="20"/>
        </w:rPr>
        <w:t xml:space="preserve">compression.type = lz4 on all topics (reduces network I/O by 40-60% on log payloads)</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3.3 Canonical Event Schemas</w:t>
      </w:r>
    </w:p>
    <w:p>
      <w:pPr>
        <w:pStyle w:val="Heading3"/>
        <w:spacing w:after="60" w:before="180"/>
      </w:pPr>
      <w:r>
        <w:rPr>
          <w:rFonts w:ascii="Arial" w:cs="Arial" w:eastAsia="Arial" w:hAnsi="Arial"/>
          <w:b/>
          <w:bCs/>
          <w:color w:val="595959"/>
          <w:sz w:val="22"/>
          <w:szCs w:val="22"/>
        </w:rPr>
        <w:t xml:space="preserve">3.3.1 Log Event</w:t>
      </w:r>
    </w:p>
    <w:p>
      <w:pPr>
        <w:spacing w:after="60" w:before="60"/>
      </w:pPr>
      <w:r>
        <w:rPr>
          <w:rFonts w:ascii="Arial" w:cs="Arial" w:eastAsia="Arial" w:hAnsi="Arial"/>
          <w:b w:val="false"/>
          <w:bCs w:val="false"/>
          <w:color w:val="000000"/>
          <w:sz w:val="20"/>
          <w:szCs w:val="20"/>
        </w:rPr>
        <w:t xml:space="preserve">All log events on logs-raw MUST conform to the following schema. Non-conformant events are routed to dlq-logs.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5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event_id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 v4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Unique identifier generated by producer</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ISO8601 (UTC)</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Event emission time at source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(max 128)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Originating service identifier; used as partition key</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severity</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ENUM: DEBUG|INFO|WARN|ERROR|FATAL</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Log level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message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(max 8192)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 message body</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trace_id</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(32 hex chars)</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OTEL trace_id for cross-signal correlation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span_id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(16 hex chars)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OTEL span_id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resource_attributes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JSON object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OTEL resource attributes (host, k8s pod, etc.)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body_format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ENUM: json|text|protobuf</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Format of the message field</w:t>
            </w:r>
          </w:p>
        </w:tc>
      </w:tr>
    </w:tbl>
    <w:p>
      <w:pPr>
        <w:spacing w:after="120" w:before="0"/>
      </w:pPr>
      <w:r>
        <w:t xml:space="preserve"/>
      </w:r>
    </w:p>
    <w:p>
      <w:pPr>
        <w:pStyle w:val="Heading3"/>
        <w:spacing w:after="60" w:before="180"/>
      </w:pPr>
      <w:r>
        <w:rPr>
          <w:rFonts w:ascii="Arial" w:cs="Arial" w:eastAsia="Arial" w:hAnsi="Arial"/>
          <w:b/>
          <w:bCs/>
          <w:color w:val="595959"/>
          <w:sz w:val="22"/>
          <w:szCs w:val="22"/>
        </w:rPr>
        <w:t xml:space="preserve">3.3.2 Trace Span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trace_id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(32 hex)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OTEL W3C trace context ID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span_id</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(16 hex)</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Individual span identifier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parent_span_id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(16 hex)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Parent span; null for root spans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(max 128)</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 that emitted the span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operation_name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(max 256)</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Human-readable operation label</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start_time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ISO8601 (UTC)</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Span start timestamp</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end_time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ISO8601 (UTC)</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Span end timestamp</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duration_ms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integer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Computed duration; must equal end_time - start_time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status_code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ENUM: OK|ERROR|UNSET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OTEL span status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attributes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JSON object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Arbitrary span-level metadata</w:t>
            </w:r>
          </w:p>
        </w:tc>
      </w:tr>
    </w:tbl>
    <w:p>
      <w:pPr>
        <w:spacing w:after="120" w:before="0"/>
      </w:pPr>
      <w:r>
        <w:t xml:space="preserve"/>
      </w:r>
    </w:p>
    <w:p>
      <w:pPr>
        <w:pStyle w:val="Heading3"/>
        <w:spacing w:after="60" w:before="180"/>
      </w:pPr>
      <w:r>
        <w:rPr>
          <w:rFonts w:ascii="Arial" w:cs="Arial" w:eastAsia="Arial" w:hAnsi="Arial"/>
          <w:b/>
          <w:bCs/>
          <w:color w:val="595959"/>
          <w:sz w:val="22"/>
          <w:szCs w:val="22"/>
        </w:rPr>
        <w:t xml:space="preserve">3.3.3 Metric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 v4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Unique identifier</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ISO8601 (UTC)</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Measurement time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 (max 128)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Originating service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metric_name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(max 256)</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Dot-separated metric name (e.g. http.request.duration)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value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Numeric measurement value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unit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(max 64)</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Metric unit (ms, bytes, requests/sec)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metric_type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ENUM: gauge|counter|histogram|summary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OTEL metric type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tags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JSON object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Key-value label set for filtering</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3.4 Consumer Implementation Requirements</w:t>
      </w:r>
    </w:p>
    <w:p>
      <w:pPr>
        <w:pStyle w:val="ListParagraph"/>
        <w:numPr>
          <w:ilvl w:val="0"/>
          <w:numId w:val="2"/>
        </w:numPr>
        <w:spacing w:after="40" w:before="40"/>
      </w:pPr>
      <w:r>
        <w:rPr>
          <w:rFonts w:ascii="Arial" w:cs="Arial" w:eastAsia="Arial" w:hAnsi="Arial"/>
          <w:sz w:val="20"/>
          <w:szCs w:val="20"/>
        </w:rPr>
        <w:t xml:space="preserve">Each consumer MUST use asyncio (Python 3.11+) with aiokafka library.</w:t>
      </w:r>
    </w:p>
    <w:p>
      <w:pPr>
        <w:pStyle w:val="ListParagraph"/>
        <w:numPr>
          <w:ilvl w:val="0"/>
          <w:numId w:val="2"/>
        </w:numPr>
        <w:spacing w:after="40" w:before="40"/>
      </w:pPr>
      <w:r>
        <w:rPr>
          <w:rFonts w:ascii="Arial" w:cs="Arial" w:eastAsia="Arial" w:hAnsi="Arial"/>
          <w:sz w:val="20"/>
          <w:szCs w:val="20"/>
        </w:rPr>
        <w:t xml:space="preserve">Consumer group IDs: logs-consumer-group, traces-consumer-group, metrics-consumer-group.</w:t>
      </w:r>
    </w:p>
    <w:p>
      <w:pPr>
        <w:pStyle w:val="ListParagraph"/>
        <w:numPr>
          <w:ilvl w:val="0"/>
          <w:numId w:val="2"/>
        </w:numPr>
        <w:spacing w:after="40" w:before="40"/>
      </w:pPr>
      <w:r>
        <w:rPr>
          <w:rFonts w:ascii="Arial" w:cs="Arial" w:eastAsia="Arial" w:hAnsi="Arial"/>
          <w:sz w:val="20"/>
          <w:szCs w:val="20"/>
        </w:rPr>
        <w:t xml:space="preserve">Consumers MUST commit offsets manually (enable.auto.commit = false) after successful DB write.</w:t>
      </w:r>
    </w:p>
    <w:p>
      <w:pPr>
        <w:pStyle w:val="ListParagraph"/>
        <w:numPr>
          <w:ilvl w:val="0"/>
          <w:numId w:val="2"/>
        </w:numPr>
        <w:spacing w:after="40" w:before="40"/>
      </w:pPr>
      <w:r>
        <w:rPr>
          <w:rFonts w:ascii="Arial" w:cs="Arial" w:eastAsia="Arial" w:hAnsi="Arial"/>
          <w:sz w:val="20"/>
          <w:szCs w:val="20"/>
        </w:rPr>
        <w:t xml:space="preserve">On Pydantic validation failure, the raw message MUST be forwarded to the corresponding DLQ topic before committing the offset.</w:t>
      </w:r>
    </w:p>
    <w:p>
      <w:pPr>
        <w:pStyle w:val="ListParagraph"/>
        <w:numPr>
          <w:ilvl w:val="0"/>
          <w:numId w:val="2"/>
        </w:numPr>
        <w:spacing w:after="40" w:before="40"/>
      </w:pPr>
      <w:r>
        <w:rPr>
          <w:rFonts w:ascii="Arial" w:cs="Arial" w:eastAsia="Arial" w:hAnsi="Arial"/>
          <w:sz w:val="20"/>
          <w:szCs w:val="20"/>
        </w:rPr>
        <w:t xml:space="preserve">Each consumer instance MUST expose a /health endpoint returning Kafka lag and last processed timestamp.</w:t>
      </w:r>
    </w:p>
    <w:p>
      <w:pPr>
        <w:pStyle w:val="ListParagraph"/>
        <w:numPr>
          <w:ilvl w:val="0"/>
          <w:numId w:val="2"/>
        </w:numPr>
        <w:spacing w:after="40" w:before="40"/>
      </w:pPr>
      <w:r>
        <w:rPr>
          <w:rFonts w:ascii="Arial" w:cs="Arial" w:eastAsia="Arial" w:hAnsi="Arial"/>
          <w:sz w:val="20"/>
          <w:szCs w:val="20"/>
        </w:rPr>
        <w:t xml:space="preserve">Batch size: consumers MUST process up to 500 events per poll cycle to maximize throughput.</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Anomaly Detection Engine</w:t>
      </w:r>
    </w:p>
    <w:p>
      <w:pPr>
        <w:pStyle w:val="Heading2"/>
        <w:spacing w:after="80" w:before="240"/>
      </w:pPr>
      <w:r>
        <w:rPr>
          <w:rFonts w:ascii="Arial" w:cs="Arial" w:eastAsia="Arial" w:hAnsi="Arial"/>
          <w:b/>
          <w:bCs/>
          <w:color w:val="2E75B6"/>
          <w:sz w:val="26"/>
          <w:szCs w:val="26"/>
        </w:rPr>
        <w:t xml:space="preserve">4.1 Baseline Tracking</w:t>
      </w:r>
    </w:p>
    <w:p>
      <w:pPr>
        <w:spacing w:after="60" w:before="60"/>
      </w:pPr>
      <w:r>
        <w:rPr>
          <w:rFonts w:ascii="Arial" w:cs="Arial" w:eastAsia="Arial" w:hAnsi="Arial"/>
          <w:b w:val="false"/>
          <w:bCs w:val="false"/>
          <w:color w:val="000000"/>
          <w:sz w:val="20"/>
          <w:szCs w:val="20"/>
        </w:rPr>
        <w:t xml:space="preserve">Each service maintains an in-memory rolling baseline per metric_name with the following parameters: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50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Configurable</w:t>
            </w:r>
          </w:p>
        </w:tc>
        <w:tc>
          <w:tcPr>
            <w:tcW w:type="dxa" w:w="5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Baseline window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hour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(per service)</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Rolling window; older samples are evicted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Minimum sample size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30 data points</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Anomaly detection is suppressed until minimum reached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Baseline storage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In-memory (Redis-backed)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Redis provides persistence across restarts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Baseline update frequency</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Per event</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5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Incremental mean/stddev update (Welford's algorithm)</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4.2 Detection Algorithms</w:t>
      </w:r>
    </w:p>
    <w:p>
      <w:pPr>
        <w:pStyle w:val="Heading3"/>
        <w:spacing w:after="60" w:before="180"/>
      </w:pPr>
      <w:r>
        <w:rPr>
          <w:rFonts w:ascii="Arial" w:cs="Arial" w:eastAsia="Arial" w:hAnsi="Arial"/>
          <w:b/>
          <w:bCs/>
          <w:color w:val="595959"/>
          <w:sz w:val="22"/>
          <w:szCs w:val="22"/>
        </w:rPr>
        <w:t xml:space="preserve">4.2.1 Z-Score Detection (Metrics)</w:t>
      </w:r>
    </w:p>
    <w:p>
      <w:pPr>
        <w:spacing w:after="60" w:before="60"/>
      </w:pPr>
      <w:r>
        <w:rPr>
          <w:rFonts w:ascii="Arial" w:cs="Arial" w:eastAsia="Arial" w:hAnsi="Arial"/>
          <w:b w:val="false"/>
          <w:bCs w:val="false"/>
          <w:color w:val="000000"/>
          <w:sz w:val="20"/>
          <w:szCs w:val="20"/>
        </w:rPr>
        <w:t xml:space="preserve">Applied to all numeric metric values. The Z-score measures how many standard deviations a value is from the rolling mean.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 Value</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Configurable</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Alert Trigger Condition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Z-score threshold (CRITICAL)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(per service)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 &gt;= threshold for &gt; 30 consecutive seconds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Z-score threshold (WARNING)</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2.0</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 (per service)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|z| &gt;= threshold for &gt; 60 consecutive seconds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Minimum anomaly duration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30 seconds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Prevents single-spike false positives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Direction sensitivity</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Both tails</w:t>
            </w:r>
          </w:p>
        </w:tc>
        <w:tc>
          <w:tcPr>
            <w:tcW w:type="dxa" w:w="1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Configurable to upper-only (e.g. CPU spike detection)</w:t>
            </w:r>
          </w:p>
        </w:tc>
      </w:tr>
    </w:tbl>
    <w:p>
      <w:pPr>
        <w:spacing w:after="120" w:before="0"/>
      </w:pPr>
      <w:r>
        <w:t xml:space="preserve"/>
      </w:r>
    </w:p>
    <w:p>
      <w:pPr>
        <w:pStyle w:val="Heading3"/>
        <w:spacing w:after="60" w:before="180"/>
      </w:pPr>
      <w:r>
        <w:rPr>
          <w:rFonts w:ascii="Arial" w:cs="Arial" w:eastAsia="Arial" w:hAnsi="Arial"/>
          <w:b/>
          <w:bCs/>
          <w:color w:val="595959"/>
          <w:sz w:val="22"/>
          <w:szCs w:val="22"/>
        </w:rPr>
        <w:t xml:space="preserve">4.2.2 IQR Detection (Log Error Rate)</w:t>
      </w:r>
    </w:p>
    <w:p>
      <w:pPr>
        <w:spacing w:after="60" w:before="60"/>
      </w:pPr>
      <w:r>
        <w:rPr>
          <w:rFonts w:ascii="Arial" w:cs="Arial" w:eastAsia="Arial" w:hAnsi="Arial"/>
          <w:b w:val="false"/>
          <w:bCs w:val="false"/>
          <w:color w:val="000000"/>
          <w:sz w:val="20"/>
          <w:szCs w:val="20"/>
        </w:rPr>
        <w:t xml:space="preserve">Applied to log error rates per service per 1-minute bucket. IQR is more robust than Z-score for heavy-tailed log distributions.</w:t>
      </w:r>
    </w:p>
    <w:p>
      <w:pPr>
        <w:pStyle w:val="ListParagraph"/>
        <w:numPr>
          <w:ilvl w:val="0"/>
          <w:numId w:val="2"/>
        </w:numPr>
        <w:spacing w:after="40" w:before="40"/>
      </w:pPr>
      <w:r>
        <w:rPr>
          <w:rFonts w:ascii="Arial" w:cs="Arial" w:eastAsia="Arial" w:hAnsi="Arial"/>
          <w:sz w:val="20"/>
          <w:szCs w:val="20"/>
        </w:rPr>
        <w:t xml:space="preserve">Compute Q1, Q3, and IQR over the rolling 60-minute sample set.</w:t>
      </w:r>
    </w:p>
    <w:p>
      <w:pPr>
        <w:pStyle w:val="ListParagraph"/>
        <w:numPr>
          <w:ilvl w:val="0"/>
          <w:numId w:val="2"/>
        </w:numPr>
        <w:spacing w:after="40" w:before="40"/>
      </w:pPr>
      <w:r>
        <w:rPr>
          <w:rFonts w:ascii="Arial" w:cs="Arial" w:eastAsia="Arial" w:hAnsi="Arial"/>
          <w:sz w:val="20"/>
          <w:szCs w:val="20"/>
        </w:rPr>
        <w:t xml:space="preserve">Upper fence = Q3 + 1.5 × IQR (configurable multiplier; default 1.5).</w:t>
      </w:r>
    </w:p>
    <w:p>
      <w:pPr>
        <w:pStyle w:val="ListParagraph"/>
        <w:numPr>
          <w:ilvl w:val="0"/>
          <w:numId w:val="2"/>
        </w:numPr>
        <w:spacing w:after="40" w:before="40"/>
      </w:pPr>
      <w:r>
        <w:rPr>
          <w:rFonts w:ascii="Arial" w:cs="Arial" w:eastAsia="Arial" w:hAnsi="Arial"/>
          <w:sz w:val="20"/>
          <w:szCs w:val="20"/>
        </w:rPr>
        <w:t xml:space="preserve">Any 1-minute bucket with error_count &gt; upper fence triggers an anomaly event.</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4.3 Anomaly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 v4</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Unique anomaly identifier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Affected service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detected_at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ISO8601 (UTC)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 of anomaly classification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anomaly_type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ENUM: metric_spike|error_rate|latency|log_pattern</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Signal type that triggered detection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severity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ENUM: CRITICAL|WARNING|INFO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Derived from Z-score or IQR magnitude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metric_name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Specific metric that deviated (if metric_spike)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observed_value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float64</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Actual measured value at detection time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baseline_value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float64</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Rolling mean at detection time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z_score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float64 | null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Computed Z-score (null for IQR-based detections)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context_window_start</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ISO8601</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Start of the telemetry window for correlation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context_window_end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ISO8601</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End of the telemetry window for correlation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4.4 Alert Storm Prevention</w:t>
      </w:r>
    </w:p>
    <w:p>
      <w:pPr>
        <w:pStyle w:val="ListParagraph"/>
        <w:numPr>
          <w:ilvl w:val="0"/>
          <w:numId w:val="2"/>
        </w:numPr>
        <w:spacing w:after="40" w:before="40"/>
      </w:pPr>
      <w:r>
        <w:rPr>
          <w:rFonts w:ascii="Arial" w:cs="Arial" w:eastAsia="Arial" w:hAnsi="Arial"/>
          <w:sz w:val="20"/>
          <w:szCs w:val="20"/>
        </w:rPr>
        <w:t xml:space="preserve">Cooldown period: No second anomaly event for the same service + anomaly_type within 5 minutes (configurable).</w:t>
      </w:r>
    </w:p>
    <w:p>
      <w:pPr>
        <w:pStyle w:val="ListParagraph"/>
        <w:numPr>
          <w:ilvl w:val="0"/>
          <w:numId w:val="2"/>
        </w:numPr>
        <w:spacing w:after="40" w:before="40"/>
      </w:pPr>
      <w:r>
        <w:rPr>
          <w:rFonts w:ascii="Arial" w:cs="Arial" w:eastAsia="Arial" w:hAnsi="Arial"/>
          <w:sz w:val="20"/>
          <w:szCs w:val="20"/>
        </w:rPr>
        <w:t xml:space="preserve">Deduplication key on anomalies-detected topic: hash(service_name + metric_name + 5-minute bucket timestamp).</w:t>
      </w:r>
    </w:p>
    <w:p>
      <w:pPr>
        <w:pStyle w:val="ListParagraph"/>
        <w:numPr>
          <w:ilvl w:val="0"/>
          <w:numId w:val="2"/>
        </w:numPr>
        <w:spacing w:after="40" w:before="40"/>
      </w:pPr>
      <w:r>
        <w:rPr>
          <w:rFonts w:ascii="Arial" w:cs="Arial" w:eastAsia="Arial" w:hAnsi="Arial"/>
          <w:sz w:val="20"/>
          <w:szCs w:val="20"/>
        </w:rPr>
        <w:t xml:space="preserve">Severity gating: Only CRITICAL anomalies trigger LLM RCA calls. WARNING anomalies are stored to PostgreSQL but do not invoke the AI layer.</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AI Root Cause Analysis Layer</w:t>
      </w:r>
    </w:p>
    <w:p>
      <w:pPr>
        <w:pStyle w:val="Heading2"/>
        <w:spacing w:after="80" w:before="240"/>
      </w:pPr>
      <w:r>
        <w:rPr>
          <w:rFonts w:ascii="Arial" w:cs="Arial" w:eastAsia="Arial" w:hAnsi="Arial"/>
          <w:b/>
          <w:bCs/>
          <w:color w:val="2E75B6"/>
          <w:sz w:val="26"/>
          <w:szCs w:val="26"/>
        </w:rPr>
        <w:t xml:space="preserve">5.1 LLM Selection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claude-sonnet-4-6 (Anthropic API)</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Endpoint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https://api.anthropic.com/v1/messages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max_tokens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2048</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temperature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0.1 (low for deterministic structured output)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30 seconds (hard cutoff; triggers fallback on breach)</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Retry policy</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Up to 3 retries with exponential backoff (1s, 2s, 4s)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Template-based RCA if all retries fail</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5.2 Context Assembly Specification</w:t>
      </w:r>
    </w:p>
    <w:p>
      <w:pPr>
        <w:spacing w:after="60" w:before="60"/>
      </w:pPr>
      <w:r>
        <w:rPr>
          <w:rFonts w:ascii="Arial" w:cs="Arial" w:eastAsia="Arial" w:hAnsi="Arial"/>
          <w:b w:val="false"/>
          <w:bCs w:val="false"/>
          <w:color w:val="000000"/>
          <w:sz w:val="20"/>
          <w:szCs w:val="20"/>
        </w:rPr>
        <w:t xml:space="preserve">Before invoking the LLM, the Correlation Engine assembles a context object. Context windows are relative to detected_at timestamp:</w:t>
      </w:r>
    </w:p>
    <w:p>
      <w:pPr>
        <w:spacing w:after="120" w:before="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300"/>
        <w:gridCol w:w="50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 Type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Fetch Window</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Volume Limit</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Sort Order</w:t>
            </w:r>
          </w:p>
        </w:tc>
        <w:tc>
          <w:tcPr>
            <w:tcW w:type="dxa" w:w="5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Truncation Strategy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detected_at ± 2 minutes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200 lines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 DESC</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Drop oldest lines first</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 spans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detected_at ± 2 minutes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All spans in window</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start_time ASC</w:t>
            </w:r>
          </w:p>
        </w:tc>
        <w:tc>
          <w:tcPr>
            <w:tcW w:type="dxa" w:w="50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 truncation; spans are small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detected_at − 30 minutes to detected_at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All samples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 ASC</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Aggregate to 1-minute buckets if &gt; 500 points</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5.3 Prompt Template (v1)</w:t>
      </w:r>
    </w:p>
    <w:p>
      <w:pPr>
        <w:spacing w:after="60" w:before="60"/>
      </w:pPr>
      <w:r>
        <w:rPr>
          <w:rFonts w:ascii="Arial" w:cs="Arial" w:eastAsia="Arial" w:hAnsi="Arial"/>
          <w:b w:val="false"/>
          <w:bCs w:val="false"/>
          <w:color w:val="000000"/>
          <w:sz w:val="20"/>
          <w:szCs w:val="20"/>
        </w:rPr>
        <w:t xml:space="preserve">The following prompt template MUST be used verbatim. Template variables in {braces} are injected at runtime. Any change to this template constitutes a breaking change and requires a new template version.</w:t>
      </w:r>
    </w:p>
    <w:p>
      <w:pPr>
        <w:spacing w:after="120" w:before="0"/>
      </w:pPr>
      <w:r>
        <w:t xml:space="preserve"/>
      </w:r>
    </w:p>
    <w:p>
      <w:pPr>
        <w:pBdr>
          <w:left w:val="single" w:color="2E75B6" w:sz="12" w:space="4"/>
        </w:pBdr>
        <w:shd w:fill="F0F0F0" w:val="clear"/>
        <w:spacing w:after="80" w:before="80"/>
        <w:ind w:left="360"/>
      </w:pPr>
      <w:r>
        <w:rPr>
          <w:rFonts w:ascii="Courier New" w:cs="Courier New" w:eastAsia="Courier New" w:hAnsi="Courier New"/>
          <w:b/>
          <w:bCs/>
          <w:sz w:val="18"/>
          <w:szCs w:val="18"/>
        </w:rPr>
        <w:t xml:space="preserve">SYSTEM:</w:t>
      </w:r>
      <w:r>
        <w:rPr>
          <w:rFonts w:ascii="Courier New" w:cs="Courier New" w:eastAsia="Courier New" w:hAnsi="Courier New"/>
          <w:sz w:val="18"/>
          <w:szCs w:val="18"/>
        </w:rPr>
        <w:t xml:space="preserve"> You are an expert Site Reliability Engineer with deep expertise in distributed systems. Analyse the provided telemetry context and respond ONLY in valid JSON with no additional text, using exactly these keys: root_cause, contributing_factors, remediation_steps, confidence_score.</w:t>
      </w:r>
    </w:p>
    <w:p>
      <w:pPr>
        <w:pBdr>
          <w:left w:val="single" w:color="2E75B6" w:sz="12" w:space="4"/>
        </w:pBdr>
        <w:shd w:fill="F0F0F0" w:val="clear"/>
        <w:spacing w:after="80" w:before="0"/>
        <w:ind w:left="360"/>
      </w:pPr>
      <w:r>
        <w:rPr>
          <w:rFonts w:ascii="Courier New" w:cs="Courier New" w:eastAsia="Courier New" w:hAnsi="Courier New"/>
          <w:b/>
          <w:bCs/>
          <w:sz w:val="18"/>
          <w:szCs w:val="18"/>
        </w:rPr>
        <w:t xml:space="preserve">USER:</w:t>
      </w:r>
      <w:r>
        <w:rPr>
          <w:rFonts w:ascii="Courier New" w:cs="Courier New" w:eastAsia="Courier New" w:hAnsi="Courier New"/>
          <w:sz w:val="18"/>
          <w:szCs w:val="18"/>
        </w:rPr>
        <w:t xml:space="preserve"> Service: {service_name} | Anomaly: {anomaly_type} ({severity}) at {detected_at} | Observed: {observed_value} | Baseline: {baseline_value} | Z-score: {z_score}</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5.4 LLM Response Contract</w:t>
      </w:r>
    </w:p>
    <w:p>
      <w:pPr>
        <w:spacing w:after="60" w:before="60"/>
      </w:pPr>
      <w:r>
        <w:rPr>
          <w:rFonts w:ascii="Arial" w:cs="Arial" w:eastAsia="Arial" w:hAnsi="Arial"/>
          <w:b w:val="false"/>
          <w:bCs w:val="false"/>
          <w:color w:val="000000"/>
          <w:sz w:val="20"/>
          <w:szCs w:val="20"/>
        </w:rPr>
        <w:t xml:space="preserve">The LLM MUST return a JSON object conforming to the following schema. The response is validated using Pydantic before storage.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root_cause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Max 200 characters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Single plain-English sentence identifying the primary cause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contributing_factors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1–5 items; each max 150 chars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Ordered list of secondary contributing signals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remediation_steps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1–5 items; each max 200 chars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Ordered, actionable steps a junior engineer can execute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confidence_score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float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0.0 – 1.0</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Model self-assessment of analysis quality</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5.5 Fallback Behavior</w:t>
      </w:r>
    </w:p>
    <w:p>
      <w:pPr>
        <w:pStyle w:val="ListParagraph"/>
        <w:numPr>
          <w:ilvl w:val="0"/>
          <w:numId w:val="2"/>
        </w:numPr>
        <w:spacing w:after="40" w:before="40"/>
      </w:pPr>
      <w:r>
        <w:rPr>
          <w:rFonts w:ascii="Arial" w:cs="Arial" w:eastAsia="Arial" w:hAnsi="Arial"/>
          <w:sz w:val="20"/>
          <w:szCs w:val="20"/>
        </w:rPr>
        <w:t xml:space="preserve">If Pydantic validation fails after 3 retries, the system MUST generate a template-based RCA populated with raw anomaly data.</w:t>
      </w:r>
    </w:p>
    <w:p>
      <w:pPr>
        <w:pStyle w:val="ListParagraph"/>
        <w:numPr>
          <w:ilvl w:val="0"/>
          <w:numId w:val="2"/>
        </w:numPr>
        <w:spacing w:after="40" w:before="40"/>
      </w:pPr>
      <w:r>
        <w:rPr>
          <w:rFonts w:ascii="Arial" w:cs="Arial" w:eastAsia="Arial" w:hAnsi="Arial"/>
          <w:sz w:val="20"/>
          <w:szCs w:val="20"/>
        </w:rPr>
        <w:t xml:space="preserve">Fallback RCA fields: root_cause = 'Automated analysis unavailable — manual review required.', confidence_score = 0.0.</w:t>
      </w:r>
    </w:p>
    <w:p>
      <w:pPr>
        <w:pStyle w:val="ListParagraph"/>
        <w:numPr>
          <w:ilvl w:val="0"/>
          <w:numId w:val="2"/>
        </w:numPr>
        <w:spacing w:after="40" w:before="40"/>
      </w:pPr>
      <w:r>
        <w:rPr>
          <w:rFonts w:ascii="Arial" w:cs="Arial" w:eastAsia="Arial" w:hAnsi="Arial"/>
          <w:sz w:val="20"/>
          <w:szCs w:val="20"/>
        </w:rPr>
        <w:t xml:space="preserve">All retry attempts and fallback activations MUST be logged as WARN to the system's own observability pipeline.</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Data Storage Specifications</w:t>
      </w:r>
    </w:p>
    <w:p>
      <w:pPr>
        <w:pStyle w:val="Heading2"/>
        <w:spacing w:after="80" w:before="240"/>
      </w:pPr>
      <w:r>
        <w:rPr>
          <w:rFonts w:ascii="Arial" w:cs="Arial" w:eastAsia="Arial" w:hAnsi="Arial"/>
          <w:b/>
          <w:bCs/>
          <w:color w:val="2E75B6"/>
          <w:sz w:val="26"/>
          <w:szCs w:val="26"/>
        </w:rPr>
        <w:t xml:space="preserve">6.1 ClickHouse — Time-Series Schemas</w:t>
      </w:r>
    </w:p>
    <w:p>
      <w:pPr>
        <w:pStyle w:val="Heading3"/>
        <w:spacing w:after="60" w:before="180"/>
      </w:pPr>
      <w:r>
        <w:rPr>
          <w:rFonts w:ascii="Arial" w:cs="Arial" w:eastAsia="Arial" w:hAnsi="Arial"/>
          <w:b/>
          <w:bCs/>
          <w:color w:val="595959"/>
          <w:sz w:val="22"/>
          <w:szCs w:val="22"/>
        </w:rPr>
        <w:t xml:space="preserve">6.1.1 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ClickHouse Type</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event_id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Primary key element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DateTime64(3, 'UTC')</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Partition and sort key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LowCardinality(String)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High-compression low-cardinality field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severity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LowCardinality(String)</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DEBUG|INFO|WARN|ERROR|FATAL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message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Raw log message body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trace_id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Nullable(FixedString(32))</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Nullable for correlation joins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span_id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Nullable(FixedString(16))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resource_attributes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(JSON)</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Stored as JSON string; parsed at query time</w:t>
            </w:r>
          </w:p>
        </w:tc>
      </w:tr>
    </w:tbl>
    <w:p>
      <w:pPr>
        <w:spacing w:after="60" w:before="60"/>
      </w:pPr>
      <w:r>
        <w:rPr>
          <w:rFonts w:ascii="Arial" w:cs="Arial" w:eastAsia="Arial" w:hAnsi="Arial"/>
          <w:b w:val="false"/>
          <w:bCs w:val="false"/>
          <w:color w:val="333333"/>
          <w:sz w:val="20"/>
          <w:szCs w:val="20"/>
        </w:rPr>
        <w:t xml:space="preserve">Engine: MergeTree() PARTITION BY toYYYYMMDD(timestamp) ORDER BY (service_name, timestamp) TTL timestamp + INTERVAL 24 HOUR DELETE;</w:t>
      </w:r>
    </w:p>
    <w:p>
      <w:pPr>
        <w:spacing w:after="120" w:before="0"/>
      </w:pPr>
      <w:r>
        <w:t xml:space="preserve"/>
      </w:r>
    </w:p>
    <w:p>
      <w:pPr>
        <w:pStyle w:val="Heading3"/>
        <w:spacing w:after="60" w:before="180"/>
      </w:pPr>
      <w:r>
        <w:rPr>
          <w:rFonts w:ascii="Arial" w:cs="Arial" w:eastAsia="Arial" w:hAnsi="Arial"/>
          <w:b/>
          <w:bCs/>
          <w:color w:val="595959"/>
          <w:sz w:val="22"/>
          <w:szCs w:val="22"/>
        </w:rPr>
        <w:t xml:space="preserve">6.1.2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ClickHouse Type</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DateTime64(3, 'UTC')</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Partition + sort key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LowCardinality(String)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metric_name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LowCardinality(String)</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value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unit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LowCardinality(Nullable(String))</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metric_type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LowCardinality(String)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gauge|counter|histogram|summary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tags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 (JSON)</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Arbitrary label set</w:t>
            </w:r>
          </w:p>
        </w:tc>
      </w:tr>
    </w:tbl>
    <w:p>
      <w:pPr>
        <w:spacing w:after="60" w:before="60"/>
      </w:pPr>
      <w:r>
        <w:rPr>
          <w:rFonts w:ascii="Arial" w:cs="Arial" w:eastAsia="Arial" w:hAnsi="Arial"/>
          <w:b w:val="false"/>
          <w:bCs w:val="false"/>
          <w:color w:val="333333"/>
          <w:sz w:val="20"/>
          <w:szCs w:val="20"/>
        </w:rPr>
        <w:t xml:space="preserve">Engine: MergeTree() PARTITION BY toYYYYMMDD(timestamp) ORDER BY (service_name, metric_name, timestamp) TTL timestamp + INTERVAL 24 HOUR DELETE;</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6.2 PostgreSQL — Relational Schemas</w:t>
      </w:r>
    </w:p>
    <w:p>
      <w:pPr>
        <w:pStyle w:val="Heading3"/>
        <w:spacing w:after="60" w:before="180"/>
      </w:pPr>
      <w:r>
        <w:rPr>
          <w:rFonts w:ascii="Arial" w:cs="Arial" w:eastAsia="Arial" w:hAnsi="Arial"/>
          <w:b/>
          <w:bCs/>
          <w:color w:val="595959"/>
          <w:sz w:val="22"/>
          <w:szCs w:val="22"/>
        </w:rPr>
        <w:t xml:space="preserve">6.2.1 incidents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Postgres Type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PRIMARY KEY DEFAULT gen_random_uuid()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VARCHAR(128)</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INDEX</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TIMESTAMPTZ</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 INDEX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severity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VARCHAR(16)</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CHECK IN ('CRITICAL','WARNING','INFO')</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VARCHAR(32)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root_cause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TEXT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contributing_factors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 DEFAULT '[]'</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remediation_steps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JSONB</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DEFAULT '[]'</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confidence_score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CHECK (0.0 &lt;= val &lt;= 1.0)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raw_context_id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UUID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REFERENCES raw_contexts(id)</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FK to stored telemetry window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resolved_at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TIMESTAMPTZ</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NULLABLE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user_rating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SMALLINT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NULLABLE CHECK (1 &lt;= val &lt;= 5)</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llm_model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VARCHAR(64)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Model version used for RCA</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TIMESTAMPTZ</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DEFAULT NOW()</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bl>
    <w:p>
      <w:pPr>
        <w:spacing w:after="120" w:before="0"/>
      </w:pPr>
      <w:r>
        <w:t xml:space="preserve"/>
      </w:r>
    </w:p>
    <w:p>
      <w:pPr>
        <w:pStyle w:val="Heading3"/>
        <w:spacing w:after="60" w:before="180"/>
      </w:pPr>
      <w:r>
        <w:rPr>
          <w:rFonts w:ascii="Arial" w:cs="Arial" w:eastAsia="Arial" w:hAnsi="Arial"/>
          <w:b/>
          <w:bCs/>
          <w:color w:val="595959"/>
          <w:sz w:val="22"/>
          <w:szCs w:val="22"/>
        </w:rPr>
        <w:t xml:space="preserve">6.2.2 alert_configs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Postgres Type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service_name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VARCHAR(128)</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One config per service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zscore_threshold_critical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FLOAT4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 DEFAULT 3.0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zscore_threshold_warning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FLOAT4</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DEFAULT 2.0</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cooldown_minutes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SMALLINT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 DEFAULT 5</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baseline_window_minutes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SMALLINT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NOT NULL DEFAULT 60</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enabled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NOT NULL DEFAULT true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TIMESTAMPTZ</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DEFAULT NOW()</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6.3 Data Retention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Storage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Raw logs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hours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TTL expression on timestamp column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Raw traces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ClickHouse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24 hours</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TTL expression on timestamp column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Raw metrics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hours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TTL expression on timestamp column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Incidents (RCA records)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PostgreSQL</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90 days</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pg_cron job: DELETE WHERE created_at &lt; NOW() - INTERVAL '90 days'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telemetry topics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log segments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24 hours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log.retention.ms = 86400000</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 anomalies topic</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 log segments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7 days</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log.retention.ms = 604800000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DLQ topics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log segments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72 hours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log.retention.ms = 259200000</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API Specifications</w:t>
      </w:r>
    </w:p>
    <w:p>
      <w:pPr>
        <w:pStyle w:val="Heading2"/>
        <w:spacing w:after="80" w:before="240"/>
      </w:pPr>
      <w:r>
        <w:rPr>
          <w:rFonts w:ascii="Arial" w:cs="Arial" w:eastAsia="Arial" w:hAnsi="Arial"/>
          <w:b/>
          <w:bCs/>
          <w:color w:val="2E75B6"/>
          <w:sz w:val="26"/>
          <w:szCs w:val="26"/>
        </w:rPr>
        <w:t xml:space="preserve">7.1 REST API</w:t>
      </w:r>
    </w:p>
    <w:p>
      <w:pPr>
        <w:pStyle w:val="Heading3"/>
        <w:spacing w:after="60" w:before="180"/>
      </w:pPr>
      <w:r>
        <w:rPr>
          <w:rFonts w:ascii="Arial" w:cs="Arial" w:eastAsia="Arial" w:hAnsi="Arial"/>
          <w:b/>
          <w:bCs/>
          <w:color w:val="595959"/>
          <w:sz w:val="22"/>
          <w:szCs w:val="22"/>
        </w:rPr>
        <w:t xml:space="preserve">Base URL: /api/v1</w:t>
      </w:r>
    </w:p>
    <w:p>
      <w:pPr>
        <w:spacing w:after="60" w:before="60"/>
      </w:pPr>
      <w:r>
        <w:rPr>
          <w:rFonts w:ascii="Arial" w:cs="Arial" w:eastAsia="Arial" w:hAnsi="Arial"/>
          <w:b w:val="false"/>
          <w:bCs w:val="false"/>
          <w:color w:val="000000"/>
          <w:sz w:val="20"/>
          <w:szCs w:val="20"/>
        </w:rPr>
        <w:t xml:space="preserve">All endpoints require API key authentication via the X-API-Key header. Responses are JSON with Content-Type: application/json. Rate limit: 1000 req/min per API key.</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00"/>
        <w:gridCol w:w="3500"/>
        <w:gridCol w:w="18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/incidents</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Paginated incident list. Query params: service, severity, from, to, page, limit (max 100)</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200: IncidentListResponse</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/incidents/{id}</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Full incident detail including RCA, contributing factors, and remediation steps</w:t>
            </w:r>
          </w:p>
        </w:tc>
        <w:tc>
          <w:tcPr>
            <w:tcW w:type="dxa" w:w="1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200: IncidentResponse | 404</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/incidents/{id}/rating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Submit user rating (1–5) for RCA quality feedback</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200 | 400 | 404</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/metrics/{service}</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Time-series metrics for service. Params: metric_name, from, to, aggregation (avg|max|min|p95)</w:t>
            </w:r>
          </w:p>
        </w:tc>
        <w:tc>
          <w:tcPr>
            <w:tcW w:type="dxa" w:w="1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200: MetricSeriesResponse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/health</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None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System health check for all components (Kafka, ClickHouse, PostgreSQL, LLM connectivity)</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200: HealthResponse</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/alerts/config</w:t>
            </w:r>
          </w:p>
        </w:tc>
        <w:tc>
          <w:tcPr>
            <w:tcW w:type="dxa" w:w="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Create or update alert thresholds for a specific service</w:t>
            </w:r>
          </w:p>
        </w:tc>
        <w:tc>
          <w:tcPr>
            <w:tcW w:type="dxa" w:w="1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200 | 400 | 422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/alerts/config/{service}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Key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Retrieve current alert configuration for a service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200 | 404</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7.2 WebSocket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Endpoint</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ws://{host}/ws/incidents</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Authentication</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 passed as query parameter: ?api_key={key}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Protocol</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JSON messages over WebSocket</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Heartbeat</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Server sends ping frame every 30 seconds; client must respond with pong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Reconnect policy</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Clients are responsible for reconnection with exponential backoff</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Message type on new incident</w:t>
            </w:r>
          </w:p>
        </w:tc>
        <w:tc>
          <w:tcPr>
            <w:tcW w:type="dxa" w:w="6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'type': 'incident.created', 'data': IncidentResponse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Message type on resolution</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 'type': 'incident.resolved', 'data': { 'id': UUID, 'resolved_at': ISO8601 } }</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7.3 Error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error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string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Machine-readable error code (e.g. INCIDENT_NOT_FOUND)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message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string</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Human-readable 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request_id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UUID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Traceable request identifier for log correlation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ISO8601</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Server time of error</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8. Security Requirements</w:t>
      </w:r>
    </w:p>
    <w:p>
      <w:pPr>
        <w:pStyle w:val="Heading2"/>
        <w:spacing w:after="80" w:before="240"/>
      </w:pPr>
      <w:r>
        <w:rPr>
          <w:rFonts w:ascii="Arial" w:cs="Arial" w:eastAsia="Arial" w:hAnsi="Arial"/>
          <w:b/>
          <w:bCs/>
          <w:color w:val="2E75B6"/>
          <w:sz w:val="26"/>
          <w:szCs w:val="26"/>
        </w:rPr>
        <w:t xml:space="preserve">8.1 Authentication &amp; Authorisation</w:t>
      </w:r>
    </w:p>
    <w:p>
      <w:pPr>
        <w:pStyle w:val="ListParagraph"/>
        <w:numPr>
          <w:ilvl w:val="0"/>
          <w:numId w:val="2"/>
        </w:numPr>
        <w:spacing w:after="40" w:before="40"/>
      </w:pPr>
      <w:r>
        <w:rPr>
          <w:rFonts w:ascii="Arial" w:cs="Arial" w:eastAsia="Arial" w:hAnsi="Arial"/>
          <w:sz w:val="20"/>
          <w:szCs w:val="20"/>
        </w:rPr>
        <w:t xml:space="preserve">All REST endpoints (except /health) MUST require a valid API key passed in the X-API-Key header.</w:t>
      </w:r>
    </w:p>
    <w:p>
      <w:pPr>
        <w:pStyle w:val="ListParagraph"/>
        <w:numPr>
          <w:ilvl w:val="0"/>
          <w:numId w:val="2"/>
        </w:numPr>
        <w:spacing w:after="40" w:before="40"/>
      </w:pPr>
      <w:r>
        <w:rPr>
          <w:rFonts w:ascii="Arial" w:cs="Arial" w:eastAsia="Arial" w:hAnsi="Arial"/>
          <w:sz w:val="20"/>
          <w:szCs w:val="20"/>
        </w:rPr>
        <w:t xml:space="preserve">API keys are stored in PostgreSQL as bcrypt hashes (cost factor 12). The plaintext key is only shown once at creation.</w:t>
      </w:r>
    </w:p>
    <w:p>
      <w:pPr>
        <w:pStyle w:val="ListParagraph"/>
        <w:numPr>
          <w:ilvl w:val="0"/>
          <w:numId w:val="2"/>
        </w:numPr>
        <w:spacing w:after="40" w:before="40"/>
      </w:pPr>
      <w:r>
        <w:rPr>
          <w:rFonts w:ascii="Arial" w:cs="Arial" w:eastAsia="Arial" w:hAnsi="Arial"/>
          <w:sz w:val="20"/>
          <w:szCs w:val="20"/>
        </w:rPr>
        <w:t xml:space="preserve">JWT-based auth is planned for Phase 2; the auth middleware MUST be designed to support both API key and JWT without breaking changes.</w:t>
      </w:r>
    </w:p>
    <w:p>
      <w:pPr>
        <w:pStyle w:val="ListParagraph"/>
        <w:numPr>
          <w:ilvl w:val="0"/>
          <w:numId w:val="2"/>
        </w:numPr>
        <w:spacing w:after="40" w:before="40"/>
      </w:pPr>
      <w:r>
        <w:rPr>
          <w:rFonts w:ascii="Arial" w:cs="Arial" w:eastAsia="Arial" w:hAnsi="Arial"/>
          <w:sz w:val="20"/>
          <w:szCs w:val="20"/>
        </w:rPr>
        <w:t xml:space="preserve">The /health endpoint is unauthenticated and MUST NOT expose internal topology, IP addresses, or version strings.</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8.2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Secret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Storage</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Rotation Policy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Anthropic API key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Docker secret / Kubernetes Secret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90-day rotation; revoke-and-reissue process documented in runbook</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PostgreSQL credentials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Docker secret / Kubernetes Secret</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90-day rotation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 credentials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Docker secret / Kubernetes Secret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90-day rotation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keys (user-facing)</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PostgreSQL (bcrypt hashed)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On-demand revocation via DELETE /api/keys/{id}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SASL credentials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Docker secret / Kubernetes Secret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90-day rotation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8.3 Network Security</w:t>
      </w:r>
    </w:p>
    <w:p>
      <w:pPr>
        <w:pStyle w:val="ListParagraph"/>
        <w:numPr>
          <w:ilvl w:val="0"/>
          <w:numId w:val="2"/>
        </w:numPr>
        <w:spacing w:after="40" w:before="40"/>
      </w:pPr>
      <w:r>
        <w:rPr>
          <w:rFonts w:ascii="Arial" w:cs="Arial" w:eastAsia="Arial" w:hAnsi="Arial"/>
          <w:sz w:val="20"/>
          <w:szCs w:val="20"/>
        </w:rPr>
        <w:t xml:space="preserve">All internal service-to-service communication is on a private Docker network; no internal ports are exposed to the host except the FastAPI port (8000) and dashboard port (3000).</w:t>
      </w:r>
    </w:p>
    <w:p>
      <w:pPr>
        <w:pStyle w:val="ListParagraph"/>
        <w:numPr>
          <w:ilvl w:val="0"/>
          <w:numId w:val="2"/>
        </w:numPr>
        <w:spacing w:after="40" w:before="40"/>
      </w:pPr>
      <w:r>
        <w:rPr>
          <w:rFonts w:ascii="Arial" w:cs="Arial" w:eastAsia="Arial" w:hAnsi="Arial"/>
          <w:sz w:val="20"/>
          <w:szCs w:val="20"/>
        </w:rPr>
        <w:t xml:space="preserve">Kafka brokers MUST use SASL/PLAIN authentication in production. PLAINTEXT is acceptable in local development only.</w:t>
      </w:r>
    </w:p>
    <w:p>
      <w:pPr>
        <w:pStyle w:val="ListParagraph"/>
        <w:numPr>
          <w:ilvl w:val="0"/>
          <w:numId w:val="2"/>
        </w:numPr>
        <w:spacing w:after="40" w:before="40"/>
      </w:pPr>
      <w:r>
        <w:rPr>
          <w:rFonts w:ascii="Arial" w:cs="Arial" w:eastAsia="Arial" w:hAnsi="Arial"/>
          <w:sz w:val="20"/>
          <w:szCs w:val="20"/>
        </w:rPr>
        <w:t xml:space="preserve">ClickHouse and PostgreSQL ports (9000, 5432) MUST NOT be exposed outside the Docker/Kubernetes network boundary.</w:t>
      </w:r>
    </w:p>
    <w:p>
      <w:pPr>
        <w:pStyle w:val="ListParagraph"/>
        <w:numPr>
          <w:ilvl w:val="0"/>
          <w:numId w:val="2"/>
        </w:numPr>
        <w:spacing w:after="40" w:before="40"/>
      </w:pPr>
      <w:r>
        <w:rPr>
          <w:rFonts w:ascii="Arial" w:cs="Arial" w:eastAsia="Arial" w:hAnsi="Arial"/>
          <w:sz w:val="20"/>
          <w:szCs w:val="20"/>
        </w:rPr>
        <w:t xml:space="preserve">TLS termination is handled by a reverse proxy (Nginx/Traefik); all internal traffic may be unencrypted within the private network.</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8.4 Input Validation</w:t>
      </w:r>
    </w:p>
    <w:p>
      <w:pPr>
        <w:pStyle w:val="ListParagraph"/>
        <w:numPr>
          <w:ilvl w:val="0"/>
          <w:numId w:val="2"/>
        </w:numPr>
        <w:spacing w:after="40" w:before="40"/>
      </w:pPr>
      <w:r>
        <w:rPr>
          <w:rFonts w:ascii="Arial" w:cs="Arial" w:eastAsia="Arial" w:hAnsi="Arial"/>
          <w:sz w:val="20"/>
          <w:szCs w:val="20"/>
        </w:rPr>
        <w:t xml:space="preserve">All Kafka consumer inputs MUST be validated against Pydantic schemas before processing. Invalid events are forwarded to DLQ.</w:t>
      </w:r>
    </w:p>
    <w:p>
      <w:pPr>
        <w:pStyle w:val="ListParagraph"/>
        <w:numPr>
          <w:ilvl w:val="0"/>
          <w:numId w:val="2"/>
        </w:numPr>
        <w:spacing w:after="40" w:before="40"/>
      </w:pPr>
      <w:r>
        <w:rPr>
          <w:rFonts w:ascii="Arial" w:cs="Arial" w:eastAsia="Arial" w:hAnsi="Arial"/>
          <w:sz w:val="20"/>
          <w:szCs w:val="20"/>
        </w:rPr>
        <w:t xml:space="preserve">All REST API inputs MUST be validated by FastAPI/Pydantic. Unvalidated data MUST never reach the database.</w:t>
      </w:r>
    </w:p>
    <w:p>
      <w:pPr>
        <w:pStyle w:val="ListParagraph"/>
        <w:numPr>
          <w:ilvl w:val="0"/>
          <w:numId w:val="2"/>
        </w:numPr>
        <w:spacing w:after="40" w:before="40"/>
      </w:pPr>
      <w:r>
        <w:rPr>
          <w:rFonts w:ascii="Arial" w:cs="Arial" w:eastAsia="Arial" w:hAnsi="Arial"/>
          <w:sz w:val="20"/>
          <w:szCs w:val="20"/>
        </w:rPr>
        <w:t xml:space="preserve">LLM prompt injection prevention: service_name, metric_name, and message fields are escaped and length-capped before injection into the prompt template.</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200"/>
        <w:gridCol w:w="25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Measurement Method</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SLO/SLA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Ingestion Latency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p95 end-to-end from producer to ClickHouse 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&lt; 5 seconds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Timestamp delta injected at producer; read at consumer write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SLO: 99% of weeks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RCA Generation Time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 from anomaly detection to WebSocket push</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&lt; 30 seconds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Timestamp delta: anomaly_detected_at to websocket_sent_at stored on each incident</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SLO: 95% of incidents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Response Time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p95 REST endpoint response 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&lt; 200ms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FastAPI middleware response time logging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SLO: 99% of requests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Throughput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Sustained ingestion rate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50,000 events/sec</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Locust load test; measured before Week 12 demo</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Benchmark target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and consumer uptime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&gt; 99.5%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External health check polling every 30s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SLA: monthly</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Anomaly False Positive Rate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Ratio of false alerts to total alerts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&lt; 5%</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Manual review of 100-alert sample; quarterly review</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Data Durability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loss of anomaly events or incidents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0 events lost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acks=all; PostgreSQL fsync enabled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Hard requirement</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10. System Self-Observability</w:t>
      </w:r>
    </w:p>
    <w:p>
      <w:pPr>
        <w:spacing w:after="60" w:before="60"/>
      </w:pPr>
      <w:r>
        <w:rPr>
          <w:rFonts w:ascii="Arial" w:cs="Arial" w:eastAsia="Arial" w:hAnsi="Arial"/>
          <w:b w:val="false"/>
          <w:bCs w:val="false"/>
          <w:color w:val="000000"/>
          <w:sz w:val="20"/>
          <w:szCs w:val="20"/>
        </w:rPr>
        <w:t xml:space="preserve">The system MUST observe itself — emitting its own metrics and logs to the same pipeline it provides to customers. This is both an architectural validation and an irony worth documenting.</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10.1 Metrics to Emit (to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33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 Name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Labels</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copilot_kafka_consumer_lag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Gauge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topic, consumer_group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Current consumer lag per topic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copilot_events_processed_total</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Counter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topic, status (success|dlq)</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Total events processed since startup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copilot_anomalies_detected_total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Counter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service, severity, anomaly_type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Total anomalies detected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copilot_llm_request_duration_seconds</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Histogram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model, status (success|retry|fallback)</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LLM API call latency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copilot_llm_fallback_total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Counter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reason (timeout|validation_failure)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LLM fallback activations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copilot_api_request_duration_seconds</w:t>
            </w:r>
          </w:p>
        </w:tc>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Histogram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method, endpoint, status_code</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REST API latency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copilot_active_websocket_connections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Gauge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Current WebSocket client count</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10.2 Structured Logging Requirements</w:t>
      </w:r>
    </w:p>
    <w:p>
      <w:pPr>
        <w:pStyle w:val="ListParagraph"/>
        <w:numPr>
          <w:ilvl w:val="0"/>
          <w:numId w:val="2"/>
        </w:numPr>
        <w:spacing w:after="40" w:before="40"/>
      </w:pPr>
      <w:r>
        <w:rPr>
          <w:rFonts w:ascii="Arial" w:cs="Arial" w:eastAsia="Arial" w:hAnsi="Arial"/>
          <w:sz w:val="20"/>
          <w:szCs w:val="20"/>
        </w:rPr>
        <w:t xml:space="preserve">All application logs MUST be emitted as JSON with fields: timestamp, level, service, message, trace_id (if in context), request_id (if in context).</w:t>
      </w:r>
    </w:p>
    <w:p>
      <w:pPr>
        <w:pStyle w:val="ListParagraph"/>
        <w:numPr>
          <w:ilvl w:val="0"/>
          <w:numId w:val="2"/>
        </w:numPr>
        <w:spacing w:after="40" w:before="40"/>
      </w:pPr>
      <w:r>
        <w:rPr>
          <w:rFonts w:ascii="Arial" w:cs="Arial" w:eastAsia="Arial" w:hAnsi="Arial"/>
          <w:sz w:val="20"/>
          <w:szCs w:val="20"/>
        </w:rPr>
        <w:t xml:space="preserve">Log levels: DEBUG (local dev only), INFO (normal operations), WARN (retries, fallbacks, DLQ routing), ERROR (unhandled exceptions).</w:t>
      </w:r>
    </w:p>
    <w:p>
      <w:pPr>
        <w:pStyle w:val="ListParagraph"/>
        <w:numPr>
          <w:ilvl w:val="0"/>
          <w:numId w:val="2"/>
        </w:numPr>
        <w:spacing w:after="40" w:before="40"/>
      </w:pPr>
      <w:r>
        <w:rPr>
          <w:rFonts w:ascii="Arial" w:cs="Arial" w:eastAsia="Arial" w:hAnsi="Arial"/>
          <w:sz w:val="20"/>
          <w:szCs w:val="20"/>
        </w:rPr>
        <w:t xml:space="preserve">Log output goes to stdout; the container orchestrator is responsible for log collection.</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11. Deployment &amp; Infrastructure</w:t>
      </w:r>
    </w:p>
    <w:p>
      <w:pPr>
        <w:pStyle w:val="Heading2"/>
        <w:spacing w:after="80" w:before="240"/>
      </w:pPr>
      <w:r>
        <w:rPr>
          <w:rFonts w:ascii="Arial" w:cs="Arial" w:eastAsia="Arial" w:hAnsi="Arial"/>
          <w:b/>
          <w:bCs/>
          <w:color w:val="2E75B6"/>
          <w:sz w:val="26"/>
          <w:szCs w:val="26"/>
        </w:rPr>
        <w:t xml:space="preserve">11.1 Local Development Stack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5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Image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Exposed Port</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zookeeper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confluentinc/cp-zookeeper:7.6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2181 (internal)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confluentinc/cp-kafka:7.6</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9092 (internal)</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zookeeper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clickhouse/clickhouse-server:24.3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9000, 8123 (internal)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postgres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postgres:16-alpine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5432 (internal)</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custom (./api)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8000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clickhouse, postgres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consumers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custom (./ingestion)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8001 (health)</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 clickhouse, postgres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custom (./detection)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8002 (health)</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kafka, postgres, redis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redis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redis:7-alpine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6379 (internal)</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custom (./dashboard)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3000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fastapi</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simulator</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custom (./simulator)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 (no port)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ANTHROPIC_API_KEY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Anthropic API key for LLM calls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KAFKA_BOOTSTRAP_SERVERS</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kafka:9092</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Comma-separated broker list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CLICKHOUSE_HOST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 hostname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CLICKHOUSE_PORT</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9000</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ClickHouse native protocol 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POSTGRES_DSN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Full PostgreSQL connection string</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REDIS_URL</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redis://redis:6379</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Redis connection URL for baseline 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LLM_TIMEOUT_SECONDS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30</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Hard timeout for LLM API calls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LLM_MAX_RETRIES</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Maximum retry attempts for failed LLM calls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ANOMALY_COOLDOWN_MINUTES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Default cooldown period between alerts per service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LOG_LEVEL</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INFO</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Application log level</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11.3 Health Check Requirements</w:t>
      </w:r>
    </w:p>
    <w:p>
      <w:pPr>
        <w:pStyle w:val="ListParagraph"/>
        <w:numPr>
          <w:ilvl w:val="0"/>
          <w:numId w:val="2"/>
        </w:numPr>
        <w:spacing w:after="40" w:before="40"/>
      </w:pPr>
      <w:r>
        <w:rPr>
          <w:rFonts w:ascii="Arial" w:cs="Arial" w:eastAsia="Arial" w:hAnsi="Arial"/>
          <w:sz w:val="20"/>
          <w:szCs w:val="20"/>
        </w:rPr>
        <w:t xml:space="preserve">Every service container MUST define a HEALTHCHECK in its Dockerfile with interval=30s, timeout=10s, retries=3.</w:t>
      </w:r>
    </w:p>
    <w:p>
      <w:pPr>
        <w:pStyle w:val="ListParagraph"/>
        <w:numPr>
          <w:ilvl w:val="0"/>
          <w:numId w:val="2"/>
        </w:numPr>
        <w:spacing w:after="40" w:before="40"/>
      </w:pPr>
      <w:r>
        <w:rPr>
          <w:rFonts w:ascii="Arial" w:cs="Arial" w:eastAsia="Arial" w:hAnsi="Arial"/>
          <w:sz w:val="20"/>
          <w:szCs w:val="20"/>
        </w:rPr>
        <w:t xml:space="preserve">The GET /health endpoint MUST check and report the status of: Kafka broker connectivity, ClickHouse write latency, PostgreSQL connectivity, Anthropic API reachability (lightweight ping), Redis connectivity.</w:t>
      </w:r>
    </w:p>
    <w:p>
      <w:pPr>
        <w:pStyle w:val="ListParagraph"/>
        <w:numPr>
          <w:ilvl w:val="0"/>
          <w:numId w:val="2"/>
        </w:numPr>
        <w:spacing w:after="40" w:before="40"/>
      </w:pPr>
      <w:r>
        <w:rPr>
          <w:rFonts w:ascii="Arial" w:cs="Arial" w:eastAsia="Arial" w:hAnsi="Arial"/>
          <w:sz w:val="20"/>
          <w:szCs w:val="20"/>
        </w:rPr>
        <w:t xml:space="preserve">Docker Compose restart policy: restart: unless-stopped on all non-ephemeral services.</w:t>
      </w:r>
    </w:p>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12.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Type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 Coverage / Pass Criteria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 engine (Z-score, IQR), RCA parser (Pydantic validation), prompt template rendering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pytest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&gt; 90% line coverage on detection/ and ai/ modules</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Integration</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End-to-end: producer → Kafka → consumer → ClickHouse + PostgreSQL write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pytest + testcontainers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All 3 signal types ingested and queryable in &lt; 10s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Integration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 → LLM mock → IncidentReport created and pushed via WebSocket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pytest + testcontainers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Mock LLM response parsed, stored, and delivered in &lt; 5s</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Load</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Sustained 50k events/sec ingestion with no DLQ events and p95 latency &lt; 5s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Locust</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Pass gate before Week 12 demo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Chaos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Kill one Kafka broker; verify consumer reconnects and no events are lost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Manual (docker stop)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Zero event loss; alert within 60s of broker loss</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Security</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API key validation on all protected endpoints; SQL injection attempts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pytest + OWASP ZAP scan</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Zero unauthenticated 200 responses; zero injection successes</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13. Architecture Decision Records (ADRs)</w:t>
      </w:r>
    </w:p>
    <w:p>
      <w:pPr>
        <w:pStyle w:val="Heading2"/>
        <w:spacing w:after="80" w:before="240"/>
      </w:pPr>
      <w:r>
        <w:rPr>
          <w:rFonts w:ascii="Arial" w:cs="Arial" w:eastAsia="Arial" w:hAnsi="Arial"/>
          <w:b/>
          <w:bCs/>
          <w:color w:val="2E75B6"/>
          <w:sz w:val="26"/>
          <w:szCs w:val="26"/>
        </w:rPr>
        <w:t xml:space="preserve">ADR-001: Apache Kafka over RabbitMQ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7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Decision</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Use Apache Kafka as the message broker for all telemetry ingestion</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Status</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Accepted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Context</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The system must ingest 50k+ events/sec from three signal types with zero data loss, while allowing the anomaly detector to replay events after a crash.</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Decision Rationale</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 provides log-compacted, ordered, partitioned, replayable storage. RabbitMQ deletes messages on acknowledgement — a catastrophic limitation for observability data that must support replay for crash recovery.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Consequence</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Operational complexity of managing a Kafka cluster. Mitigated by Docker Compose in dev and managed Confluent Cloud in production.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ADR-002: ClickHouse over PostgreSQL for Time-Series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7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Decision</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Use ClickHouse for all raw telemetry storage (logs, traces, metrics)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Status</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Accepted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Context</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Queries on raw telemetry are almost always range-bounded time-series scans: 'give me all error logs for payment-service between 14:00–14:30'. This access pattern is pathological for row-oriented storage.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Decision Rationale</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ClickHouse uses columnar storage. For the above query it reads only the two columns it needs. PostgreSQL reads every column of every row. On 10M metric rows, ClickHouse is 50–100× faster for this pattern.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Consequence</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ClickHouse does not provide ACID transactions or foreign keys. All data requiring relational integrity (incidents, configs, users) remains in PostgreSQL.</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ADR-003: Async LLM Decoupling via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7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Decision</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LLM calls MUST be decoupled from the ingestion pipeline via the anomalies-detected Kafka topic</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Status</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Accepted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Context</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LLM API calls take 1–5 seconds. If the anomaly detector blocked on LLM response, a burst of anomalies would stall the entire ingestion pipeline.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Decision Rationale</w:t>
            </w:r>
          </w:p>
        </w:tc>
        <w:tc>
          <w:tcPr>
            <w:tcW w:type="dxa" w:w="7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The anomaly engine publishes to anomalies-detected and returns immediately. A separate async worker pool consumes that topic and calls the LLM independently. The ingestion hot path is never blocked by AI latency.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Consequence</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There is a potential delay between anomaly detection and RCA availability. This is acceptable; the target is &lt; 30s from detection to WebSocket push.</w:t>
            </w:r>
          </w:p>
        </w:tc>
      </w:tr>
    </w:tbl>
    <w:p>
      <w:pPr>
        <w:spacing w:after="120" w:before="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14.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496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PRD Section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PRD Requirement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TRD Section</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Technical Specification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§4.1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Five-layer architecture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Layer table with technology and responsibility</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§4.3</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Kafka topic design</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§3.1</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Detailed topic specs with partition, retention, message size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Tech stack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§2.1, §6, §11.1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Storage schemas, deployment, environment vars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§6.1 F-01</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Real-time telemetry ingestion</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Full consumer specification, schemas, DLQ routing</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§6.1 F-02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Anomaly detection engine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Z-score + IQR algorithms, thresholds, baseline tracking</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§6.1 F-03</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AI Root Cause Analysis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§5</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LLM config, prompt template, response contract, fallback</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§6.1 F-04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REST API endpoints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§7.1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Full endpoint table with auth, params, response codes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§6.1 F-04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WebSocket /ws/incidents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§7.2</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WebSocket spec with heartbeat and message schemas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§8.1 IncidentReport schema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API response schema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§6.2.1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PostgreSQL incidents table with all fields and constraints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§8.2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LLM prompt template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§5.2–5.3</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Prompt template + context assembly specification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 NFRs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Performance and availability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Measurable targets with measurement methods and SLOs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§11 Risks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LLM JSON inconsistency</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§5.5</w:t>
            </w:r>
          </w:p>
        </w:tc>
        <w:tc>
          <w:tcPr>
            <w:tcW w:type="dxa" w:w="4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Pydantic validation + 3-retry + fallback RCA behavior</w:t>
            </w:r>
          </w:p>
        </w:tc>
      </w:tr>
    </w:tbl>
    <w:p>
      <w:pPr>
        <w:spacing w:after="200" w:before="0"/>
      </w:pPr>
      <w:r>
        <w:t xml:space="preserve"/>
      </w:r>
    </w:p>
    <w:p>
      <w:pPr>
        <w:spacing w:after="0" w:before="400"/>
        <w:jc w:val="center"/>
      </w:pPr>
      <w:r>
        <w:rPr>
          <w:rFonts w:ascii="Arial" w:cs="Arial" w:eastAsia="Arial" w:hAnsi="Arial"/>
          <w:i/>
          <w:iCs/>
          <w:color w:val="595959"/>
          <w:sz w:val="16"/>
          <w:szCs w:val="16"/>
        </w:rPr>
        <w:t xml:space="preserve">Distributed Observability Co-Pilot  |  TRD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6"/>
        <w:szCs w:val="16"/>
      </w:rPr>
      <w:t xml:space="preserve">Distributed Observability Co-Pilot — Technical Requirements Document</w:t>
    </w:r>
    <w:r>
      <w:rPr>
        <w:rFonts w:ascii="Arial" w:cs="Arial" w:eastAsia="Arial" w:hAnsi="Arial"/>
        <w:color w:val="AAAAAA"/>
        <w:sz w:val="16"/>
        <w:szCs w:val="16"/>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2026-05-31T08:05:43.182Z</dcterms:created>
  <dcterms:modified xsi:type="dcterms:W3CDTF">2026-05-31T08:05:43.183Z</dcterms:modified>
</cp:coreProperties>
</file>

<file path=docProps/custom.xml><?xml version="1.0" encoding="utf-8"?>
<Properties xmlns="http://schemas.openxmlformats.org/officeDocument/2006/custom-properties" xmlns:vt="http://schemas.openxmlformats.org/officeDocument/2006/docPropsVTypes"/>
</file>