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120"/>
        <w:jc w:val="center"/>
      </w:pPr>
      <w:r>
        <w:rPr>
          <w:rFonts w:ascii="Arial" w:cs="Arial" w:eastAsia="Arial" w:hAnsi="Arial"/>
          <w:b/>
          <w:bCs/>
          <w:color w:val="1A3A5C"/>
          <w:sz w:val="56"/>
          <w:szCs w:val="56"/>
        </w:rPr>
        <w:t xml:space="preserve">PROJECT PANTHEON</w:t>
      </w:r>
    </w:p>
    <w:p>
      <w:pPr>
        <w:spacing w:after="80"/>
        <w:jc w:val="center"/>
      </w:pPr>
      <w:r>
        <w:rPr>
          <w:rFonts w:ascii="Arial" w:cs="Arial" w:eastAsia="Arial" w:hAnsi="Arial"/>
          <w:i/>
          <w:iCs/>
          <w:color w:val="2E75B6"/>
          <w:sz w:val="30"/>
          <w:szCs w:val="30"/>
        </w:rPr>
        <w:t xml:space="preserve">Multi-Model Consensus Intelligence System</w:t>
      </w:r>
    </w:p>
    <w:p>
      <w:pPr>
        <w:spacing w:after="600"/>
        <w:jc w:val="center"/>
      </w:pPr>
      <w:r>
        <w:rPr>
          <w:rFonts w:ascii="Arial" w:cs="Arial" w:eastAsia="Arial" w:hAnsi="Arial"/>
          <w:color w:val="555555"/>
          <w:sz w:val="24"/>
          <w:szCs w:val="24"/>
        </w:rPr>
        <w:t xml:space="preserve">Research Documentation Series</w:t>
      </w:r>
    </w:p>
    <w:p>
      <w:pPr>
        <w:pBdr>
          <w:top w:val="single" w:color="1A56A0" w:sz="8" w:space="1"/>
        </w:pBdr>
        <w:spacing w:before="0" w:after="400"/>
      </w:pPr>
    </w:p>
    <w:p>
      <w:pPr>
        <w:spacing w:before="0" w:after="120"/>
        <w:jc w:val="center"/>
      </w:pPr>
      <w:r>
        <w:rPr>
          <w:rFonts w:ascii="Arial" w:cs="Arial" w:eastAsia="Arial" w:hAnsi="Arial"/>
          <w:b/>
          <w:bCs/>
          <w:color w:val="1A56A0"/>
          <w:sz w:val="40"/>
          <w:szCs w:val="40"/>
        </w:rPr>
        <w:t xml:space="preserve">RESEARCH TASK R1</w:t>
      </w:r>
    </w:p>
    <w:p>
      <w:pPr>
        <w:spacing w:after="600"/>
        <w:jc w:val="center"/>
      </w:pPr>
      <w:r>
        <w:rPr>
          <w:rFonts w:ascii="Arial" w:cs="Arial" w:eastAsia="Arial" w:hAnsi="Arial"/>
          <w:b/>
          <w:bCs/>
          <w:color w:val="1A3A5C"/>
          <w:sz w:val="28"/>
          <w:szCs w:val="28"/>
        </w:rPr>
        <w:t xml:space="preserve">Free AI Tool Ecosystem &amp; LLM API Access Research</w:t>
      </w:r>
    </w:p>
    <w:p>
      <w:pPr>
        <w:pBdr>
          <w:bottom w:val="single" w:color="1A56A0" w:sz="8" w:space="1"/>
        </w:pBdr>
        <w:spacing w:before="0" w:after="400"/>
      </w:pPr>
    </w:p>
    <w:p>
      <w:pPr>
        <w:spacing w:before="400"/>
      </w:pPr>
    </w:p>
    <w:p>
      <w:pPr>
        <w:spacing w:after="60"/>
        <w:jc w:val="center"/>
      </w:pPr>
      <w:r>
        <w:rPr>
          <w:rFonts w:ascii="Arial" w:cs="Arial" w:eastAsia="Arial" w:hAnsi="Arial"/>
          <w:color w:val="555555"/>
          <w:sz w:val="22"/>
          <w:szCs w:val="22"/>
        </w:rPr>
        <w:t xml:space="preserve">Version: 1.0 — Initial Research Draft</w:t>
      </w:r>
    </w:p>
    <w:p>
      <w:pPr>
        <w:spacing w:after="60"/>
        <w:jc w:val="center"/>
      </w:pPr>
      <w:r>
        <w:rPr>
          <w:rFonts w:ascii="Arial" w:cs="Arial" w:eastAsia="Arial" w:hAnsi="Arial"/>
          <w:color w:val="555555"/>
          <w:sz w:val="22"/>
          <w:szCs w:val="22"/>
        </w:rPr>
        <w:t xml:space="preserve">Date: March 21, 2026</w:t>
      </w:r>
    </w:p>
    <w:p>
      <w:pPr>
        <w:spacing w:after="60"/>
        <w:jc w:val="center"/>
      </w:pPr>
      <w:r>
        <w:rPr>
          <w:rFonts w:ascii="Arial" w:cs="Arial" w:eastAsia="Arial" w:hAnsi="Arial"/>
          <w:b/>
          <w:bCs/>
          <w:color w:val="1A56A0"/>
          <w:sz w:val="22"/>
          <w:szCs w:val="22"/>
        </w:rPr>
        <w:t xml:space="preserve">Status: RESEARCH COMPLETE — Pending Review</w:t>
      </w:r>
    </w:p>
    <w:p>
      <w:pPr>
        <w:spacing w:after="60"/>
        <w:jc w:val="center"/>
      </w:pPr>
      <w:r>
        <w:rPr>
          <w:rFonts w:ascii="Arial" w:cs="Arial" w:eastAsia="Arial" w:hAnsi="Arial"/>
          <w:color w:val="555555"/>
          <w:sz w:val="22"/>
          <w:szCs w:val="22"/>
        </w:rPr>
        <w:t xml:space="preserve">Researchers: [Your Name] + Claude (AI Research Assistant)</w:t>
      </w:r>
    </w:p>
    <w:p>
      <w:r>
        <w:br w:type="page"/>
      </w:r>
    </w:p>
    <w:p>
      <w:pPr>
        <w:pStyle w:val="Heading1"/>
        <w:spacing w:before="360" w:after="200"/>
      </w:pPr>
      <w:r>
        <w:rPr>
          <w:rFonts w:ascii="Arial" w:cs="Arial" w:eastAsia="Arial" w:hAnsi="Arial"/>
          <w:b/>
          <w:bCs/>
          <w:color w:val="1A3A5C"/>
          <w:sz w:val="32"/>
          <w:szCs w:val="32"/>
        </w:rPr>
        <w:t xml:space="preserve">0. Document Overview</w:t>
      </w:r>
    </w:p>
    <w:p>
      <w:pPr>
        <w:spacing w:before="60" w:after="60"/>
        <w:jc w:val="both"/>
      </w:pPr>
      <w:r>
        <w:rPr>
          <w:rFonts w:ascii="Arial" w:cs="Arial" w:eastAsia="Arial" w:hAnsi="Arial"/>
          <w:sz w:val="22"/>
          <w:szCs w:val="22"/>
        </w:rPr>
        <w:t xml:space="preserve">This document is the first formal research deliverable of Project Pantheon. It covers Research Task R1 in full: a systematic survey of free AI tools, free LLM API providers, and the architectural implications of operating within a zero-cost infrastructure constraint.</w:t>
      </w:r>
    </w:p>
    <w:p>
      <w:pPr>
        <w:spacing w:before="60" w:after="60"/>
        <w:jc w:val="both"/>
      </w:pPr>
      <w:r>
        <w:rPr>
          <w:rFonts w:ascii="Arial" w:cs="Arial" w:eastAsia="Arial" w:hAnsi="Arial"/>
          <w:sz w:val="22"/>
          <w:szCs w:val="22"/>
        </w:rPr>
        <w:t xml:space="preserve">All findings in this document were gathered through live web research conducted on March 21, 2026. Provider limits and availability change frequently — every finding should be re-verified before implementation begins.</w:t>
      </w:r>
    </w:p>
    <w:p>
      <w:pPr>
        <w:pBdr>
          <w:bottom w:val="single" w:color="CCCCCC" w:sz="4" w:space="1"/>
        </w:pBdr>
        <w:spacing w:before="200" w:after="200"/>
      </w:pPr>
    </w:p>
    <w:p>
      <w:pPr>
        <w:pStyle w:val="Heading2"/>
        <w:spacing w:before="280" w:after="140"/>
      </w:pPr>
      <w:r>
        <w:rPr>
          <w:rFonts w:ascii="Arial" w:cs="Arial" w:eastAsia="Arial" w:hAnsi="Arial"/>
          <w:b/>
          <w:bCs/>
          <w:color w:val="1A56A0"/>
          <w:sz w:val="26"/>
          <w:szCs w:val="26"/>
        </w:rPr>
        <w:t xml:space="preserve">0.1 Research Task Breakdown — R1</w:t>
      </w:r>
    </w:p>
    <w:p>
      <w:pPr>
        <w:spacing w:before="60" w:after="60"/>
        <w:jc w:val="both"/>
      </w:pPr>
      <w:r>
        <w:rPr>
          <w:rFonts w:ascii="Arial" w:cs="Arial" w:eastAsia="Arial" w:hAnsi="Arial"/>
          <w:sz w:val="22"/>
          <w:szCs w:val="22"/>
        </w:rPr>
        <w:t xml:space="preserve">R1 has been decomposed into the following sub-tasks, each researched independently:</w:t>
      </w:r>
    </w:p>
    <w:p>
      <w:pPr>
        <w:pStyle w:val="ListParagraph"/>
        <w:numPr>
          <w:ilvl w:val="0"/>
          <w:numId w:val="2"/>
        </w:numPr>
        <w:spacing w:before="40" w:after="40"/>
      </w:pPr>
      <w:r>
        <w:rPr>
          <w:rFonts w:ascii="Arial" w:cs="Arial" w:eastAsia="Arial" w:hAnsi="Arial"/>
          <w:sz w:val="22"/>
          <w:szCs w:val="22"/>
        </w:rPr>
        <w:t xml:space="preserve">R1.1 — Free AI Research &amp; Documentation Tools</w:t>
      </w:r>
    </w:p>
    <w:p>
      <w:pPr>
        <w:pStyle w:val="ListParagraph"/>
        <w:numPr>
          <w:ilvl w:val="0"/>
          <w:numId w:val="2"/>
        </w:numPr>
        <w:spacing w:before="40" w:after="40"/>
      </w:pPr>
      <w:r>
        <w:rPr>
          <w:rFonts w:ascii="Arial" w:cs="Arial" w:eastAsia="Arial" w:hAnsi="Arial"/>
          <w:sz w:val="22"/>
          <w:szCs w:val="22"/>
        </w:rPr>
        <w:t xml:space="preserve">R1.2 — Gemini API Free Tier: Detailed Analysis</w:t>
      </w:r>
    </w:p>
    <w:p>
      <w:pPr>
        <w:pStyle w:val="ListParagraph"/>
        <w:numPr>
          <w:ilvl w:val="0"/>
          <w:numId w:val="2"/>
        </w:numPr>
        <w:spacing w:before="40" w:after="40"/>
      </w:pPr>
      <w:r>
        <w:rPr>
          <w:rFonts w:ascii="Arial" w:cs="Arial" w:eastAsia="Arial" w:hAnsi="Arial"/>
          <w:sz w:val="22"/>
          <w:szCs w:val="22"/>
        </w:rPr>
        <w:t xml:space="preserve">R1.3 — Groq Free Tier: Detailed Analysis</w:t>
      </w:r>
    </w:p>
    <w:p>
      <w:pPr>
        <w:pStyle w:val="ListParagraph"/>
        <w:numPr>
          <w:ilvl w:val="0"/>
          <w:numId w:val="2"/>
        </w:numPr>
        <w:spacing w:before="40" w:after="40"/>
      </w:pPr>
      <w:r>
        <w:rPr>
          <w:rFonts w:ascii="Arial" w:cs="Arial" w:eastAsia="Arial" w:hAnsi="Arial"/>
          <w:sz w:val="22"/>
          <w:szCs w:val="22"/>
        </w:rPr>
        <w:t xml:space="preserve">R1.4 — OpenRouter Free Tier: Detailed Analysis</w:t>
      </w:r>
    </w:p>
    <w:p>
      <w:pPr>
        <w:pStyle w:val="ListParagraph"/>
        <w:numPr>
          <w:ilvl w:val="0"/>
          <w:numId w:val="2"/>
        </w:numPr>
        <w:spacing w:before="40" w:after="40"/>
      </w:pPr>
      <w:r>
        <w:rPr>
          <w:rFonts w:ascii="Arial" w:cs="Arial" w:eastAsia="Arial" w:hAnsi="Arial"/>
          <w:sz w:val="22"/>
          <w:szCs w:val="22"/>
        </w:rPr>
        <w:t xml:space="preserve">R1.5 — Other Free LLM Providers Survey</w:t>
      </w:r>
    </w:p>
    <w:p>
      <w:pPr>
        <w:pStyle w:val="ListParagraph"/>
        <w:numPr>
          <w:ilvl w:val="0"/>
          <w:numId w:val="2"/>
        </w:numPr>
        <w:spacing w:before="40" w:after="40"/>
      </w:pPr>
      <w:r>
        <w:rPr>
          <w:rFonts w:ascii="Arial" w:cs="Arial" w:eastAsia="Arial" w:hAnsi="Arial"/>
          <w:sz w:val="22"/>
          <w:szCs w:val="22"/>
        </w:rPr>
        <w:t xml:space="preserve">R1.6 — Local Model Option via Ollama</w:t>
      </w:r>
    </w:p>
    <w:p>
      <w:pPr>
        <w:pStyle w:val="ListParagraph"/>
        <w:numPr>
          <w:ilvl w:val="0"/>
          <w:numId w:val="2"/>
        </w:numPr>
        <w:spacing w:before="40" w:after="40"/>
      </w:pPr>
      <w:r>
        <w:rPr>
          <w:rFonts w:ascii="Arial" w:cs="Arial" w:eastAsia="Arial" w:hAnsi="Arial"/>
          <w:sz w:val="22"/>
          <w:szCs w:val="22"/>
        </w:rPr>
        <w:t xml:space="preserve">R1.7 — Free Chat Platforms as Supplementary Tools</w:t>
      </w:r>
    </w:p>
    <w:p>
      <w:pPr>
        <w:pStyle w:val="ListParagraph"/>
        <w:numPr>
          <w:ilvl w:val="0"/>
          <w:numId w:val="2"/>
        </w:numPr>
        <w:spacing w:before="40" w:after="40"/>
      </w:pPr>
      <w:r>
        <w:rPr>
          <w:rFonts w:ascii="Arial" w:cs="Arial" w:eastAsia="Arial" w:hAnsi="Arial"/>
          <w:sz w:val="22"/>
          <w:szCs w:val="22"/>
        </w:rPr>
        <w:t xml:space="preserve">R1.8 — Consolidated Provider Comparison Matrix</w:t>
      </w:r>
    </w:p>
    <w:p>
      <w:pPr>
        <w:pStyle w:val="ListParagraph"/>
        <w:numPr>
          <w:ilvl w:val="0"/>
          <w:numId w:val="2"/>
        </w:numPr>
        <w:spacing w:before="40" w:after="40"/>
      </w:pPr>
      <w:r>
        <w:rPr>
          <w:rFonts w:ascii="Arial" w:cs="Arial" w:eastAsia="Arial" w:hAnsi="Arial"/>
          <w:sz w:val="22"/>
          <w:szCs w:val="22"/>
        </w:rPr>
        <w:t xml:space="preserve">R1.9 — Architectural Implications for MMCI</w:t>
      </w:r>
    </w:p>
    <w:p>
      <w:pPr>
        <w:pStyle w:val="ListParagraph"/>
        <w:numPr>
          <w:ilvl w:val="0"/>
          <w:numId w:val="2"/>
        </w:numPr>
        <w:spacing w:before="40" w:after="40"/>
      </w:pPr>
      <w:r>
        <w:rPr>
          <w:rFonts w:ascii="Arial" w:cs="Arial" w:eastAsia="Arial" w:hAnsi="Arial"/>
          <w:sz w:val="22"/>
          <w:szCs w:val="22"/>
        </w:rPr>
        <w:t xml:space="preserve">R1.10 — Recommended Model Role Assignments (Revised)</w:t>
      </w:r>
    </w:p>
    <w:p>
      <w:pPr>
        <w:pBdr>
          <w:bottom w:val="single" w:color="CCCCCC" w:sz="4" w:space="1"/>
        </w:pBdr>
        <w:spacing w:before="200" w:after="200"/>
      </w:pPr>
    </w:p>
    <w:p>
      <w:pPr>
        <w:pStyle w:val="Heading2"/>
        <w:spacing w:before="280" w:after="140"/>
      </w:pPr>
      <w:r>
        <w:rPr>
          <w:rFonts w:ascii="Arial" w:cs="Arial" w:eastAsia="Arial" w:hAnsi="Arial"/>
          <w:b/>
          <w:bCs/>
          <w:color w:val="1A56A0"/>
          <w:sz w:val="26"/>
          <w:szCs w:val="26"/>
        </w:rPr>
        <w:t xml:space="preserve">0.2 Key Finding Summary</w:t>
      </w:r>
    </w:p>
    <w:p>
      <w:pPr>
        <w:spacing w:before="60" w:after="60"/>
        <w:jc w:val="both"/>
      </w:pPr>
      <w:r>
        <w:rPr>
          <w:rFonts w:ascii="Arial" w:cs="Arial" w:eastAsia="Arial" w:hAnsi="Arial"/>
          <w:sz w:val="22"/>
          <w:szCs w:val="22"/>
        </w:rPr>
        <w:t xml:space="preserve">The most important finding of this research: the multi-model architecture planned for Pantheon is fully achievable at zero API cost. The combination of Gemini free tier (primary, high quality) + Groq free tier (fast, open-source models) + OpenRouter free tier (model diversity, 27+ free models) provides sufficient coverage to implement a meaningful MMCI system. Ollama provides an unlimited local fallback with no rate limits.</w:t>
      </w:r>
    </w:p>
    <w:p>
      <w:pPr>
        <w:spacing w:before="80" w:after="80"/>
        <w:ind w:left="360"/>
      </w:pPr>
      <w:r>
        <w:rPr>
          <w:rFonts w:ascii="Arial" w:cs="Arial" w:eastAsia="Arial" w:hAnsi="Arial"/>
          <w:i/>
          <w:iCs/>
          <w:color w:val="555555"/>
          <w:sz w:val="20"/>
          <w:szCs w:val="20"/>
        </w:rPr>
        <w:t xml:space="preserve">📌 The original 6-model design assumed paid access to Claude, GPT-4o, DeepSeek, Qwen, and GLM. Under zero-cost constraints, the architecture shifts to 4-5 free endpoints serving equivalent roles. The algorithm mathematics are unchanged — only the model assignments change.</w:t>
      </w:r>
    </w:p>
    <w:p>
      <w:r>
        <w:br w:type="page"/>
      </w:r>
    </w:p>
    <w:p>
      <w:pPr>
        <w:pStyle w:val="Heading1"/>
        <w:spacing w:before="360" w:after="200"/>
      </w:pPr>
      <w:r>
        <w:rPr>
          <w:rFonts w:ascii="Arial" w:cs="Arial" w:eastAsia="Arial" w:hAnsi="Arial"/>
          <w:b/>
          <w:bCs/>
          <w:color w:val="1A3A5C"/>
          <w:sz w:val="32"/>
          <w:szCs w:val="32"/>
        </w:rPr>
        <w:t xml:space="preserve">1. R1.1 — Free AI Research &amp; Documentation Tools</w:t>
      </w:r>
    </w:p>
    <w:p>
      <w:pPr>
        <w:spacing w:before="60" w:after="60"/>
        <w:jc w:val="both"/>
      </w:pPr>
      <w:r>
        <w:rPr>
          <w:rFonts w:ascii="Arial" w:cs="Arial" w:eastAsia="Arial" w:hAnsi="Arial"/>
          <w:sz w:val="22"/>
          <w:szCs w:val="22"/>
        </w:rPr>
        <w:t xml:space="preserve">Before researching LLM APIs, we identified the set of free tools available to support the entire project lifecycle — from research to development to documentation to publishing. These tools are organized by function.</w:t>
      </w:r>
    </w:p>
    <w:p>
      <w:pPr>
        <w:pBdr>
          <w:bottom w:val="single" w:color="CCCCCC" w:sz="4" w:space="1"/>
        </w:pBdr>
        <w:spacing w:before="200" w:after="200"/>
      </w:pPr>
    </w:p>
    <w:p>
      <w:pPr>
        <w:pStyle w:val="Heading2"/>
        <w:spacing w:before="280" w:after="140"/>
      </w:pPr>
      <w:r>
        <w:rPr>
          <w:rFonts w:ascii="Arial" w:cs="Arial" w:eastAsia="Arial" w:hAnsi="Arial"/>
          <w:b/>
          <w:bCs/>
          <w:color w:val="1A56A0"/>
          <w:sz w:val="26"/>
          <w:szCs w:val="26"/>
        </w:rPr>
        <w:t xml:space="preserve">1.1 Research &amp; Literature Tools</w:t>
      </w:r>
    </w:p>
    <w:p>
      <w:pPr>
        <w:pStyle w:val="Heading3"/>
        <w:spacing w:before="200" w:after="100"/>
      </w:pPr>
      <w:r>
        <w:rPr>
          <w:rFonts w:ascii="Arial" w:cs="Arial" w:eastAsia="Arial" w:hAnsi="Arial"/>
          <w:b/>
          <w:bCs/>
          <w:color w:val="2E75B6"/>
          <w:sz w:val="22"/>
          <w:szCs w:val="22"/>
        </w:rPr>
        <w:t xml:space="preserve">1.1.1 Google NotebookLM</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Google's free AI research assistant that can ingest multiple documents (PDFs, links, text) and answer questions across all of them simultaneously.</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Fully free as of March 2026. No usage limits published.</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Upload all research papers on LLM-based trading systems. Ask cross-document questions to identify research gaps for the MMCI paper. Generate audio summaries of research findings.</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notebooklm.google.com — Google account required.</w:t>
      </w:r>
    </w:p>
    <w:p>
      <w:pPr>
        <w:spacing w:before="80" w:after="80"/>
        <w:ind w:left="360"/>
      </w:pPr>
      <w:r>
        <w:rPr>
          <w:rFonts w:ascii="Arial" w:cs="Arial" w:eastAsia="Arial" w:hAnsi="Arial"/>
          <w:i/>
          <w:iCs/>
          <w:color w:val="555555"/>
          <w:sz w:val="20"/>
          <w:szCs w:val="20"/>
        </w:rPr>
        <w:t xml:space="preserve">📌 Critical tool for R5 (Prior Art Survey). Feed all relevant papers into NotebookLM and query across them to identify what MMCI adds that does not already exist.</w:t>
      </w:r>
    </w:p>
    <w:p>
      <w:pPr>
        <w:pStyle w:val="Heading3"/>
        <w:spacing w:before="200" w:after="100"/>
      </w:pPr>
      <w:r>
        <w:rPr>
          <w:rFonts w:ascii="Arial" w:cs="Arial" w:eastAsia="Arial" w:hAnsi="Arial"/>
          <w:b/>
          <w:bCs/>
          <w:color w:val="2E75B6"/>
          <w:sz w:val="22"/>
          <w:szCs w:val="22"/>
        </w:rPr>
        <w:t xml:space="preserve">1.1.2 Elicit</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AI-powered academic paper search engine. Searches 138M+ papers and generates structured reports.</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Free access to core features: literature search, paper summaries, table view. Premium features (Deep Review, 80-paper reports) are paid.</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Systematic literature review for the research paper. Search for 'LLM trading systems', 'multi-model consensus', 'ensemble AI finance'.</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elicit.com — email signup required.</w:t>
      </w:r>
    </w:p>
    <w:p>
      <w:pPr>
        <w:pStyle w:val="Heading3"/>
        <w:spacing w:before="200" w:after="100"/>
      </w:pPr>
      <w:r>
        <w:rPr>
          <w:rFonts w:ascii="Arial" w:cs="Arial" w:eastAsia="Arial" w:hAnsi="Arial"/>
          <w:b/>
          <w:bCs/>
          <w:color w:val="2E75B6"/>
          <w:sz w:val="22"/>
          <w:szCs w:val="22"/>
        </w:rPr>
        <w:t xml:space="preserve">1.1.3 Consensus</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AI search engine that answers questions by synthesizing findings from peer-reviewed papers. Returns Yes/No/Depends with citations.</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Core search free. Pro plan $11.99/month for enhanced features.</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Validate research questions: 'Do ensemble models outperform single models in financial forecasting?' Returns evidence-backed answers.</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consensus.app</w:t>
      </w:r>
    </w:p>
    <w:p>
      <w:pPr>
        <w:pStyle w:val="Heading3"/>
        <w:spacing w:before="200" w:after="100"/>
      </w:pPr>
      <w:r>
        <w:rPr>
          <w:rFonts w:ascii="Arial" w:cs="Arial" w:eastAsia="Arial" w:hAnsi="Arial"/>
          <w:b/>
          <w:bCs/>
          <w:color w:val="2E75B6"/>
          <w:sz w:val="22"/>
          <w:szCs w:val="22"/>
        </w:rPr>
        <w:t xml:space="preserve">1.1.4 Semantic Scholar</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AI-powered academic search engine from Allen Institute for AI. Free, no limits.</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Completely free, no account required for search.</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Primary academic paper discovery. Citation graph exploration. Finding papers that cite related work.</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semanticscholar.org</w:t>
      </w:r>
    </w:p>
    <w:p>
      <w:pPr>
        <w:pStyle w:val="Heading3"/>
        <w:spacing w:before="200" w:after="100"/>
      </w:pPr>
      <w:r>
        <w:rPr>
          <w:rFonts w:ascii="Arial" w:cs="Arial" w:eastAsia="Arial" w:hAnsi="Arial"/>
          <w:b/>
          <w:bCs/>
          <w:color w:val="2E75B6"/>
          <w:sz w:val="22"/>
          <w:szCs w:val="22"/>
        </w:rPr>
        <w:t xml:space="preserve">1.1.5 SciSpace</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AI research assistant supporting 280M+ papers. Features: PDF Q&amp;A, thematic analysis, systematic review.</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Free tier available. AI Copilot for PDF chat is free.</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Deep reading of specific papers. Ask targeted questions about methodology sections to understand how others built similar systems.</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scispace.com</w:t>
      </w:r>
    </w:p>
    <w:p>
      <w:pPr>
        <w:pStyle w:val="Heading3"/>
        <w:spacing w:before="200" w:after="100"/>
      </w:pPr>
      <w:r>
        <w:rPr>
          <w:rFonts w:ascii="Arial" w:cs="Arial" w:eastAsia="Arial" w:hAnsi="Arial"/>
          <w:b/>
          <w:bCs/>
          <w:color w:val="2E75B6"/>
          <w:sz w:val="22"/>
          <w:szCs w:val="22"/>
        </w:rPr>
        <w:t xml:space="preserve">1.1.6 Perplexity AI</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AI search engine that provides cited, real-time answers from the web.</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Free with limited Pro searches. Very capable on free tier for most queries.</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Real-time research on fast-moving topics: current API limits, new model releases, market data source changes.</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perplexity.ai</w:t>
      </w:r>
    </w:p>
    <w:p>
      <w:pPr>
        <w:pBdr>
          <w:bottom w:val="single" w:color="CCCCCC" w:sz="4" w:space="1"/>
        </w:pBdr>
        <w:spacing w:before="200" w:after="200"/>
      </w:pPr>
    </w:p>
    <w:p>
      <w:pPr>
        <w:pStyle w:val="Heading2"/>
        <w:spacing w:before="280" w:after="140"/>
      </w:pPr>
      <w:r>
        <w:rPr>
          <w:rFonts w:ascii="Arial" w:cs="Arial" w:eastAsia="Arial" w:hAnsi="Arial"/>
          <w:b/>
          <w:bCs/>
          <w:color w:val="1A56A0"/>
          <w:sz w:val="26"/>
          <w:szCs w:val="26"/>
        </w:rPr>
        <w:t xml:space="preserve">1.2 Documentation &amp; Knowledge Management Tools</w:t>
      </w:r>
    </w:p>
    <w:p>
      <w:pPr>
        <w:pStyle w:val="Heading3"/>
        <w:spacing w:before="200" w:after="100"/>
      </w:pPr>
      <w:r>
        <w:rPr>
          <w:rFonts w:ascii="Arial" w:cs="Arial" w:eastAsia="Arial" w:hAnsi="Arial"/>
          <w:b/>
          <w:bCs/>
          <w:color w:val="2E75B6"/>
          <w:sz w:val="22"/>
          <w:szCs w:val="22"/>
        </w:rPr>
        <w:t xml:space="preserve">1.2.1 Obsidian</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Free, local-first knowledge management system using Markdown files. No cloud required.</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Desktop app is completely free. Sync plugin is paid but unnecessary for local use.</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Primary research knowledge base. Create a vault with linked notes for each R-task. Build a graph of how research findings connect. Acts as the single source of truth for all project knowledge.</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obsidian.md — download and install.</w:t>
      </w:r>
    </w:p>
    <w:p>
      <w:pPr>
        <w:spacing w:before="80" w:after="80"/>
        <w:ind w:left="360"/>
      </w:pPr>
      <w:r>
        <w:rPr>
          <w:rFonts w:ascii="Arial" w:cs="Arial" w:eastAsia="Arial" w:hAnsi="Arial"/>
          <w:i/>
          <w:iCs/>
          <w:color w:val="555555"/>
          <w:sz w:val="20"/>
          <w:szCs w:val="20"/>
        </w:rPr>
        <w:t xml:space="preserve">📌 RECOMMENDED as primary research documentation tool. All findings from each R-task should be captured here before being formalized into documents.</w:t>
      </w:r>
    </w:p>
    <w:p>
      <w:pPr>
        <w:pStyle w:val="Heading3"/>
        <w:spacing w:before="200" w:after="100"/>
      </w:pPr>
      <w:r>
        <w:rPr>
          <w:rFonts w:ascii="Arial" w:cs="Arial" w:eastAsia="Arial" w:hAnsi="Arial"/>
          <w:b/>
          <w:bCs/>
          <w:color w:val="2E75B6"/>
          <w:sz w:val="22"/>
          <w:szCs w:val="22"/>
        </w:rPr>
        <w:t xml:space="preserve">1.2.2 Notion</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Free-tier project management and documentation platform. Web-based.</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Free for personal use with unlimited pages. Team features are paid.</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Project management — task tracking, sprint planning, SDLC phase tracking. Can also hold research notes if preferred over Obsidian.</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notion.so</w:t>
      </w:r>
    </w:p>
    <w:p>
      <w:pPr>
        <w:pStyle w:val="Heading3"/>
        <w:spacing w:before="200" w:after="100"/>
      </w:pPr>
      <w:r>
        <w:rPr>
          <w:rFonts w:ascii="Arial" w:cs="Arial" w:eastAsia="Arial" w:hAnsi="Arial"/>
          <w:b/>
          <w:bCs/>
          <w:color w:val="2E75B6"/>
          <w:sz w:val="22"/>
          <w:szCs w:val="22"/>
        </w:rPr>
        <w:t xml:space="preserve">1.2.3 GitHub</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Version control and project management. Free for public and private repositories.</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Unlimited public and private repos. GitHub Issues for task tracking. GitHub Wikis for documentation.</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All code (when development begins). GitHub Issues as sprint board. GitHub Wiki for living technical documentation.</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github.com — account required.</w:t>
      </w:r>
    </w:p>
    <w:p>
      <w:pPr>
        <w:pStyle w:val="Heading3"/>
        <w:spacing w:before="200" w:after="100"/>
      </w:pPr>
      <w:r>
        <w:rPr>
          <w:rFonts w:ascii="Arial" w:cs="Arial" w:eastAsia="Arial" w:hAnsi="Arial"/>
          <w:b/>
          <w:bCs/>
          <w:color w:val="2E75B6"/>
          <w:sz w:val="22"/>
          <w:szCs w:val="22"/>
        </w:rPr>
        <w:t xml:space="preserve">1.2.4 Zotero</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Free, open-source reference manager. Syncs across devices.</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Free with 300MB cloud storage. Local storage is unlimited.</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Citation management for the research paper. Import papers from Semantic Scholar/Elicit directly. Generate BibTeX for LaTeX paper submission.</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zotero.org</w:t>
      </w:r>
    </w:p>
    <w:p>
      <w:pPr>
        <w:pStyle w:val="Heading3"/>
        <w:spacing w:before="200" w:after="100"/>
      </w:pPr>
      <w:r>
        <w:rPr>
          <w:rFonts w:ascii="Arial" w:cs="Arial" w:eastAsia="Arial" w:hAnsi="Arial"/>
          <w:b/>
          <w:bCs/>
          <w:color w:val="2E75B6"/>
          <w:sz w:val="22"/>
          <w:szCs w:val="22"/>
        </w:rPr>
        <w:t xml:space="preserve">1.2.5 Overleaf</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Free online LaTeX editor for academic paper writing.</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Free tier supports solo projects and collaboration with one person.</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Writing the MMCI research paper in proper academic format for journal submission.</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overleaf.com</w:t>
      </w:r>
    </w:p>
    <w:p>
      <w:pPr>
        <w:pBdr>
          <w:bottom w:val="single" w:color="CCCCCC" w:sz="4" w:space="1"/>
        </w:pBdr>
        <w:spacing w:before="200" w:after="200"/>
      </w:pPr>
    </w:p>
    <w:p>
      <w:pPr>
        <w:pStyle w:val="Heading2"/>
        <w:spacing w:before="280" w:after="140"/>
      </w:pPr>
      <w:r>
        <w:rPr>
          <w:rFonts w:ascii="Arial" w:cs="Arial" w:eastAsia="Arial" w:hAnsi="Arial"/>
          <w:b/>
          <w:bCs/>
          <w:color w:val="1A56A0"/>
          <w:sz w:val="26"/>
          <w:szCs w:val="26"/>
        </w:rPr>
        <w:t xml:space="preserve">1.3 AI Coding &amp; Development Tools</w:t>
      </w:r>
    </w:p>
    <w:p>
      <w:pPr>
        <w:pStyle w:val="Heading3"/>
        <w:spacing w:before="200" w:after="100"/>
      </w:pPr>
      <w:r>
        <w:rPr>
          <w:rFonts w:ascii="Arial" w:cs="Arial" w:eastAsia="Arial" w:hAnsi="Arial"/>
          <w:b/>
          <w:bCs/>
          <w:color w:val="2E75B6"/>
          <w:sz w:val="22"/>
          <w:szCs w:val="22"/>
        </w:rPr>
        <w:t xml:space="preserve">1.3.1 Gemini CLI</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Google's official command-line interface for Gemini. Runs in terminal. Free with Google account.</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Free, uses the same free tier quota as the API.</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Rapid prototyping directly in terminal. Code generation and debugging without opening an IDE. Agentic file editing.</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npm install -g @google/generative-ai — installed via Node.</w:t>
      </w:r>
    </w:p>
    <w:p>
      <w:pPr>
        <w:pStyle w:val="Heading3"/>
        <w:spacing w:before="200" w:after="100"/>
      </w:pPr>
      <w:r>
        <w:rPr>
          <w:rFonts w:ascii="Arial" w:cs="Arial" w:eastAsia="Arial" w:hAnsi="Arial"/>
          <w:b/>
          <w:bCs/>
          <w:color w:val="2E75B6"/>
          <w:sz w:val="22"/>
          <w:szCs w:val="22"/>
        </w:rPr>
        <w:t xml:space="preserve">1.3.2 GitHub Copilot Free Tier</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AI code completion inside VS Code and other IDEs.</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GitHub now offers a free tier of Copilot for individual developers as of 2024.</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Code autocomplete during development sprints.</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github.com/features/copilot</w:t>
      </w:r>
    </w:p>
    <w:p>
      <w:pPr>
        <w:pStyle w:val="Heading3"/>
        <w:spacing w:before="200" w:after="100"/>
      </w:pPr>
      <w:r>
        <w:rPr>
          <w:rFonts w:ascii="Arial" w:cs="Arial" w:eastAsia="Arial" w:hAnsi="Arial"/>
          <w:b/>
          <w:bCs/>
          <w:color w:val="2E75B6"/>
          <w:sz w:val="22"/>
          <w:szCs w:val="22"/>
        </w:rPr>
        <w:t xml:space="preserve">1.3.3 Antigravity IDE (as planned)</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User's primary development environment as specified in project brief.</w:t>
      </w:r>
    </w:p>
    <w:p>
      <w:pPr>
        <w:spacing w:before="60" w:after="60"/>
      </w:pPr>
      <w:r>
        <w:rPr>
          <w:rFonts w:ascii="Arial" w:cs="Arial" w:eastAsia="Arial" w:hAnsi="Arial"/>
          <w:b/>
          <w:bCs/>
          <w:sz w:val="22"/>
          <w:szCs w:val="22"/>
        </w:rPr>
        <w:t xml:space="preserve">Status: </w:t>
      </w:r>
      <w:r>
        <w:rPr>
          <w:rFonts w:ascii="Arial" w:cs="Arial" w:eastAsia="Arial" w:hAnsi="Arial"/>
          <w:sz w:val="22"/>
          <w:szCs w:val="22"/>
        </w:rPr>
        <w:t xml:space="preserve">Will serve as the main coding environment. No research needed — already decided.</w:t>
      </w:r>
    </w:p>
    <w:p>
      <w:pPr>
        <w:pStyle w:val="Heading3"/>
        <w:spacing w:before="200" w:after="100"/>
      </w:pPr>
      <w:r>
        <w:rPr>
          <w:rFonts w:ascii="Arial" w:cs="Arial" w:eastAsia="Arial" w:hAnsi="Arial"/>
          <w:b/>
          <w:bCs/>
          <w:color w:val="2E75B6"/>
          <w:sz w:val="22"/>
          <w:szCs w:val="22"/>
        </w:rPr>
        <w:t xml:space="preserve">1.3.4 STORM (AI2 Open Source)</w:t>
      </w:r>
    </w:p>
    <w:p>
      <w:pPr>
        <w:spacing w:before="60" w:after="60"/>
      </w:pPr>
      <w:r>
        <w:rPr>
          <w:rFonts w:ascii="Arial" w:cs="Arial" w:eastAsia="Arial" w:hAnsi="Arial"/>
          <w:b/>
          <w:bCs/>
          <w:sz w:val="22"/>
          <w:szCs w:val="22"/>
        </w:rPr>
        <w:t xml:space="preserve">What it is: </w:t>
      </w:r>
      <w:r>
        <w:rPr>
          <w:rFonts w:ascii="Arial" w:cs="Arial" w:eastAsia="Arial" w:hAnsi="Arial"/>
          <w:sz w:val="22"/>
          <w:szCs w:val="22"/>
        </w:rPr>
        <w:t xml:space="preserve">Open-source system from Allen Institute that writes Wikipedia-style research articles by searching the web and synthesizing findings.</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Open source — run locally for free. Uses OpenAI or other API under the hood.</w:t>
      </w:r>
    </w:p>
    <w:p>
      <w:pPr>
        <w:spacing w:before="60" w:after="60"/>
      </w:pPr>
      <w:r>
        <w:rPr>
          <w:rFonts w:ascii="Arial" w:cs="Arial" w:eastAsia="Arial" w:hAnsi="Arial"/>
          <w:b/>
          <w:bCs/>
          <w:sz w:val="22"/>
          <w:szCs w:val="22"/>
        </w:rPr>
        <w:t xml:space="preserve">Best use for Pantheon: </w:t>
      </w:r>
      <w:r>
        <w:rPr>
          <w:rFonts w:ascii="Arial" w:cs="Arial" w:eastAsia="Arial" w:hAnsi="Arial"/>
          <w:sz w:val="22"/>
          <w:szCs w:val="22"/>
        </w:rPr>
        <w:t xml:space="preserve">Generate initial drafts of research survey sections. Feed into the MMCI paper as a starting point.</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github.com/stanford-oval/storm</w:t>
      </w:r>
    </w:p>
    <w:p>
      <w:r>
        <w:br w:type="page"/>
      </w:r>
    </w:p>
    <w:p>
      <w:pPr>
        <w:pStyle w:val="Heading1"/>
        <w:spacing w:before="360" w:after="200"/>
      </w:pPr>
      <w:r>
        <w:rPr>
          <w:rFonts w:ascii="Arial" w:cs="Arial" w:eastAsia="Arial" w:hAnsi="Arial"/>
          <w:b/>
          <w:bCs/>
          <w:color w:val="1A3A5C"/>
          <w:sz w:val="32"/>
          <w:szCs w:val="32"/>
        </w:rPr>
        <w:t xml:space="preserve">2. R1.2 — Gemini API Free Tier: Detailed Analysis</w:t>
      </w:r>
    </w:p>
    <w:p>
      <w:pPr>
        <w:spacing w:before="60" w:after="60"/>
        <w:jc w:val="both"/>
      </w:pPr>
      <w:r>
        <w:rPr>
          <w:rFonts w:ascii="Arial" w:cs="Arial" w:eastAsia="Arial" w:hAnsi="Arial"/>
          <w:sz w:val="22"/>
          <w:szCs w:val="22"/>
        </w:rPr>
        <w:t xml:space="preserve">Gemini is the confirmed available API for this project. This section documents the exact capabilities, limits, and constraints as of March 2026 — sourced from Google's official documentation verified on March 21, 2026.</w:t>
      </w:r>
    </w:p>
    <w:p>
      <w:pPr>
        <w:pBdr>
          <w:bottom w:val="single" w:color="CCCCCC" w:sz="4" w:space="1"/>
        </w:pBdr>
        <w:spacing w:before="200" w:after="200"/>
      </w:pPr>
    </w:p>
    <w:p>
      <w:pPr>
        <w:pStyle w:val="Heading2"/>
        <w:spacing w:before="280" w:after="140"/>
      </w:pPr>
      <w:r>
        <w:rPr>
          <w:rFonts w:ascii="Arial" w:cs="Arial" w:eastAsia="Arial" w:hAnsi="Arial"/>
          <w:b/>
          <w:bCs/>
          <w:color w:val="1A56A0"/>
          <w:sz w:val="26"/>
          <w:szCs w:val="26"/>
        </w:rPr>
        <w:t xml:space="preserve">2.1 Free Tier Availability Confirmed</w:t>
      </w:r>
    </w:p>
    <w:p>
      <w:pPr>
        <w:spacing w:before="60" w:after="60"/>
        <w:jc w:val="both"/>
      </w:pPr>
      <w:r>
        <w:rPr>
          <w:rFonts w:ascii="Arial" w:cs="Arial" w:eastAsia="Arial" w:hAnsi="Arial"/>
          <w:sz w:val="22"/>
          <w:szCs w:val="22"/>
        </w:rPr>
        <w:t xml:space="preserve">Google Gemini API free tier is available as of March 21, 2026. No credit card required. API key obtainable immediately via Google AI Studio (aistudio.google.com). The free tier is project-scoped — limits apply per Google Cloud project, not per API key. Multiple keys in the same project share the same quota.</w:t>
      </w:r>
    </w:p>
    <w:p>
      <w:pPr>
        <w:spacing w:before="80" w:after="80"/>
        <w:ind w:left="360"/>
      </w:pPr>
      <w:r>
        <w:rPr>
          <w:rFonts w:ascii="Arial" w:cs="Arial" w:eastAsia="Arial" w:hAnsi="Arial"/>
          <w:i/>
          <w:iCs/>
          <w:color w:val="555555"/>
          <w:sz w:val="20"/>
          <w:szCs w:val="20"/>
        </w:rPr>
        <w:t xml:space="preserve">📌 Important: Google significantly reduced free tier limits on December 7, 2025. Any documentation older than this date may show incorrect (higher) limits.</w:t>
      </w:r>
    </w:p>
    <w:p>
      <w:pPr>
        <w:pStyle w:val="Heading2"/>
        <w:spacing w:before="280" w:after="140"/>
      </w:pPr>
      <w:r>
        <w:rPr>
          <w:rFonts w:ascii="Arial" w:cs="Arial" w:eastAsia="Arial" w:hAnsi="Arial"/>
          <w:b/>
          <w:bCs/>
          <w:color w:val="1A56A0"/>
          <w:sz w:val="26"/>
          <w:szCs w:val="26"/>
        </w:rPr>
        <w:t xml:space="preserve">2.2 Free Tier Model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120"/>
        <w:gridCol w:w="1120"/>
        <w:gridCol w:w="1520"/>
      </w:tblGrid>
      <w:tr>
        <w:tc>
          <w:tcPr>
            <w:tcW w:type="dxa" w:w="28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8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Context Window</w:t>
            </w:r>
          </w:p>
        </w:tc>
        <w:tc>
          <w:tcPr>
            <w:tcW w:type="dxa" w:w="112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RPM</w:t>
            </w:r>
          </w:p>
        </w:tc>
        <w:tc>
          <w:tcPr>
            <w:tcW w:type="dxa" w:w="112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RPD</w:t>
            </w:r>
          </w:p>
        </w:tc>
        <w:tc>
          <w:tcPr>
            <w:tcW w:type="dxa" w:w="152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TPM</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Gemini 2.5 Pro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1M tokens</w:t>
            </w:r>
          </w:p>
        </w:tc>
        <w:tc>
          <w:tcPr>
            <w:tcW w:type="dxa" w:w="1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5</w:t>
            </w:r>
          </w:p>
        </w:tc>
        <w:tc>
          <w:tcPr>
            <w:tcW w:type="dxa" w:w="1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100</w:t>
            </w:r>
          </w:p>
        </w:tc>
        <w:tc>
          <w:tcPr>
            <w:tcW w:type="dxa" w:w="1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250,000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Gemini 2.5 Flash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1M tokens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250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250,000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Gemini 2.5 Flash-Lite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1M tokens</w:t>
            </w:r>
          </w:p>
        </w:tc>
        <w:tc>
          <w:tcPr>
            <w:tcW w:type="dxa" w:w="1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15</w:t>
            </w:r>
          </w:p>
        </w:tc>
        <w:tc>
          <w:tcPr>
            <w:tcW w:type="dxa" w:w="1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1,000</w:t>
            </w:r>
          </w:p>
        </w:tc>
        <w:tc>
          <w:tcPr>
            <w:tcW w:type="dxa" w:w="1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250,000</w:t>
            </w:r>
          </w:p>
        </w:tc>
      </w:tr>
    </w:tbl>
    <w:p>
      <w:pPr>
        <w:spacing w:before="40" w:after="120"/>
        <w:jc w:val="center"/>
      </w:pPr>
      <w:r>
        <w:rPr>
          <w:rFonts w:ascii="Arial" w:cs="Arial" w:eastAsia="Arial" w:hAnsi="Arial"/>
          <w:i/>
          <w:iCs/>
          <w:color w:val="666666"/>
          <w:sz w:val="18"/>
          <w:szCs w:val="18"/>
        </w:rPr>
        <w:t xml:space="preserve">Table 2.1: Gemini API free tier rate limits as of March 2026 (RPM = requests/min, RPD = requests/day, TPM = tokens/min)</w:t>
      </w:r>
    </w:p>
    <w:p>
      <w:pPr>
        <w:spacing w:before="80" w:after="80"/>
        <w:ind w:left="360"/>
      </w:pPr>
      <w:r>
        <w:rPr>
          <w:rFonts w:ascii="Arial" w:cs="Arial" w:eastAsia="Arial" w:hAnsi="Arial"/>
          <w:i/>
          <w:iCs/>
          <w:color w:val="555555"/>
          <w:sz w:val="20"/>
          <w:szCs w:val="20"/>
        </w:rPr>
        <w:t xml:space="preserve">📌 Gemini 2.0 Flash was deprecated by Google in February 2026 and retired March 3, 2026. Do not plan to use it. Gemini 3.x models are paid-only preview as of this date.</w:t>
      </w:r>
    </w:p>
    <w:p>
      <w:pPr>
        <w:pStyle w:val="Heading2"/>
        <w:spacing w:before="280" w:after="140"/>
      </w:pPr>
      <w:r>
        <w:rPr>
          <w:rFonts w:ascii="Arial" w:cs="Arial" w:eastAsia="Arial" w:hAnsi="Arial"/>
          <w:b/>
          <w:bCs/>
          <w:color w:val="1A56A0"/>
          <w:sz w:val="26"/>
          <w:szCs w:val="26"/>
        </w:rPr>
        <w:t xml:space="preserve">2.3 Key Practical Constraints</w:t>
      </w:r>
    </w:p>
    <w:p>
      <w:pPr>
        <w:pStyle w:val="ListParagraph"/>
        <w:numPr>
          <w:ilvl w:val="0"/>
          <w:numId w:val="2"/>
        </w:numPr>
        <w:spacing w:before="40" w:after="40"/>
      </w:pPr>
      <w:r>
        <w:rPr>
          <w:rFonts w:ascii="Arial" w:cs="Arial" w:eastAsia="Arial" w:hAnsi="Arial"/>
          <w:sz w:val="22"/>
          <w:szCs w:val="22"/>
        </w:rPr>
        <w:t xml:space="preserve">5 RPM on Gemini 2.5 Pro means a maximum of 1 request every 12 seconds — sufficient for non-real-time research analysis but not for high-frequency signal generation.</w:t>
      </w:r>
    </w:p>
    <w:p>
      <w:pPr>
        <w:pStyle w:val="ListParagraph"/>
        <w:numPr>
          <w:ilvl w:val="0"/>
          <w:numId w:val="2"/>
        </w:numPr>
        <w:spacing w:before="40" w:after="40"/>
      </w:pPr>
      <w:r>
        <w:rPr>
          <w:rFonts w:ascii="Arial" w:cs="Arial" w:eastAsia="Arial" w:hAnsi="Arial"/>
          <w:sz w:val="22"/>
          <w:szCs w:val="22"/>
        </w:rPr>
        <w:t xml:space="preserve">100 RPD on 2.5 Pro is the binding constraint. This means at most 100 full stock analyses per day using the most capable model.</w:t>
      </w:r>
    </w:p>
    <w:p>
      <w:pPr>
        <w:pStyle w:val="ListParagraph"/>
        <w:numPr>
          <w:ilvl w:val="0"/>
          <w:numId w:val="2"/>
        </w:numPr>
        <w:spacing w:before="40" w:after="40"/>
      </w:pPr>
      <w:r>
        <w:rPr>
          <w:rFonts w:ascii="Arial" w:cs="Arial" w:eastAsia="Arial" w:hAnsi="Arial"/>
          <w:sz w:val="22"/>
          <w:szCs w:val="22"/>
        </w:rPr>
        <w:t xml:space="preserve">For the MMCI system running analysis once per day on a watchlist of 50 stocks: 50 Gemini calls per day, well within the 100 RPD limit of 2.5 Pro.</w:t>
      </w:r>
    </w:p>
    <w:p>
      <w:pPr>
        <w:pStyle w:val="ListParagraph"/>
        <w:numPr>
          <w:ilvl w:val="0"/>
          <w:numId w:val="2"/>
        </w:numPr>
        <w:spacing w:before="40" w:after="40"/>
      </w:pPr>
      <w:r>
        <w:rPr>
          <w:rFonts w:ascii="Arial" w:cs="Arial" w:eastAsia="Arial" w:hAnsi="Arial"/>
          <w:sz w:val="22"/>
          <w:szCs w:val="22"/>
        </w:rPr>
        <w:t xml:space="preserve">Gemini 2.5 Flash-Lite's 1,000 RPD is very generous and suitable for lower-stakes tasks like news processing and preliminary screening.</w:t>
      </w:r>
    </w:p>
    <w:p>
      <w:pPr>
        <w:pStyle w:val="ListParagraph"/>
        <w:numPr>
          <w:ilvl w:val="0"/>
          <w:numId w:val="2"/>
        </w:numPr>
        <w:spacing w:before="40" w:after="40"/>
      </w:pPr>
      <w:r>
        <w:rPr>
          <w:rFonts w:ascii="Arial" w:cs="Arial" w:eastAsia="Arial" w:hAnsi="Arial"/>
          <w:sz w:val="22"/>
          <w:szCs w:val="22"/>
        </w:rPr>
        <w:t xml:space="preserve">The 1 million token context window is a major advantage — entire earnings reports, news feeds, and financial data can fit in a single prompt.</w:t>
      </w:r>
    </w:p>
    <w:p>
      <w:pPr>
        <w:pStyle w:val="ListParagraph"/>
        <w:numPr>
          <w:ilvl w:val="0"/>
          <w:numId w:val="2"/>
        </w:numPr>
        <w:spacing w:before="40" w:after="40"/>
      </w:pPr>
      <w:r>
        <w:rPr>
          <w:rFonts w:ascii="Arial" w:cs="Arial" w:eastAsia="Arial" w:hAnsi="Arial"/>
          <w:sz w:val="22"/>
          <w:szCs w:val="22"/>
        </w:rPr>
        <w:t xml:space="preserve">Data Privacy: On the free tier, Google may use prompts to improve their models. For production use with real portfolio data, this is a consideration. For prototyping and research, it is acceptable.</w:t>
      </w:r>
    </w:p>
    <w:p>
      <w:pPr>
        <w:pStyle w:val="ListParagraph"/>
        <w:numPr>
          <w:ilvl w:val="0"/>
          <w:numId w:val="2"/>
        </w:numPr>
        <w:spacing w:before="40" w:after="40"/>
      </w:pPr>
      <w:r>
        <w:rPr>
          <w:rFonts w:ascii="Arial" w:cs="Arial" w:eastAsia="Arial" w:hAnsi="Arial"/>
          <w:sz w:val="22"/>
          <w:szCs w:val="22"/>
        </w:rPr>
        <w:t xml:space="preserve">Quota resets at midnight Pacific Time daily.</w:t>
      </w:r>
    </w:p>
    <w:p>
      <w:pPr>
        <w:pStyle w:val="Heading2"/>
        <w:spacing w:before="280" w:after="140"/>
      </w:pPr>
      <w:r>
        <w:rPr>
          <w:rFonts w:ascii="Arial" w:cs="Arial" w:eastAsia="Arial" w:hAnsi="Arial"/>
          <w:b/>
          <w:bCs/>
          <w:color w:val="1A56A0"/>
          <w:sz w:val="26"/>
          <w:szCs w:val="26"/>
        </w:rPr>
        <w:t xml:space="preserve">2.4 Gemini Unique Strengths for MMCI</w:t>
      </w:r>
    </w:p>
    <w:p>
      <w:pPr>
        <w:pStyle w:val="ListParagraph"/>
        <w:numPr>
          <w:ilvl w:val="0"/>
          <w:numId w:val="2"/>
        </w:numPr>
        <w:spacing w:before="40" w:after="40"/>
      </w:pPr>
      <w:r>
        <w:rPr>
          <w:rFonts w:ascii="Arial" w:cs="Arial" w:eastAsia="Arial" w:hAnsi="Arial"/>
          <w:sz w:val="22"/>
          <w:szCs w:val="22"/>
        </w:rPr>
        <w:t xml:space="preserve">Native web search grounding — Gemini can search the internet as part of its response. This is crucial for the 'real-time intel' role in MMCI.</w:t>
      </w:r>
    </w:p>
    <w:p>
      <w:pPr>
        <w:pStyle w:val="ListParagraph"/>
        <w:numPr>
          <w:ilvl w:val="0"/>
          <w:numId w:val="2"/>
        </w:numPr>
        <w:spacing w:before="40" w:after="40"/>
      </w:pPr>
      <w:r>
        <w:rPr>
          <w:rFonts w:ascii="Arial" w:cs="Arial" w:eastAsia="Arial" w:hAnsi="Arial"/>
          <w:sz w:val="22"/>
          <w:szCs w:val="22"/>
        </w:rPr>
        <w:t xml:space="preserve">Multimodal capability — can analyze stock charts as images if needed in future iterations.</w:t>
      </w:r>
    </w:p>
    <w:p>
      <w:pPr>
        <w:pStyle w:val="ListParagraph"/>
        <w:numPr>
          <w:ilvl w:val="0"/>
          <w:numId w:val="2"/>
        </w:numPr>
        <w:spacing w:before="40" w:after="40"/>
      </w:pPr>
      <w:r>
        <w:rPr>
          <w:rFonts w:ascii="Arial" w:cs="Arial" w:eastAsia="Arial" w:hAnsi="Arial"/>
          <w:sz w:val="22"/>
          <w:szCs w:val="22"/>
        </w:rPr>
        <w:t xml:space="preserve">1M token context window — can receive the full 60-day OHLCV history, all news, all fundamental data in one call without chunking.</w:t>
      </w:r>
    </w:p>
    <w:p>
      <w:pPr>
        <w:pStyle w:val="ListParagraph"/>
        <w:numPr>
          <w:ilvl w:val="0"/>
          <w:numId w:val="2"/>
        </w:numPr>
        <w:spacing w:before="40" w:after="40"/>
      </w:pPr>
      <w:r>
        <w:rPr>
          <w:rFonts w:ascii="Arial" w:cs="Arial" w:eastAsia="Arial" w:hAnsi="Arial"/>
          <w:sz w:val="22"/>
          <w:szCs w:val="22"/>
        </w:rPr>
        <w:t xml:space="preserve">Google AI Studio provides a free visual interface for prompt testing before API integration.</w:t>
      </w:r>
    </w:p>
    <w:p>
      <w:pPr>
        <w:pStyle w:val="Heading2"/>
        <w:spacing w:before="280" w:after="140"/>
      </w:pPr>
      <w:r>
        <w:rPr>
          <w:rFonts w:ascii="Arial" w:cs="Arial" w:eastAsia="Arial" w:hAnsi="Arial"/>
          <w:b/>
          <w:bCs/>
          <w:color w:val="1A56A0"/>
          <w:sz w:val="26"/>
          <w:szCs w:val="26"/>
        </w:rPr>
        <w:t xml:space="preserve">2.5 Free Additional Gemini Access Points</w:t>
      </w:r>
    </w:p>
    <w:p>
      <w:pPr>
        <w:pStyle w:val="ListParagraph"/>
        <w:numPr>
          <w:ilvl w:val="0"/>
          <w:numId w:val="2"/>
        </w:numPr>
        <w:spacing w:before="40" w:after="40"/>
      </w:pPr>
      <w:r>
        <w:rPr>
          <w:rFonts w:ascii="Arial" w:cs="Arial" w:eastAsia="Arial" w:hAnsi="Arial"/>
          <w:sz w:val="22"/>
          <w:szCs w:val="22"/>
        </w:rPr>
        <w:t xml:space="preserve">Gemini Advanced (via Google One AI Premium) — accessible via chat.google.com. Useful for manual research tasks and prompt testing. Not an API.</w:t>
      </w:r>
    </w:p>
    <w:p>
      <w:pPr>
        <w:pStyle w:val="ListParagraph"/>
        <w:numPr>
          <w:ilvl w:val="0"/>
          <w:numId w:val="2"/>
        </w:numPr>
        <w:spacing w:before="40" w:after="40"/>
      </w:pPr>
      <w:r>
        <w:rPr>
          <w:rFonts w:ascii="Arial" w:cs="Arial" w:eastAsia="Arial" w:hAnsi="Arial"/>
          <w:sz w:val="22"/>
          <w:szCs w:val="22"/>
        </w:rPr>
        <w:t xml:space="preserve">Google AI Studio Playground — free visual prompt testing. Does not consume API quota when used in the UI playground (only API calls consume quota).</w:t>
      </w:r>
    </w:p>
    <w:p>
      <w:pPr>
        <w:pStyle w:val="ListParagraph"/>
        <w:numPr>
          <w:ilvl w:val="0"/>
          <w:numId w:val="2"/>
        </w:numPr>
        <w:spacing w:before="40" w:after="40"/>
      </w:pPr>
      <w:r>
        <w:rPr>
          <w:rFonts w:ascii="Arial" w:cs="Arial" w:eastAsia="Arial" w:hAnsi="Arial"/>
          <w:sz w:val="22"/>
          <w:szCs w:val="22"/>
        </w:rPr>
        <w:t xml:space="preserve">Google Colab + Gemini API — free Colab notebooks can call the Gemini API, enabling cloud-based experimentation without local compute.</w:t>
      </w:r>
    </w:p>
    <w:p>
      <w:r>
        <w:br w:type="page"/>
      </w:r>
    </w:p>
    <w:p>
      <w:pPr>
        <w:pStyle w:val="Heading1"/>
        <w:spacing w:before="360" w:after="200"/>
      </w:pPr>
      <w:r>
        <w:rPr>
          <w:rFonts w:ascii="Arial" w:cs="Arial" w:eastAsia="Arial" w:hAnsi="Arial"/>
          <w:b/>
          <w:bCs/>
          <w:color w:val="1A3A5C"/>
          <w:sz w:val="32"/>
          <w:szCs w:val="32"/>
        </w:rPr>
        <w:t xml:space="preserve">3. R1.3 — Groq Free Tier: Detailed Analysis</w:t>
      </w:r>
    </w:p>
    <w:p>
      <w:pPr>
        <w:spacing w:before="60" w:after="60"/>
        <w:jc w:val="both"/>
      </w:pPr>
      <w:r>
        <w:rPr>
          <w:rFonts w:ascii="Arial" w:cs="Arial" w:eastAsia="Arial" w:hAnsi="Arial"/>
          <w:sz w:val="22"/>
          <w:szCs w:val="22"/>
        </w:rPr>
        <w:t xml:space="preserve">Groq is the second most important free provider for this project. It offers remarkably fast inference (300+ tokens/second) on open-source models via custom LPU hardware. No credit card required.</w:t>
      </w:r>
    </w:p>
    <w:p>
      <w:pPr>
        <w:pBdr>
          <w:bottom w:val="single" w:color="CCCCCC" w:sz="4" w:space="1"/>
        </w:pBdr>
        <w:spacing w:before="200" w:after="200"/>
      </w:pPr>
    </w:p>
    <w:p>
      <w:pPr>
        <w:pStyle w:val="Heading2"/>
        <w:spacing w:before="280" w:after="140"/>
      </w:pPr>
      <w:r>
        <w:rPr>
          <w:rFonts w:ascii="Arial" w:cs="Arial" w:eastAsia="Arial" w:hAnsi="Arial"/>
          <w:b/>
          <w:bCs/>
          <w:color w:val="1A56A0"/>
          <w:sz w:val="26"/>
          <w:szCs w:val="26"/>
        </w:rPr>
        <w:t xml:space="preserve">3.1 Available Free Models on Groq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800"/>
        <w:gridCol w:w="700"/>
        <w:gridCol w:w="1200"/>
        <w:gridCol w:w="1260"/>
      </w:tblGrid>
      <w:tr>
        <w:tc>
          <w:tcPr>
            <w:tcW w:type="dxa" w:w="24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0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Params</w:t>
            </w:r>
          </w:p>
        </w:tc>
        <w:tc>
          <w:tcPr>
            <w:tcW w:type="dxa" w:w="8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7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RPM</w:t>
            </w:r>
          </w:p>
        </w:tc>
        <w:tc>
          <w:tcPr>
            <w:tcW w:type="dxa" w:w="12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RPD</w:t>
            </w:r>
          </w:p>
        </w:tc>
        <w:tc>
          <w:tcPr>
            <w:tcW w:type="dxa" w:w="126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Llama 3.3 70B Versatile</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70B</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128K</w:t>
            </w:r>
          </w:p>
        </w:tc>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30</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1,000</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General analysis, reasoning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Llama 4 Scout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~17B active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128K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Fast general purpose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Qwen3 32B</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32B</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128K</w:t>
            </w:r>
          </w:p>
        </w:tc>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60</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14,400</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APAC market context, math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Kimi K2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~32B active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128K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Long-context analysis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Llama 3.1 8B Instant</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8B</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128K</w:t>
            </w:r>
          </w:p>
        </w:tc>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30</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14,400</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Quick classification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Gemma 2 9B 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14,400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Lightweight sentiment</w:t>
            </w:r>
          </w:p>
        </w:tc>
      </w:tr>
    </w:tbl>
    <w:p>
      <w:pPr>
        <w:spacing w:before="40" w:after="120"/>
        <w:jc w:val="center"/>
      </w:pPr>
      <w:r>
        <w:rPr>
          <w:rFonts w:ascii="Arial" w:cs="Arial" w:eastAsia="Arial" w:hAnsi="Arial"/>
          <w:i/>
          <w:iCs/>
          <w:color w:val="666666"/>
          <w:sz w:val="18"/>
          <w:szCs w:val="18"/>
        </w:rPr>
        <w:t xml:space="preserve">Table 3.1: Groq free tier models as of March 2026 (limits are per organization, not per key)</w:t>
      </w:r>
    </w:p>
    <w:p>
      <w:pPr>
        <w:pStyle w:val="Heading2"/>
        <w:spacing w:before="280" w:after="140"/>
      </w:pPr>
      <w:r>
        <w:rPr>
          <w:rFonts w:ascii="Arial" w:cs="Arial" w:eastAsia="Arial" w:hAnsi="Arial"/>
          <w:b/>
          <w:bCs/>
          <w:color w:val="1A56A0"/>
          <w:sz w:val="26"/>
          <w:szCs w:val="26"/>
        </w:rPr>
        <w:t xml:space="preserve">3.2 Key Practical Strengths</w:t>
      </w:r>
    </w:p>
    <w:p>
      <w:pPr>
        <w:pStyle w:val="ListParagraph"/>
        <w:numPr>
          <w:ilvl w:val="0"/>
          <w:numId w:val="2"/>
        </w:numPr>
        <w:spacing w:before="40" w:after="40"/>
      </w:pPr>
      <w:r>
        <w:rPr>
          <w:rFonts w:ascii="Arial" w:cs="Arial" w:eastAsia="Arial" w:hAnsi="Arial"/>
          <w:sz w:val="22"/>
          <w:szCs w:val="22"/>
        </w:rPr>
        <w:t xml:space="preserve">Speed: 300+ tokens/second is the fastest free inference available. A full stock analysis prompt returning 500 tokens completes in under 2 seconds, versus 10-15 seconds on other providers.</w:t>
      </w:r>
    </w:p>
    <w:p>
      <w:pPr>
        <w:pStyle w:val="ListParagraph"/>
        <w:numPr>
          <w:ilvl w:val="0"/>
          <w:numId w:val="2"/>
        </w:numPr>
        <w:spacing w:before="40" w:after="40"/>
      </w:pPr>
      <w:r>
        <w:rPr>
          <w:rFonts w:ascii="Arial" w:cs="Arial" w:eastAsia="Arial" w:hAnsi="Arial"/>
          <w:sz w:val="22"/>
          <w:szCs w:val="22"/>
        </w:rPr>
        <w:t xml:space="preserve">Qwen3 32B at 60 RPM and 14,400 RPD is the most generous free tier limit of any capable model anywhere — effectively unlimited for our use case.</w:t>
      </w:r>
    </w:p>
    <w:p>
      <w:pPr>
        <w:pStyle w:val="ListParagraph"/>
        <w:numPr>
          <w:ilvl w:val="0"/>
          <w:numId w:val="2"/>
        </w:numPr>
        <w:spacing w:before="40" w:after="40"/>
      </w:pPr>
      <w:r>
        <w:rPr>
          <w:rFonts w:ascii="Arial" w:cs="Arial" w:eastAsia="Arial" w:hAnsi="Arial"/>
          <w:sz w:val="22"/>
          <w:szCs w:val="22"/>
        </w:rPr>
        <w:t xml:space="preserve">All models are OpenAI-compatible API format. Zero code changes needed when switching between Groq and other OpenAI-compatible providers.</w:t>
      </w:r>
    </w:p>
    <w:p>
      <w:pPr>
        <w:pStyle w:val="ListParagraph"/>
        <w:numPr>
          <w:ilvl w:val="0"/>
          <w:numId w:val="2"/>
        </w:numPr>
        <w:spacing w:before="40" w:after="40"/>
      </w:pPr>
      <w:r>
        <w:rPr>
          <w:rFonts w:ascii="Arial" w:cs="Arial" w:eastAsia="Arial" w:hAnsi="Arial"/>
          <w:sz w:val="22"/>
          <w:szCs w:val="22"/>
        </w:rPr>
        <w:t xml:space="preserve">No credit card, instant API key generation at console.groq.com.</w:t>
      </w:r>
    </w:p>
    <w:p>
      <w:pPr>
        <w:pStyle w:val="Heading2"/>
        <w:spacing w:before="280" w:after="140"/>
      </w:pPr>
      <w:r>
        <w:rPr>
          <w:rFonts w:ascii="Arial" w:cs="Arial" w:eastAsia="Arial" w:hAnsi="Arial"/>
          <w:b/>
          <w:bCs/>
          <w:color w:val="1A56A0"/>
          <w:sz w:val="26"/>
          <w:szCs w:val="26"/>
        </w:rPr>
        <w:t xml:space="preserve">3.3 Key Constraints</w:t>
      </w:r>
    </w:p>
    <w:p>
      <w:pPr>
        <w:pStyle w:val="ListParagraph"/>
        <w:numPr>
          <w:ilvl w:val="0"/>
          <w:numId w:val="2"/>
        </w:numPr>
        <w:spacing w:before="40" w:after="40"/>
      </w:pPr>
      <w:r>
        <w:rPr>
          <w:rFonts w:ascii="Arial" w:cs="Arial" w:eastAsia="Arial" w:hAnsi="Arial"/>
          <w:sz w:val="22"/>
          <w:szCs w:val="22"/>
        </w:rPr>
        <w:t xml:space="preserve">Models are open-source, not frontier. Llama 3.3 70B is strong but not equivalent to Gemini 2.5 Pro or GPT-4o in complex reasoning tasks.</w:t>
      </w:r>
    </w:p>
    <w:p>
      <w:pPr>
        <w:pStyle w:val="ListParagraph"/>
        <w:numPr>
          <w:ilvl w:val="0"/>
          <w:numId w:val="2"/>
        </w:numPr>
        <w:spacing w:before="40" w:after="40"/>
      </w:pPr>
      <w:r>
        <w:rPr>
          <w:rFonts w:ascii="Arial" w:cs="Arial" w:eastAsia="Arial" w:hAnsi="Arial"/>
          <w:sz w:val="22"/>
          <w:szCs w:val="22"/>
        </w:rPr>
        <w:t xml:space="preserve">1,000 RPD limit on 70B models means the heavier models are still rate-limited. Use Qwen3 32B for volume tasks.</w:t>
      </w:r>
    </w:p>
    <w:p>
      <w:pPr>
        <w:pStyle w:val="ListParagraph"/>
        <w:numPr>
          <w:ilvl w:val="0"/>
          <w:numId w:val="2"/>
        </w:numPr>
        <w:spacing w:before="40" w:after="40"/>
      </w:pPr>
      <w:r>
        <w:rPr>
          <w:rFonts w:ascii="Arial" w:cs="Arial" w:eastAsia="Arial" w:hAnsi="Arial"/>
          <w:sz w:val="22"/>
          <w:szCs w:val="22"/>
        </w:rPr>
        <w:t xml:space="preserve">No native web search — must pre-fetch news and inject into prompt context.</w:t>
      </w:r>
    </w:p>
    <w:p>
      <w:pPr>
        <w:pStyle w:val="ListParagraph"/>
        <w:numPr>
          <w:ilvl w:val="0"/>
          <w:numId w:val="2"/>
        </w:numPr>
        <w:spacing w:before="40" w:after="40"/>
      </w:pPr>
      <w:r>
        <w:rPr>
          <w:rFonts w:ascii="Arial" w:cs="Arial" w:eastAsia="Arial" w:hAnsi="Arial"/>
          <w:sz w:val="22"/>
          <w:szCs w:val="22"/>
        </w:rPr>
        <w:t xml:space="preserve">Rate limits are per organization (account), not per key. Creating multiple accounts to bypass limits violates terms of service.</w:t>
      </w:r>
    </w:p>
    <w:p>
      <w:pPr>
        <w:pStyle w:val="Heading2"/>
        <w:spacing w:before="280" w:after="140"/>
      </w:pPr>
      <w:r>
        <w:rPr>
          <w:rFonts w:ascii="Arial" w:cs="Arial" w:eastAsia="Arial" w:hAnsi="Arial"/>
          <w:b/>
          <w:bCs/>
          <w:color w:val="1A56A0"/>
          <w:sz w:val="26"/>
          <w:szCs w:val="26"/>
        </w:rPr>
        <w:t xml:space="preserve">3.4 MMCI Role Assignment for Groq</w:t>
      </w:r>
    </w:p>
    <w:p>
      <w:pPr>
        <w:pStyle w:val="ListParagraph"/>
        <w:numPr>
          <w:ilvl w:val="0"/>
          <w:numId w:val="2"/>
        </w:numPr>
        <w:spacing w:before="40" w:after="40"/>
      </w:pPr>
      <w:r>
        <w:rPr>
          <w:rFonts w:ascii="Arial" w:cs="Arial" w:eastAsia="Arial" w:hAnsi="Arial"/>
          <w:sz w:val="22"/>
          <w:szCs w:val="22"/>
        </w:rPr>
        <w:t xml:space="preserve">Qwen3 32B via Groq: Primary quantitative analysis model (14,400 RPD makes it the highest-volume workhorse). Previously assigned to DeepSeek.</w:t>
      </w:r>
    </w:p>
    <w:p>
      <w:pPr>
        <w:pStyle w:val="ListParagraph"/>
        <w:numPr>
          <w:ilvl w:val="0"/>
          <w:numId w:val="2"/>
        </w:numPr>
        <w:spacing w:before="40" w:after="40"/>
      </w:pPr>
      <w:r>
        <w:rPr>
          <w:rFonts w:ascii="Arial" w:cs="Arial" w:eastAsia="Arial" w:hAnsi="Arial"/>
          <w:sz w:val="22"/>
          <w:szCs w:val="22"/>
        </w:rPr>
        <w:t xml:space="preserve">Llama 3.3 70B via Groq: General market reasoning and fundamental analysis. Replaces GPT-4o role in the free-tier architecture.</w:t>
      </w:r>
    </w:p>
    <w:p>
      <w:pPr>
        <w:pStyle w:val="ListParagraph"/>
        <w:numPr>
          <w:ilvl w:val="0"/>
          <w:numId w:val="2"/>
        </w:numPr>
        <w:spacing w:before="40" w:after="40"/>
      </w:pPr>
      <w:r>
        <w:rPr>
          <w:rFonts w:ascii="Arial" w:cs="Arial" w:eastAsia="Arial" w:hAnsi="Arial"/>
          <w:sz w:val="22"/>
          <w:szCs w:val="22"/>
        </w:rPr>
        <w:t xml:space="preserve">Llama 4 Scout via Groq: Fast preliminary screening pass before routing to higher-quality models.</w:t>
      </w:r>
    </w:p>
    <w:p>
      <w:r>
        <w:br w:type="page"/>
      </w:r>
    </w:p>
    <w:p>
      <w:pPr>
        <w:pStyle w:val="Heading1"/>
        <w:spacing w:before="360" w:after="200"/>
      </w:pPr>
      <w:r>
        <w:rPr>
          <w:rFonts w:ascii="Arial" w:cs="Arial" w:eastAsia="Arial" w:hAnsi="Arial"/>
          <w:b/>
          <w:bCs/>
          <w:color w:val="1A3A5C"/>
          <w:sz w:val="32"/>
          <w:szCs w:val="32"/>
        </w:rPr>
        <w:t xml:space="preserve">4. R1.4 — OpenRouter Free Tier: Detailed Analysis</w:t>
      </w:r>
    </w:p>
    <w:p>
      <w:pPr>
        <w:spacing w:before="60" w:after="60"/>
        <w:jc w:val="both"/>
      </w:pPr>
      <w:r>
        <w:rPr>
          <w:rFonts w:ascii="Arial" w:cs="Arial" w:eastAsia="Arial" w:hAnsi="Arial"/>
          <w:sz w:val="22"/>
          <w:szCs w:val="22"/>
        </w:rPr>
        <w:t xml:space="preserve">OpenRouter is a unified API gateway providing access to 27+ free models through a single API key. It is particularly valuable for model diversity and as a fallback when primary providers hit rate limits.</w:t>
      </w:r>
    </w:p>
    <w:p>
      <w:pPr>
        <w:pBdr>
          <w:bottom w:val="single" w:color="CCCCCC" w:sz="4" w:space="1"/>
        </w:pBdr>
        <w:spacing w:before="200" w:after="200"/>
      </w:pPr>
    </w:p>
    <w:p>
      <w:pPr>
        <w:pStyle w:val="Heading2"/>
        <w:spacing w:before="280" w:after="140"/>
      </w:pPr>
      <w:r>
        <w:rPr>
          <w:rFonts w:ascii="Arial" w:cs="Arial" w:eastAsia="Arial" w:hAnsi="Arial"/>
          <w:b/>
          <w:bCs/>
          <w:color w:val="1A56A0"/>
          <w:sz w:val="26"/>
          <w:szCs w:val="26"/>
        </w:rPr>
        <w:t xml:space="preserve">4.1 OpenRouter Free Tier Fundamentals</w:t>
      </w:r>
    </w:p>
    <w:p>
      <w:pPr>
        <w:pStyle w:val="ListParagraph"/>
        <w:numPr>
          <w:ilvl w:val="0"/>
          <w:numId w:val="2"/>
        </w:numPr>
        <w:spacing w:before="40" w:after="40"/>
      </w:pPr>
      <w:r>
        <w:rPr>
          <w:rFonts w:ascii="Arial" w:cs="Arial" w:eastAsia="Arial" w:hAnsi="Arial"/>
          <w:sz w:val="22"/>
          <w:szCs w:val="22"/>
        </w:rPr>
        <w:t xml:space="preserve">No credit card required. Account and API key generated instantly at openrouter.ai.</w:t>
      </w:r>
    </w:p>
    <w:p>
      <w:pPr>
        <w:pStyle w:val="ListParagraph"/>
        <w:numPr>
          <w:ilvl w:val="0"/>
          <w:numId w:val="2"/>
        </w:numPr>
        <w:spacing w:before="40" w:after="40"/>
      </w:pPr>
      <w:r>
        <w:rPr>
          <w:rFonts w:ascii="Arial" w:cs="Arial" w:eastAsia="Arial" w:hAnsi="Arial"/>
          <w:sz w:val="22"/>
          <w:szCs w:val="22"/>
        </w:rPr>
        <w:t xml:space="preserve">27+ free models available as of March 2026 (models ending in ':free' suffix).</w:t>
      </w:r>
    </w:p>
    <w:p>
      <w:pPr>
        <w:pStyle w:val="ListParagraph"/>
        <w:numPr>
          <w:ilvl w:val="0"/>
          <w:numId w:val="2"/>
        </w:numPr>
        <w:spacing w:before="40" w:after="40"/>
      </w:pPr>
      <w:r>
        <w:rPr>
          <w:rFonts w:ascii="Arial" w:cs="Arial" w:eastAsia="Arial" w:hAnsi="Arial"/>
          <w:sz w:val="22"/>
          <w:szCs w:val="22"/>
        </w:rPr>
        <w:t xml:space="preserve">Free model limits: 20 requests per minute, 200 requests per day per model.</w:t>
      </w:r>
    </w:p>
    <w:p>
      <w:pPr>
        <w:pStyle w:val="ListParagraph"/>
        <w:numPr>
          <w:ilvl w:val="0"/>
          <w:numId w:val="2"/>
        </w:numPr>
        <w:spacing w:before="40" w:after="40"/>
      </w:pPr>
      <w:r>
        <w:rPr>
          <w:rFonts w:ascii="Arial" w:cs="Arial" w:eastAsia="Arial" w:hAnsi="Arial"/>
          <w:sz w:val="22"/>
          <w:szCs w:val="22"/>
        </w:rPr>
        <w:t xml:space="preserve">Limits reset daily. Per-model limits — different free models have independent quotas.</w:t>
      </w:r>
    </w:p>
    <w:p>
      <w:pPr>
        <w:pStyle w:val="ListParagraph"/>
        <w:numPr>
          <w:ilvl w:val="0"/>
          <w:numId w:val="2"/>
        </w:numPr>
        <w:spacing w:before="40" w:after="40"/>
      </w:pPr>
      <w:r>
        <w:rPr>
          <w:rFonts w:ascii="Arial" w:cs="Arial" w:eastAsia="Arial" w:hAnsi="Arial"/>
          <w:sz w:val="22"/>
          <w:szCs w:val="22"/>
        </w:rPr>
        <w:t xml:space="preserve">OpenAI-compatible API format. Base URL: https://openrouter.ai/api/v1</w:t>
      </w:r>
    </w:p>
    <w:p>
      <w:pPr>
        <w:pStyle w:val="Heading2"/>
        <w:spacing w:before="280" w:after="140"/>
      </w:pPr>
      <w:r>
        <w:rPr>
          <w:rFonts w:ascii="Arial" w:cs="Arial" w:eastAsia="Arial" w:hAnsi="Arial"/>
          <w:b/>
          <w:bCs/>
          <w:color w:val="1A56A0"/>
          <w:sz w:val="26"/>
          <w:szCs w:val="26"/>
        </w:rPr>
        <w:t xml:space="preserve">4.2 Key Free Models Available via OpenRouter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800"/>
        <w:gridCol w:w="1960"/>
      </w:tblGrid>
      <w:tr>
        <w:tc>
          <w:tcPr>
            <w:tcW w:type="dxa" w:w="32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Model ID</w:t>
            </w:r>
          </w:p>
        </w:tc>
        <w:tc>
          <w:tcPr>
            <w:tcW w:type="dxa" w:w="14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8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196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Key Capability</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deepseek/deepseek-chat-v3-0324:free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DeepSeek</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64K</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Strong reasoning, math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deepseek/deepseek-r1:free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DeepSeek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64K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Chain-of-thought reasoning</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google/gemini-2.0-flash-exp:free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Google</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1M</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Google model via OpenRouter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meta-llama/llama-3.3-70b-instruct:free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Meta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128K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General purpose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qwen/qwen3-235b-a22b:free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Alibaba</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128K</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Very large MoE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qwen/qwen-2.5-72b-instruct:free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Alibaba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128K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Strong multilingual</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microsoft/phi-4:free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Microsoft</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16K</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Compact, efficient reasoning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mistralai/mistral-small-3.1:free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Mistral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128K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Fast general purpose</w:t>
            </w:r>
          </w:p>
        </w:tc>
      </w:tr>
    </w:tbl>
    <w:p>
      <w:pPr>
        <w:spacing w:before="40" w:after="120"/>
        <w:jc w:val="center"/>
      </w:pPr>
      <w:r>
        <w:rPr>
          <w:rFonts w:ascii="Arial" w:cs="Arial" w:eastAsia="Arial" w:hAnsi="Arial"/>
          <w:i/>
          <w:iCs/>
          <w:color w:val="666666"/>
          <w:sz w:val="18"/>
          <w:szCs w:val="18"/>
        </w:rPr>
        <w:t xml:space="preserve">Table 4.1: Selected free models available on OpenRouter as of March 2026</w:t>
      </w:r>
    </w:p>
    <w:p>
      <w:pPr>
        <w:spacing w:before="80" w:after="80"/>
        <w:ind w:left="360"/>
      </w:pPr>
      <w:r>
        <w:rPr>
          <w:rFonts w:ascii="Arial" w:cs="Arial" w:eastAsia="Arial" w:hAnsi="Arial"/>
          <w:i/>
          <w:iCs/>
          <w:color w:val="555555"/>
          <w:sz w:val="20"/>
          <w:szCs w:val="20"/>
        </w:rPr>
        <w:t xml:space="preserve">📌 DeepSeek R1 via OpenRouter is significant — it provides chain-of-thought reasoning capability at zero cost, partially replacing the paid DeepSeek API originally planned.</w:t>
      </w:r>
    </w:p>
    <w:p>
      <w:pPr>
        <w:pStyle w:val="Heading2"/>
        <w:spacing w:before="280" w:after="140"/>
      </w:pPr>
      <w:r>
        <w:rPr>
          <w:rFonts w:ascii="Arial" w:cs="Arial" w:eastAsia="Arial" w:hAnsi="Arial"/>
          <w:b/>
          <w:bCs/>
          <w:color w:val="1A56A0"/>
          <w:sz w:val="26"/>
          <w:szCs w:val="26"/>
        </w:rPr>
        <w:t xml:space="preserve">4.3 Strategic Value for MMCI</w:t>
      </w:r>
    </w:p>
    <w:p>
      <w:pPr>
        <w:pStyle w:val="ListParagraph"/>
        <w:numPr>
          <w:ilvl w:val="0"/>
          <w:numId w:val="2"/>
        </w:numPr>
        <w:spacing w:before="40" w:after="40"/>
      </w:pPr>
      <w:r>
        <w:rPr>
          <w:rFonts w:ascii="Arial" w:cs="Arial" w:eastAsia="Arial" w:hAnsi="Arial"/>
          <w:sz w:val="22"/>
          <w:szCs w:val="22"/>
        </w:rPr>
        <w:t xml:space="preserve">DeepSeek R1 via OpenRouter fills the quantitative reasoning role from the original plan — at zero cost.</w:t>
      </w:r>
    </w:p>
    <w:p>
      <w:pPr>
        <w:pStyle w:val="ListParagraph"/>
        <w:numPr>
          <w:ilvl w:val="0"/>
          <w:numId w:val="2"/>
        </w:numPr>
        <w:spacing w:before="40" w:after="40"/>
      </w:pPr>
      <w:r>
        <w:rPr>
          <w:rFonts w:ascii="Arial" w:cs="Arial" w:eastAsia="Arial" w:hAnsi="Arial"/>
          <w:sz w:val="22"/>
          <w:szCs w:val="22"/>
        </w:rPr>
        <w:t xml:space="preserve">200 RPD per model means OpenRouter can supplement Groq and Gemini without being the primary provider.</w:t>
      </w:r>
    </w:p>
    <w:p>
      <w:pPr>
        <w:pStyle w:val="ListParagraph"/>
        <w:numPr>
          <w:ilvl w:val="0"/>
          <w:numId w:val="2"/>
        </w:numPr>
        <w:spacing w:before="40" w:after="40"/>
      </w:pPr>
      <w:r>
        <w:rPr>
          <w:rFonts w:ascii="Arial" w:cs="Arial" w:eastAsia="Arial" w:hAnsi="Arial"/>
          <w:sz w:val="22"/>
          <w:szCs w:val="22"/>
        </w:rPr>
        <w:t xml:space="preserve">Model diversity: If one model fails or is unavailable, OpenRouter's routing can automatically fall back to alternatives within the same provider's models.</w:t>
      </w:r>
    </w:p>
    <w:p>
      <w:pPr>
        <w:pStyle w:val="ListParagraph"/>
        <w:numPr>
          <w:ilvl w:val="0"/>
          <w:numId w:val="2"/>
        </w:numPr>
        <w:spacing w:before="40" w:after="40"/>
      </w:pPr>
      <w:r>
        <w:rPr>
          <w:rFonts w:ascii="Arial" w:cs="Arial" w:eastAsia="Arial" w:hAnsi="Arial"/>
          <w:sz w:val="22"/>
          <w:szCs w:val="22"/>
        </w:rPr>
        <w:t xml:space="preserve">The :free models may be deprecated or changed without notice. Design the system to treat OpenRouter as an opportunistic supplement, not a primary dependency.</w:t>
      </w:r>
    </w:p>
    <w:p>
      <w:r>
        <w:br w:type="page"/>
      </w:r>
    </w:p>
    <w:p>
      <w:pPr>
        <w:pStyle w:val="Heading1"/>
        <w:spacing w:before="360" w:after="200"/>
      </w:pPr>
      <w:r>
        <w:rPr>
          <w:rFonts w:ascii="Arial" w:cs="Arial" w:eastAsia="Arial" w:hAnsi="Arial"/>
          <w:b/>
          <w:bCs/>
          <w:color w:val="1A3A5C"/>
          <w:sz w:val="32"/>
          <w:szCs w:val="32"/>
        </w:rPr>
        <w:t xml:space="preserve">5. R1.5 — Other Free LLM Providers Survey</w:t>
      </w:r>
    </w:p>
    <w:p>
      <w:pPr>
        <w:pBdr>
          <w:bottom w:val="single" w:color="CCCCCC" w:sz="4" w:space="1"/>
        </w:pBdr>
        <w:spacing w:before="200" w:after="200"/>
      </w:pPr>
    </w:p>
    <w:p>
      <w:pPr>
        <w:pStyle w:val="Heading2"/>
        <w:spacing w:before="280" w:after="140"/>
      </w:pPr>
      <w:r>
        <w:rPr>
          <w:rFonts w:ascii="Arial" w:cs="Arial" w:eastAsia="Arial" w:hAnsi="Arial"/>
          <w:b/>
          <w:bCs/>
          <w:color w:val="1A56A0"/>
          <w:sz w:val="26"/>
          <w:szCs w:val="26"/>
        </w:rPr>
        <w:t xml:space="preserve">5.1 Mistral AI</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1 billion tokens per month via la Plateforme.</w:t>
      </w:r>
    </w:p>
    <w:p>
      <w:pPr>
        <w:spacing w:before="60" w:after="60"/>
      </w:pPr>
      <w:r>
        <w:rPr>
          <w:rFonts w:ascii="Arial" w:cs="Arial" w:eastAsia="Arial" w:hAnsi="Arial"/>
          <w:b/>
          <w:bCs/>
          <w:sz w:val="22"/>
          <w:szCs w:val="22"/>
        </w:rPr>
        <w:t xml:space="preserve">Models available free: </w:t>
      </w:r>
      <w:r>
        <w:rPr>
          <w:rFonts w:ascii="Arial" w:cs="Arial" w:eastAsia="Arial" w:hAnsi="Arial"/>
          <w:sz w:val="22"/>
          <w:szCs w:val="22"/>
        </w:rPr>
        <w:t xml:space="preserve">Mistral Small 3.1, Codestral (coding), Mistral Embed.</w:t>
      </w:r>
    </w:p>
    <w:p>
      <w:pPr>
        <w:spacing w:before="60" w:after="60"/>
      </w:pPr>
      <w:r>
        <w:rPr>
          <w:rFonts w:ascii="Arial" w:cs="Arial" w:eastAsia="Arial" w:hAnsi="Arial"/>
          <w:b/>
          <w:bCs/>
          <w:sz w:val="22"/>
          <w:szCs w:val="22"/>
        </w:rPr>
        <w:t xml:space="preserve">Key strength: </w:t>
      </w:r>
      <w:r>
        <w:rPr>
          <w:rFonts w:ascii="Arial" w:cs="Arial" w:eastAsia="Arial" w:hAnsi="Arial"/>
          <w:sz w:val="22"/>
          <w:szCs w:val="22"/>
        </w:rPr>
        <w:t xml:space="preserve">1 billion tokens/month is the most generous token budget of any free provider. At ~1,000 tokens per analysis, this allows 1 million analyses per month.</w:t>
      </w:r>
    </w:p>
    <w:p>
      <w:pPr>
        <w:spacing w:before="60" w:after="60"/>
      </w:pPr>
      <w:r>
        <w:rPr>
          <w:rFonts w:ascii="Arial" w:cs="Arial" w:eastAsia="Arial" w:hAnsi="Arial"/>
          <w:b/>
          <w:bCs/>
          <w:sz w:val="22"/>
          <w:szCs w:val="22"/>
        </w:rPr>
        <w:t xml:space="preserve">Key constraint: </w:t>
      </w:r>
      <w:r>
        <w:rPr>
          <w:rFonts w:ascii="Arial" w:cs="Arial" w:eastAsia="Arial" w:hAnsi="Arial"/>
          <w:sz w:val="22"/>
          <w:szCs w:val="22"/>
        </w:rPr>
        <w:t xml:space="preserve">Rate limits are not published as clearly. Production reliability on free tier may vary.</w:t>
      </w:r>
    </w:p>
    <w:p>
      <w:pPr>
        <w:spacing w:before="60" w:after="60"/>
      </w:pPr>
      <w:r>
        <w:rPr>
          <w:rFonts w:ascii="Arial" w:cs="Arial" w:eastAsia="Arial" w:hAnsi="Arial"/>
          <w:b/>
          <w:bCs/>
          <w:sz w:val="22"/>
          <w:szCs w:val="22"/>
        </w:rPr>
        <w:t xml:space="preserve">MMCI role: </w:t>
      </w:r>
      <w:r>
        <w:rPr>
          <w:rFonts w:ascii="Arial" w:cs="Arial" w:eastAsia="Arial" w:hAnsi="Arial"/>
          <w:sz w:val="22"/>
          <w:szCs w:val="22"/>
        </w:rPr>
        <w:t xml:space="preserve">High-volume supplementary processing. News sentiment scoring (replaces GLM role).</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console.mistral.ai — no credit card required.</w:t>
      </w:r>
    </w:p>
    <w:p>
      <w:pPr>
        <w:pStyle w:val="Heading2"/>
        <w:spacing w:before="280" w:after="140"/>
      </w:pPr>
      <w:r>
        <w:rPr>
          <w:rFonts w:ascii="Arial" w:cs="Arial" w:eastAsia="Arial" w:hAnsi="Arial"/>
          <w:b/>
          <w:bCs/>
          <w:color w:val="1A56A0"/>
          <w:sz w:val="26"/>
          <w:szCs w:val="26"/>
        </w:rPr>
        <w:t xml:space="preserve">5.2 Hugging Face Inference API</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300+ models available via the Serverless Inference API. Rate limited but free.</w:t>
      </w:r>
    </w:p>
    <w:p>
      <w:pPr>
        <w:spacing w:before="60" w:after="60"/>
      </w:pPr>
      <w:r>
        <w:rPr>
          <w:rFonts w:ascii="Arial" w:cs="Arial" w:eastAsia="Arial" w:hAnsi="Arial"/>
          <w:b/>
          <w:bCs/>
          <w:sz w:val="22"/>
          <w:szCs w:val="22"/>
        </w:rPr>
        <w:t xml:space="preserve">Key strength: </w:t>
      </w:r>
      <w:r>
        <w:rPr>
          <w:rFonts w:ascii="Arial" w:cs="Arial" w:eastAsia="Arial" w:hAnsi="Arial"/>
          <w:sz w:val="22"/>
          <w:szCs w:val="22"/>
        </w:rPr>
        <w:t xml:space="preserve">Access to specialized financial models if they exist on the Hub (e.g., FinBERT for sentiment).</w:t>
      </w:r>
    </w:p>
    <w:p>
      <w:pPr>
        <w:spacing w:before="60" w:after="60"/>
      </w:pPr>
      <w:r>
        <w:rPr>
          <w:rFonts w:ascii="Arial" w:cs="Arial" w:eastAsia="Arial" w:hAnsi="Arial"/>
          <w:b/>
          <w:bCs/>
          <w:sz w:val="22"/>
          <w:szCs w:val="22"/>
        </w:rPr>
        <w:t xml:space="preserve">Key constraint: </w:t>
      </w:r>
      <w:r>
        <w:rPr>
          <w:rFonts w:ascii="Arial" w:cs="Arial" w:eastAsia="Arial" w:hAnsi="Arial"/>
          <w:sz w:val="22"/>
          <w:szCs w:val="22"/>
        </w:rPr>
        <w:t xml:space="preserve">Rate limits are aggressive on free tier. Not suitable as a primary MMCI model provider.</w:t>
      </w:r>
    </w:p>
    <w:p>
      <w:pPr>
        <w:spacing w:before="60" w:after="60"/>
      </w:pPr>
      <w:r>
        <w:rPr>
          <w:rFonts w:ascii="Arial" w:cs="Arial" w:eastAsia="Arial" w:hAnsi="Arial"/>
          <w:b/>
          <w:bCs/>
          <w:sz w:val="22"/>
          <w:szCs w:val="22"/>
        </w:rPr>
        <w:t xml:space="preserve">MMCI role: </w:t>
      </w:r>
      <w:r>
        <w:rPr>
          <w:rFonts w:ascii="Arial" w:cs="Arial" w:eastAsia="Arial" w:hAnsi="Arial"/>
          <w:sz w:val="22"/>
          <w:szCs w:val="22"/>
        </w:rPr>
        <w:t xml:space="preserve">Specialized sub-tasks only — e.g., FinBERT for news sentiment scoring as a deterministic baseline to compare against LLM sentiment.</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huggingface.co — account required.</w:t>
      </w:r>
    </w:p>
    <w:p>
      <w:pPr>
        <w:pStyle w:val="Heading2"/>
        <w:spacing w:before="280" w:after="140"/>
      </w:pPr>
      <w:r>
        <w:rPr>
          <w:rFonts w:ascii="Arial" w:cs="Arial" w:eastAsia="Arial" w:hAnsi="Arial"/>
          <w:b/>
          <w:bCs/>
          <w:color w:val="1A56A0"/>
          <w:sz w:val="26"/>
          <w:szCs w:val="26"/>
        </w:rPr>
        <w:t xml:space="preserve">5.3 Cerebras</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Fast inference on Llama models. Comparable speed to Groq.</w:t>
      </w:r>
    </w:p>
    <w:p>
      <w:pPr>
        <w:spacing w:before="60" w:after="60"/>
      </w:pPr>
      <w:r>
        <w:rPr>
          <w:rFonts w:ascii="Arial" w:cs="Arial" w:eastAsia="Arial" w:hAnsi="Arial"/>
          <w:b/>
          <w:bCs/>
          <w:sz w:val="22"/>
          <w:szCs w:val="22"/>
        </w:rPr>
        <w:t xml:space="preserve">Models available free: </w:t>
      </w:r>
      <w:r>
        <w:rPr>
          <w:rFonts w:ascii="Arial" w:cs="Arial" w:eastAsia="Arial" w:hAnsi="Arial"/>
          <w:sz w:val="22"/>
          <w:szCs w:val="22"/>
        </w:rPr>
        <w:t xml:space="preserve">Llama 3.3 70B, Llama 3.1 8B.</w:t>
      </w:r>
    </w:p>
    <w:p>
      <w:pPr>
        <w:spacing w:before="60" w:after="60"/>
      </w:pPr>
      <w:r>
        <w:rPr>
          <w:rFonts w:ascii="Arial" w:cs="Arial" w:eastAsia="Arial" w:hAnsi="Arial"/>
          <w:b/>
          <w:bCs/>
          <w:sz w:val="22"/>
          <w:szCs w:val="22"/>
        </w:rPr>
        <w:t xml:space="preserve">Key strength: </w:t>
      </w:r>
      <w:r>
        <w:rPr>
          <w:rFonts w:ascii="Arial" w:cs="Arial" w:eastAsia="Arial" w:hAnsi="Arial"/>
          <w:sz w:val="22"/>
          <w:szCs w:val="22"/>
        </w:rPr>
        <w:t xml:space="preserve">Speed. Useful as a Groq backup when Groq hits rate limits.</w:t>
      </w:r>
    </w:p>
    <w:p>
      <w:pPr>
        <w:spacing w:before="60" w:after="60"/>
      </w:pPr>
      <w:r>
        <w:rPr>
          <w:rFonts w:ascii="Arial" w:cs="Arial" w:eastAsia="Arial" w:hAnsi="Arial"/>
          <w:b/>
          <w:bCs/>
          <w:sz w:val="22"/>
          <w:szCs w:val="22"/>
        </w:rPr>
        <w:t xml:space="preserve">MMCI role: </w:t>
      </w:r>
      <w:r>
        <w:rPr>
          <w:rFonts w:ascii="Arial" w:cs="Arial" w:eastAsia="Arial" w:hAnsi="Arial"/>
          <w:sz w:val="22"/>
          <w:szCs w:val="22"/>
        </w:rPr>
        <w:t xml:space="preserve">Failover backup for Groq-based model calls.</w:t>
      </w:r>
    </w:p>
    <w:p>
      <w:pPr>
        <w:spacing w:before="60" w:after="60"/>
      </w:pPr>
      <w:r>
        <w:rPr>
          <w:rFonts w:ascii="Arial" w:cs="Arial" w:eastAsia="Arial" w:hAnsi="Arial"/>
          <w:b/>
          <w:bCs/>
          <w:sz w:val="22"/>
          <w:szCs w:val="22"/>
        </w:rPr>
        <w:t xml:space="preserve">Access: </w:t>
      </w:r>
      <w:r>
        <w:rPr>
          <w:rFonts w:ascii="Arial" w:cs="Arial" w:eastAsia="Arial" w:hAnsi="Arial"/>
          <w:sz w:val="22"/>
          <w:szCs w:val="22"/>
        </w:rPr>
        <w:t xml:space="preserve">cloud.cerebras.ai</w:t>
      </w:r>
    </w:p>
    <w:p>
      <w:pPr>
        <w:pStyle w:val="Heading2"/>
        <w:spacing w:before="280" w:after="140"/>
      </w:pPr>
      <w:r>
        <w:rPr>
          <w:rFonts w:ascii="Arial" w:cs="Arial" w:eastAsia="Arial" w:hAnsi="Arial"/>
          <w:b/>
          <w:bCs/>
          <w:color w:val="1A56A0"/>
          <w:sz w:val="26"/>
          <w:szCs w:val="26"/>
        </w:rPr>
        <w:t xml:space="preserve">5.4 Cloudflare Workers AI</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10,000 neurons/day on Workers free plan. Serverless edge deployment.</w:t>
      </w:r>
    </w:p>
    <w:p>
      <w:pPr>
        <w:spacing w:before="60" w:after="60"/>
      </w:pPr>
      <w:r>
        <w:rPr>
          <w:rFonts w:ascii="Arial" w:cs="Arial" w:eastAsia="Arial" w:hAnsi="Arial"/>
          <w:b/>
          <w:bCs/>
          <w:sz w:val="22"/>
          <w:szCs w:val="22"/>
        </w:rPr>
        <w:t xml:space="preserve">Key strength: </w:t>
      </w:r>
      <w:r>
        <w:rPr>
          <w:rFonts w:ascii="Arial" w:cs="Arial" w:eastAsia="Arial" w:hAnsi="Arial"/>
          <w:sz w:val="22"/>
          <w:szCs w:val="22"/>
        </w:rPr>
        <w:t xml:space="preserve">Globally distributed edge inference. Low latency worldwide. Good for real-time classification tasks.</w:t>
      </w:r>
    </w:p>
    <w:p>
      <w:pPr>
        <w:spacing w:before="60" w:after="60"/>
      </w:pPr>
      <w:r>
        <w:rPr>
          <w:rFonts w:ascii="Arial" w:cs="Arial" w:eastAsia="Arial" w:hAnsi="Arial"/>
          <w:b/>
          <w:bCs/>
          <w:sz w:val="22"/>
          <w:szCs w:val="22"/>
        </w:rPr>
        <w:t xml:space="preserve">Key constraint: </w:t>
      </w:r>
      <w:r>
        <w:rPr>
          <w:rFonts w:ascii="Arial" w:cs="Arial" w:eastAsia="Arial" w:hAnsi="Arial"/>
          <w:sz w:val="22"/>
          <w:szCs w:val="22"/>
        </w:rPr>
        <w:t xml:space="preserve">Neuron-based billing is complex. Models are smaller (8B range). Not suitable as a primary reasoning provider.</w:t>
      </w:r>
    </w:p>
    <w:p>
      <w:pPr>
        <w:spacing w:before="60" w:after="60"/>
      </w:pPr>
      <w:r>
        <w:rPr>
          <w:rFonts w:ascii="Arial" w:cs="Arial" w:eastAsia="Arial" w:hAnsi="Arial"/>
          <w:b/>
          <w:bCs/>
          <w:sz w:val="22"/>
          <w:szCs w:val="22"/>
        </w:rPr>
        <w:t xml:space="preserve">MMCI role: </w:t>
      </w:r>
      <w:r>
        <w:rPr>
          <w:rFonts w:ascii="Arial" w:cs="Arial" w:eastAsia="Arial" w:hAnsi="Arial"/>
          <w:sz w:val="22"/>
          <w:szCs w:val="22"/>
        </w:rPr>
        <w:t xml:space="preserve">Fast preprocessing and routing logic only, if the system is deployed to Cloudflare Workers.</w:t>
      </w:r>
    </w:p>
    <w:p>
      <w:pPr>
        <w:pStyle w:val="Heading2"/>
        <w:spacing w:before="280" w:after="140"/>
      </w:pPr>
      <w:r>
        <w:rPr>
          <w:rFonts w:ascii="Arial" w:cs="Arial" w:eastAsia="Arial" w:hAnsi="Arial"/>
          <w:b/>
          <w:bCs/>
          <w:color w:val="1A56A0"/>
          <w:sz w:val="26"/>
          <w:szCs w:val="26"/>
        </w:rPr>
        <w:t xml:space="preserve">5.5 Together AI</w:t>
      </w:r>
    </w:p>
    <w:p>
      <w:pPr>
        <w:spacing w:before="60" w:after="60"/>
      </w:pPr>
      <w:r>
        <w:rPr>
          <w:rFonts w:ascii="Arial" w:cs="Arial" w:eastAsia="Arial" w:hAnsi="Arial"/>
          <w:b/>
          <w:bCs/>
          <w:sz w:val="22"/>
          <w:szCs w:val="22"/>
        </w:rPr>
        <w:t xml:space="preserve">Free tier: </w:t>
      </w:r>
      <w:r>
        <w:rPr>
          <w:rFonts w:ascii="Arial" w:cs="Arial" w:eastAsia="Arial" w:hAnsi="Arial"/>
          <w:sz w:val="22"/>
          <w:szCs w:val="22"/>
        </w:rPr>
        <w:t xml:space="preserve">$25 signup credit. Not a permanent free tier.</w:t>
      </w:r>
    </w:p>
    <w:p>
      <w:pPr>
        <w:spacing w:before="60" w:after="60"/>
      </w:pPr>
      <w:r>
        <w:rPr>
          <w:rFonts w:ascii="Arial" w:cs="Arial" w:eastAsia="Arial" w:hAnsi="Arial"/>
          <w:b/>
          <w:bCs/>
          <w:sz w:val="22"/>
          <w:szCs w:val="22"/>
        </w:rPr>
        <w:t xml:space="preserve">Important note: </w:t>
      </w:r>
      <w:r>
        <w:rPr>
          <w:rFonts w:ascii="Arial" w:cs="Arial" w:eastAsia="Arial" w:hAnsi="Arial"/>
          <w:sz w:val="22"/>
          <w:szCs w:val="22"/>
        </w:rPr>
        <w:t xml:space="preserve">Together AI gives $25 of credits on signup but these expire in 30-90 days. This is not a reliable ongoing free source. Useful for initial testing only.</w:t>
      </w:r>
    </w:p>
    <w:p>
      <w:pPr>
        <w:spacing w:before="60" w:after="60"/>
      </w:pPr>
      <w:r>
        <w:rPr>
          <w:rFonts w:ascii="Arial" w:cs="Arial" w:eastAsia="Arial" w:hAnsi="Arial"/>
          <w:b/>
          <w:bCs/>
          <w:sz w:val="22"/>
          <w:szCs w:val="22"/>
        </w:rPr>
        <w:t xml:space="preserve">MMCI role: </w:t>
      </w:r>
      <w:r>
        <w:rPr>
          <w:rFonts w:ascii="Arial" w:cs="Arial" w:eastAsia="Arial" w:hAnsi="Arial"/>
          <w:sz w:val="22"/>
          <w:szCs w:val="22"/>
        </w:rPr>
        <w:t xml:space="preserve">One-time testing during early development. Not for ongoing use.</w:t>
      </w:r>
    </w:p>
    <w:p>
      <w:r>
        <w:br w:type="page"/>
      </w:r>
    </w:p>
    <w:p>
      <w:pPr>
        <w:pStyle w:val="Heading1"/>
        <w:spacing w:before="360" w:after="200"/>
      </w:pPr>
      <w:r>
        <w:rPr>
          <w:rFonts w:ascii="Arial" w:cs="Arial" w:eastAsia="Arial" w:hAnsi="Arial"/>
          <w:b/>
          <w:bCs/>
          <w:color w:val="1A3A5C"/>
          <w:sz w:val="32"/>
          <w:szCs w:val="32"/>
        </w:rPr>
        <w:t xml:space="preserve">6. R1.6 — Local Models via Ollama</w:t>
      </w:r>
    </w:p>
    <w:p>
      <w:pPr>
        <w:spacing w:before="60" w:after="60"/>
        <w:jc w:val="both"/>
      </w:pPr>
      <w:r>
        <w:rPr>
          <w:rFonts w:ascii="Arial" w:cs="Arial" w:eastAsia="Arial" w:hAnsi="Arial"/>
          <w:sz w:val="22"/>
          <w:szCs w:val="22"/>
        </w:rPr>
        <w:t xml:space="preserve">Ollama enables running open-source LLMs locally with zero API costs, zero rate limits, and full data privacy. This is the most powerful free option if the host machine has sufficient RAM/VRAM.</w:t>
      </w:r>
    </w:p>
    <w:p>
      <w:pPr>
        <w:pBdr>
          <w:bottom w:val="single" w:color="CCCCCC" w:sz="4" w:space="1"/>
        </w:pBdr>
        <w:spacing w:before="200" w:after="200"/>
      </w:pPr>
    </w:p>
    <w:p>
      <w:pPr>
        <w:pStyle w:val="Heading2"/>
        <w:spacing w:before="280" w:after="140"/>
      </w:pPr>
      <w:r>
        <w:rPr>
          <w:rFonts w:ascii="Arial" w:cs="Arial" w:eastAsia="Arial" w:hAnsi="Arial"/>
          <w:b/>
          <w:bCs/>
          <w:color w:val="1A56A0"/>
          <w:sz w:val="26"/>
          <w:szCs w:val="26"/>
        </w:rPr>
        <w:t xml:space="preserve">6.1 What Ollama Provides</w:t>
      </w:r>
    </w:p>
    <w:p>
      <w:pPr>
        <w:pStyle w:val="ListParagraph"/>
        <w:numPr>
          <w:ilvl w:val="0"/>
          <w:numId w:val="2"/>
        </w:numPr>
        <w:spacing w:before="40" w:after="40"/>
      </w:pPr>
      <w:r>
        <w:rPr>
          <w:rFonts w:ascii="Arial" w:cs="Arial" w:eastAsia="Arial" w:hAnsi="Arial"/>
          <w:sz w:val="22"/>
          <w:szCs w:val="22"/>
        </w:rPr>
        <w:t xml:space="preserve">Free, open-source tool to run LLMs locally (Linux, macOS, Windows).</w:t>
      </w:r>
    </w:p>
    <w:p>
      <w:pPr>
        <w:pStyle w:val="ListParagraph"/>
        <w:numPr>
          <w:ilvl w:val="0"/>
          <w:numId w:val="2"/>
        </w:numPr>
        <w:spacing w:before="40" w:after="40"/>
      </w:pPr>
      <w:r>
        <w:rPr>
          <w:rFonts w:ascii="Arial" w:cs="Arial" w:eastAsia="Arial" w:hAnsi="Arial"/>
          <w:sz w:val="22"/>
          <w:szCs w:val="22"/>
        </w:rPr>
        <w:t xml:space="preserve">OpenAI-compatible API endpoint at http://localhost:11434/v1 — zero code changes needed.</w:t>
      </w:r>
    </w:p>
    <w:p>
      <w:pPr>
        <w:pStyle w:val="ListParagraph"/>
        <w:numPr>
          <w:ilvl w:val="0"/>
          <w:numId w:val="2"/>
        </w:numPr>
        <w:spacing w:before="40" w:after="40"/>
      </w:pPr>
      <w:r>
        <w:rPr>
          <w:rFonts w:ascii="Arial" w:cs="Arial" w:eastAsia="Arial" w:hAnsi="Arial"/>
          <w:sz w:val="22"/>
          <w:szCs w:val="22"/>
        </w:rPr>
        <w:t xml:space="preserve">Zero rate limits. Zero cost per request. No internet required after model download.</w:t>
      </w:r>
    </w:p>
    <w:p>
      <w:pPr>
        <w:pStyle w:val="ListParagraph"/>
        <w:numPr>
          <w:ilvl w:val="0"/>
          <w:numId w:val="2"/>
        </w:numPr>
        <w:spacing w:before="40" w:after="40"/>
      </w:pPr>
      <w:r>
        <w:rPr>
          <w:rFonts w:ascii="Arial" w:cs="Arial" w:eastAsia="Arial" w:hAnsi="Arial"/>
          <w:sz w:val="22"/>
          <w:szCs w:val="22"/>
        </w:rPr>
        <w:t xml:space="preserve">Full data privacy — no data leaves the machine. Important for SEBI compliance considerations.</w:t>
      </w:r>
    </w:p>
    <w:p>
      <w:pPr>
        <w:pStyle w:val="Heading2"/>
        <w:spacing w:before="280" w:after="140"/>
      </w:pPr>
      <w:r>
        <w:rPr>
          <w:rFonts w:ascii="Arial" w:cs="Arial" w:eastAsia="Arial" w:hAnsi="Arial"/>
          <w:b/>
          <w:bCs/>
          <w:color w:val="1A56A0"/>
          <w:sz w:val="26"/>
          <w:szCs w:val="26"/>
        </w:rPr>
        <w:t xml:space="preserve">6.2 Recommended Models for Local MMCI (by RAM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660"/>
      </w:tblGrid>
      <w:tr>
        <w:tc>
          <w:tcPr>
            <w:tcW w:type="dxa" w:w="24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8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RAM Required</w:t>
            </w:r>
          </w:p>
        </w:tc>
        <w:tc>
          <w:tcPr>
            <w:tcW w:type="dxa" w:w="15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Quality</w:t>
            </w:r>
          </w:p>
        </w:tc>
        <w:tc>
          <w:tcPr>
            <w:tcW w:type="dxa" w:w="366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Qwen2.5 7B</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8 GB</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Good</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Fast analysis, news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Llama 3.3 8B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 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Good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General reasoning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Phi-4 14B</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16 GB</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Very Good</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Balanced quality/speed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Qwen2.5 32B Q4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20 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Excellent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Primary local reasoning model</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Llama 3.3 70B Q4</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40 GB</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Near-frontier</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Closest to GPT-4 quality locally</w:t>
            </w:r>
          </w:p>
        </w:tc>
      </w:tr>
    </w:tbl>
    <w:p>
      <w:pPr>
        <w:spacing w:before="40" w:after="120"/>
        <w:jc w:val="center"/>
      </w:pPr>
      <w:r>
        <w:rPr>
          <w:rFonts w:ascii="Arial" w:cs="Arial" w:eastAsia="Arial" w:hAnsi="Arial"/>
          <w:i/>
          <w:iCs/>
          <w:color w:val="666666"/>
          <w:sz w:val="18"/>
          <w:szCs w:val="18"/>
        </w:rPr>
        <w:t xml:space="preserve">Table 6.1: Recommended local models via Ollama (Q4 = 4-bit quantized, reduced quality but feasible RAM)</w:t>
      </w:r>
    </w:p>
    <w:p>
      <w:pPr>
        <w:pStyle w:val="Heading2"/>
        <w:spacing w:before="280" w:after="140"/>
      </w:pPr>
      <w:r>
        <w:rPr>
          <w:rFonts w:ascii="Arial" w:cs="Arial" w:eastAsia="Arial" w:hAnsi="Arial"/>
          <w:b/>
          <w:bCs/>
          <w:color w:val="1A56A0"/>
          <w:sz w:val="26"/>
          <w:szCs w:val="26"/>
        </w:rPr>
        <w:t xml:space="preserve">6.3 Feasibility Assessment</w:t>
      </w:r>
    </w:p>
    <w:p>
      <w:pPr>
        <w:spacing w:before="60" w:after="60"/>
      </w:pPr>
      <w:r>
        <w:rPr>
          <w:rFonts w:ascii="Arial" w:cs="Arial" w:eastAsia="Arial" w:hAnsi="Arial"/>
          <w:b/>
          <w:bCs/>
          <w:sz w:val="22"/>
          <w:szCs w:val="22"/>
        </w:rPr>
        <w:t xml:space="preserve">Minimum viable: </w:t>
      </w:r>
      <w:r>
        <w:rPr>
          <w:rFonts w:ascii="Arial" w:cs="Arial" w:eastAsia="Arial" w:hAnsi="Arial"/>
          <w:sz w:val="22"/>
          <w:szCs w:val="22"/>
        </w:rPr>
        <w:t xml:space="preserve">8GB RAM — can run 7B models. Sufficient for sentiment analysis and preliminary screening tasks.</w:t>
      </w:r>
    </w:p>
    <w:p>
      <w:pPr>
        <w:spacing w:before="60" w:after="60"/>
      </w:pPr>
      <w:r>
        <w:rPr>
          <w:rFonts w:ascii="Arial" w:cs="Arial" w:eastAsia="Arial" w:hAnsi="Arial"/>
          <w:b/>
          <w:bCs/>
          <w:sz w:val="22"/>
          <w:szCs w:val="22"/>
        </w:rPr>
        <w:t xml:space="preserve">Recommended: </w:t>
      </w:r>
      <w:r>
        <w:rPr>
          <w:rFonts w:ascii="Arial" w:cs="Arial" w:eastAsia="Arial" w:hAnsi="Arial"/>
          <w:sz w:val="22"/>
          <w:szCs w:val="22"/>
        </w:rPr>
        <w:t xml:space="preserve">16GB RAM — can run Phi-4 14B at good quality. Suitable as a supplementary MMCI model.</w:t>
      </w:r>
    </w:p>
    <w:p>
      <w:pPr>
        <w:spacing w:before="60" w:after="60"/>
      </w:pPr>
      <w:r>
        <w:rPr>
          <w:rFonts w:ascii="Arial" w:cs="Arial" w:eastAsia="Arial" w:hAnsi="Arial"/>
          <w:b/>
          <w:bCs/>
          <w:sz w:val="22"/>
          <w:szCs w:val="22"/>
        </w:rPr>
        <w:t xml:space="preserve">Ideal: </w:t>
      </w:r>
      <w:r>
        <w:rPr>
          <w:rFonts w:ascii="Arial" w:cs="Arial" w:eastAsia="Arial" w:hAnsi="Arial"/>
          <w:sz w:val="22"/>
          <w:szCs w:val="22"/>
        </w:rPr>
        <w:t xml:space="preserve">32GB+ RAM — can run Qwen 32B Q4 at near-API quality with zero rate limits.</w:t>
      </w:r>
    </w:p>
    <w:p>
      <w:pPr>
        <w:spacing w:before="80" w:after="80"/>
        <w:ind w:left="360"/>
      </w:pPr>
      <w:r>
        <w:rPr>
          <w:rFonts w:ascii="Arial" w:cs="Arial" w:eastAsia="Arial" w:hAnsi="Arial"/>
          <w:i/>
          <w:iCs/>
          <w:color w:val="555555"/>
          <w:sz w:val="20"/>
          <w:szCs w:val="20"/>
        </w:rPr>
        <w:t xml:space="preserve">📌 Action required: Identify the RAM available on the development machine. This determines whether Ollama is a primary or supplementary component of the free-tier MMCI stack.</w:t>
      </w:r>
    </w:p>
    <w:p>
      <w:r>
        <w:br w:type="page"/>
      </w:r>
    </w:p>
    <w:p>
      <w:pPr>
        <w:pStyle w:val="Heading1"/>
        <w:spacing w:before="360" w:after="200"/>
      </w:pPr>
      <w:r>
        <w:rPr>
          <w:rFonts w:ascii="Arial" w:cs="Arial" w:eastAsia="Arial" w:hAnsi="Arial"/>
          <w:b/>
          <w:bCs/>
          <w:color w:val="1A3A5C"/>
          <w:sz w:val="32"/>
          <w:szCs w:val="32"/>
        </w:rPr>
        <w:t xml:space="preserve">7. R1.7 — Free Chat Platforms as Supplementary Tools</w:t>
      </w:r>
    </w:p>
    <w:p>
      <w:pPr>
        <w:spacing w:before="60" w:after="60"/>
        <w:jc w:val="both"/>
      </w:pPr>
      <w:r>
        <w:rPr>
          <w:rFonts w:ascii="Arial" w:cs="Arial" w:eastAsia="Arial" w:hAnsi="Arial"/>
          <w:sz w:val="22"/>
          <w:szCs w:val="22"/>
        </w:rPr>
        <w:t xml:space="preserve">In addition to API access, several platforms offer free access to powerful models via chat interfaces. These are not usable for automated pipeline calls, but are valuable for manual research, prompt engineering, and cross-validation.</w:t>
      </w:r>
    </w:p>
    <w:p>
      <w:pPr>
        <w:pBdr>
          <w:bottom w:val="single" w:color="CCCCCC"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000"/>
        <w:gridCol w:w="4260"/>
      </w:tblGrid>
      <w:tr>
        <w:tc>
          <w:tcPr>
            <w:tcW w:type="dxa" w:w="20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21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Underlying Model</w:t>
            </w:r>
          </w:p>
        </w:tc>
        <w:tc>
          <w:tcPr>
            <w:tcW w:type="dxa" w:w="10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Free?</w:t>
            </w:r>
          </w:p>
        </w:tc>
        <w:tc>
          <w:tcPr>
            <w:tcW w:type="dxa" w:w="426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Best Supplementary Use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Claude.ai (free)</w:t>
            </w:r>
          </w:p>
        </w:tc>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Claude Sonnet 4.6</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Yes (limited)</w:t>
            </w:r>
          </w:p>
        </w:tc>
        <w:tc>
          <w:tcPr>
            <w:tcW w:type="dxa" w:w="4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Deep research, long reasoning, this conversation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Gemini Advanced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Gemini 2.5 Pro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Via Google One trial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Web-grounded analysis, code generation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ChatGPT (free)</w:t>
            </w:r>
          </w:p>
        </w:tc>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GPT-4o mini</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Yes</w:t>
            </w:r>
          </w:p>
        </w:tc>
        <w:tc>
          <w:tcPr>
            <w:tcW w:type="dxa" w:w="4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Cross-validation of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DeepSeek Chat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DeepSeek V3/R1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Yes, no limits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Quantitative reasoning, math-heavy analysis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Qwen Chat (Tongyi)</w:t>
            </w:r>
          </w:p>
        </w:tc>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Qwen 2.5 Max</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Yes</w:t>
            </w:r>
          </w:p>
        </w:tc>
        <w:tc>
          <w:tcPr>
            <w:tcW w:type="dxa" w:w="4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APAC market context, Chinese economic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GLM-4/5 (Zhipu)</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GLM-4/5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Yes, agent mode 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News sentiment, Chinese financial news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Perplexity AI</w:t>
            </w:r>
          </w:p>
        </w:tc>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Multiple (web search)</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Yes (limited Pro)</w:t>
            </w:r>
          </w:p>
        </w:tc>
        <w:tc>
          <w:tcPr>
            <w:tcW w:type="dxa" w:w="4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Real-time web research with citations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Microsoft Copilot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GPT-4o + web search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Web-grounded answers, Bing data</w:t>
            </w:r>
          </w:p>
        </w:tc>
      </w:tr>
    </w:tbl>
    <w:p>
      <w:pPr>
        <w:spacing w:before="40" w:after="120"/>
        <w:jc w:val="center"/>
      </w:pPr>
      <w:r>
        <w:rPr>
          <w:rFonts w:ascii="Arial" w:cs="Arial" w:eastAsia="Arial" w:hAnsi="Arial"/>
          <w:i/>
          <w:iCs/>
          <w:color w:val="666666"/>
          <w:sz w:val="18"/>
          <w:szCs w:val="18"/>
        </w:rPr>
        <w:t xml:space="preserve">Table 7.1: Free chat platforms useful as supplementary research and validation tools</w:t>
      </w:r>
    </w:p>
    <w:p>
      <w:pPr>
        <w:spacing w:before="80" w:after="80"/>
        <w:ind w:left="360"/>
      </w:pPr>
      <w:r>
        <w:rPr>
          <w:rFonts w:ascii="Arial" w:cs="Arial" w:eastAsia="Arial" w:hAnsi="Arial"/>
          <w:i/>
          <w:iCs/>
          <w:color w:val="555555"/>
          <w:sz w:val="20"/>
          <w:szCs w:val="20"/>
        </w:rPr>
        <w:t xml:space="preserve">📌 These chat platforms are where human-in-the-loop research happens. Use them to test prompts before formalizing into the API pipeline, and to cross-validate MMCI signals during early development.</w:t>
      </w:r>
    </w:p>
    <w:p>
      <w:r>
        <w:br w:type="page"/>
      </w:r>
    </w:p>
    <w:p>
      <w:pPr>
        <w:pStyle w:val="Heading1"/>
        <w:spacing w:before="360" w:after="200"/>
      </w:pPr>
      <w:r>
        <w:rPr>
          <w:rFonts w:ascii="Arial" w:cs="Arial" w:eastAsia="Arial" w:hAnsi="Arial"/>
          <w:b/>
          <w:bCs/>
          <w:color w:val="1A3A5C"/>
          <w:sz w:val="32"/>
          <w:szCs w:val="32"/>
        </w:rPr>
        <w:t xml:space="preserve">8. R1.8 — Consolidated Provider Comparison Matrix</w:t>
      </w:r>
    </w:p>
    <w:p>
      <w:pPr>
        <w:spacing w:before="60" w:after="60"/>
        <w:jc w:val="both"/>
      </w:pPr>
      <w:r>
        <w:rPr>
          <w:rFonts w:ascii="Arial" w:cs="Arial" w:eastAsia="Arial" w:hAnsi="Arial"/>
          <w:sz w:val="22"/>
          <w:szCs w:val="22"/>
        </w:rPr>
        <w:t xml:space="preserve">This is the master decision reference for all LLM API choices in Project Pantheon.</w:t>
      </w:r>
    </w:p>
    <w:p>
      <w:pPr>
        <w:pBdr>
          <w:bottom w:val="single" w:color="CCCCCC"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900"/>
        <w:gridCol w:w="1200"/>
        <w:gridCol w:w="1000"/>
        <w:gridCol w:w="1060"/>
      </w:tblGrid>
      <w:tr>
        <w:tc>
          <w:tcPr>
            <w:tcW w:type="dxa" w:w="18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14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Model Quality</w:t>
            </w:r>
          </w:p>
        </w:tc>
        <w:tc>
          <w:tcPr>
            <w:tcW w:type="dxa" w:w="10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RPD (Free)</w:t>
            </w:r>
          </w:p>
        </w:tc>
        <w:tc>
          <w:tcPr>
            <w:tcW w:type="dxa" w:w="9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Speed</w:t>
            </w:r>
          </w:p>
        </w:tc>
        <w:tc>
          <w:tcPr>
            <w:tcW w:type="dxa" w:w="12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Web Search</w:t>
            </w:r>
          </w:p>
        </w:tc>
        <w:tc>
          <w:tcPr>
            <w:tcW w:type="dxa" w:w="10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Credit Card?</w:t>
            </w:r>
          </w:p>
        </w:tc>
        <w:tc>
          <w:tcPr>
            <w:tcW w:type="dxa" w:w="106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Reliability</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Gemini 2.5 Pro</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Frontier</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100</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Medium</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Yes (native)</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Gemini 2.5 Flash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Near-frontier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Yes (native)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Gemini 2.5 Flash-Lite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Strong</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1,000</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Very Fast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Yes (native)</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Groq Qwen3 32B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Very Good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14,400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Ultra-fast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Groq Llama 3.3 70B</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Very Good</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1,000</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Ultra-fast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OpenRouter DeepSeek R1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Excellent reasoning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OpenRouter Qwen3 235B</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Excellent</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200</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Slow</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Mistral Small 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Good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~1B tokens/mo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Hugging Face (FinBERT)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Specialized</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Limited</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Medium</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Ollama (local)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Depends on model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Unlimited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Depends on HW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Unlimited</w:t>
            </w:r>
          </w:p>
        </w:tc>
      </w:tr>
    </w:tbl>
    <w:p>
      <w:pPr>
        <w:spacing w:before="40" w:after="120"/>
        <w:jc w:val="center"/>
      </w:pPr>
      <w:r>
        <w:rPr>
          <w:rFonts w:ascii="Arial" w:cs="Arial" w:eastAsia="Arial" w:hAnsi="Arial"/>
          <w:i/>
          <w:iCs/>
          <w:color w:val="666666"/>
          <w:sz w:val="18"/>
          <w:szCs w:val="18"/>
        </w:rPr>
        <w:t xml:space="preserve">Table 8.1: Master LLM provider comparison for Project Pantheon (as of March 21, 2026)</w:t>
      </w:r>
    </w:p>
    <w:p>
      <w:r>
        <w:br w:type="page"/>
      </w:r>
    </w:p>
    <w:p>
      <w:pPr>
        <w:pStyle w:val="Heading1"/>
        <w:spacing w:before="360" w:after="200"/>
      </w:pPr>
      <w:r>
        <w:rPr>
          <w:rFonts w:ascii="Arial" w:cs="Arial" w:eastAsia="Arial" w:hAnsi="Arial"/>
          <w:b/>
          <w:bCs/>
          <w:color w:val="1A3A5C"/>
          <w:sz w:val="32"/>
          <w:szCs w:val="32"/>
        </w:rPr>
        <w:t xml:space="preserve">9. R1.9 — Architectural Implications for MMCI</w:t>
      </w:r>
    </w:p>
    <w:p>
      <w:pPr>
        <w:spacing w:before="60" w:after="60"/>
        <w:jc w:val="both"/>
      </w:pPr>
      <w:r>
        <w:rPr>
          <w:rFonts w:ascii="Arial" w:cs="Arial" w:eastAsia="Arial" w:hAnsi="Arial"/>
          <w:sz w:val="22"/>
          <w:szCs w:val="22"/>
        </w:rPr>
        <w:t xml:space="preserve">The original MMCI design assumed 6 paid API models. Under the zero-cost constraint, the following architectural changes are required. Critically, the algorithm mathematics are completely unchanged — only the model assignments change.</w:t>
      </w:r>
    </w:p>
    <w:p>
      <w:pPr>
        <w:pBdr>
          <w:bottom w:val="single" w:color="CCCCCC" w:sz="4" w:space="1"/>
        </w:pBdr>
        <w:spacing w:before="200" w:after="200"/>
      </w:pPr>
    </w:p>
    <w:p>
      <w:pPr>
        <w:pStyle w:val="Heading2"/>
        <w:spacing w:before="280" w:after="140"/>
      </w:pPr>
      <w:r>
        <w:rPr>
          <w:rFonts w:ascii="Arial" w:cs="Arial" w:eastAsia="Arial" w:hAnsi="Arial"/>
          <w:b/>
          <w:bCs/>
          <w:color w:val="1A56A0"/>
          <w:sz w:val="26"/>
          <w:szCs w:val="26"/>
        </w:rPr>
        <w:t xml:space="preserve">9.1 What Does Not Change</w:t>
      </w:r>
    </w:p>
    <w:p>
      <w:pPr>
        <w:pStyle w:val="ListParagraph"/>
        <w:numPr>
          <w:ilvl w:val="0"/>
          <w:numId w:val="2"/>
        </w:numPr>
        <w:spacing w:before="40" w:after="40"/>
      </w:pPr>
      <w:r>
        <w:rPr>
          <w:rFonts w:ascii="Arial" w:cs="Arial" w:eastAsia="Arial" w:hAnsi="Arial"/>
          <w:sz w:val="22"/>
          <w:szCs w:val="22"/>
        </w:rPr>
        <w:t xml:space="preserve">The MMCI algorithm formula: S = Σ(w_i × d_i × c_i) / Σ(w_i) — unchanged.</w:t>
      </w:r>
    </w:p>
    <w:p>
      <w:pPr>
        <w:pStyle w:val="ListParagraph"/>
        <w:numPr>
          <w:ilvl w:val="0"/>
          <w:numId w:val="2"/>
        </w:numPr>
        <w:spacing w:before="40" w:after="40"/>
      </w:pPr>
      <w:r>
        <w:rPr>
          <w:rFonts w:ascii="Arial" w:cs="Arial" w:eastAsia="Arial" w:hAnsi="Arial"/>
          <w:sz w:val="22"/>
          <w:szCs w:val="22"/>
        </w:rPr>
        <w:t xml:space="preserve">The Elo-inspired dynamic weight adjustment mechanism — unchanged.</w:t>
      </w:r>
    </w:p>
    <w:p>
      <w:pPr>
        <w:pStyle w:val="ListParagraph"/>
        <w:numPr>
          <w:ilvl w:val="0"/>
          <w:numId w:val="2"/>
        </w:numPr>
        <w:spacing w:before="40" w:after="40"/>
      </w:pPr>
      <w:r>
        <w:rPr>
          <w:rFonts w:ascii="Arial" w:cs="Arial" w:eastAsia="Arial" w:hAnsi="Arial"/>
          <w:sz w:val="22"/>
          <w:szCs w:val="22"/>
        </w:rPr>
        <w:t xml:space="preserve">The dissent detection system using variance — unchanged.</w:t>
      </w:r>
    </w:p>
    <w:p>
      <w:pPr>
        <w:pStyle w:val="ListParagraph"/>
        <w:numPr>
          <w:ilvl w:val="0"/>
          <w:numId w:val="2"/>
        </w:numPr>
        <w:spacing w:before="40" w:after="40"/>
      </w:pPr>
      <w:r>
        <w:rPr>
          <w:rFonts w:ascii="Arial" w:cs="Arial" w:eastAsia="Arial" w:hAnsi="Arial"/>
          <w:sz w:val="22"/>
          <w:szCs w:val="22"/>
        </w:rPr>
        <w:t xml:space="preserve">The output schema (MCISignal) — unchanged.</w:t>
      </w:r>
    </w:p>
    <w:p>
      <w:pPr>
        <w:pStyle w:val="ListParagraph"/>
        <w:numPr>
          <w:ilvl w:val="0"/>
          <w:numId w:val="2"/>
        </w:numPr>
        <w:spacing w:before="40" w:after="40"/>
      </w:pPr>
      <w:r>
        <w:rPr>
          <w:rFonts w:ascii="Arial" w:cs="Arial" w:eastAsia="Arial" w:hAnsi="Arial"/>
          <w:sz w:val="22"/>
          <w:szCs w:val="22"/>
        </w:rPr>
        <w:t xml:space="preserve">The LangGraph state machine topology — unchanged.</w:t>
      </w:r>
    </w:p>
    <w:p>
      <w:pPr>
        <w:pStyle w:val="ListParagraph"/>
        <w:numPr>
          <w:ilvl w:val="0"/>
          <w:numId w:val="2"/>
        </w:numPr>
        <w:spacing w:before="40" w:after="40"/>
      </w:pPr>
      <w:r>
        <w:rPr>
          <w:rFonts w:ascii="Arial" w:cs="Arial" w:eastAsia="Arial" w:hAnsi="Arial"/>
          <w:sz w:val="22"/>
          <w:szCs w:val="22"/>
        </w:rPr>
        <w:t xml:space="preserve">The position sizing formula — unchanged.</w:t>
      </w:r>
    </w:p>
    <w:p>
      <w:pPr>
        <w:pStyle w:val="Heading2"/>
        <w:spacing w:before="280" w:after="140"/>
      </w:pPr>
      <w:r>
        <w:rPr>
          <w:rFonts w:ascii="Arial" w:cs="Arial" w:eastAsia="Arial" w:hAnsi="Arial"/>
          <w:b/>
          <w:bCs/>
          <w:color w:val="1A56A0"/>
          <w:sz w:val="26"/>
          <w:szCs w:val="26"/>
        </w:rPr>
        <w:t xml:space="preserve">9.2 What Changes</w:t>
      </w:r>
    </w:p>
    <w:p>
      <w:pPr>
        <w:pStyle w:val="ListParagraph"/>
        <w:numPr>
          <w:ilvl w:val="0"/>
          <w:numId w:val="2"/>
        </w:numPr>
        <w:spacing w:before="40" w:after="40"/>
      </w:pPr>
      <w:r>
        <w:rPr>
          <w:rFonts w:ascii="Arial" w:cs="Arial" w:eastAsia="Arial" w:hAnsi="Arial"/>
          <w:sz w:val="22"/>
          <w:szCs w:val="22"/>
        </w:rPr>
        <w:t xml:space="preserve">Model count reduces from 6 to 4-5 models. The MMCI algorithm handles any N &gt;= 3 models — this is a configuration change, not a code change.</w:t>
      </w:r>
    </w:p>
    <w:p>
      <w:pPr>
        <w:pStyle w:val="ListParagraph"/>
        <w:numPr>
          <w:ilvl w:val="0"/>
          <w:numId w:val="2"/>
        </w:numPr>
        <w:spacing w:before="40" w:after="40"/>
      </w:pPr>
      <w:r>
        <w:rPr>
          <w:rFonts w:ascii="Arial" w:cs="Arial" w:eastAsia="Arial" w:hAnsi="Arial"/>
          <w:sz w:val="22"/>
          <w:szCs w:val="22"/>
        </w:rPr>
        <w:t xml:space="preserve">All model adapters now use OpenAI-compatible APIs (all free providers use this format). This simplifies the adapter layer.</w:t>
      </w:r>
    </w:p>
    <w:p>
      <w:pPr>
        <w:pStyle w:val="ListParagraph"/>
        <w:numPr>
          <w:ilvl w:val="0"/>
          <w:numId w:val="2"/>
        </w:numPr>
        <w:spacing w:before="40" w:after="40"/>
      </w:pPr>
      <w:r>
        <w:rPr>
          <w:rFonts w:ascii="Arial" w:cs="Arial" w:eastAsia="Arial" w:hAnsi="Arial"/>
          <w:sz w:val="22"/>
          <w:szCs w:val="22"/>
        </w:rPr>
        <w:t xml:space="preserve">Rate limiting becomes a first-class concern. The system must implement request queuing and backoff to stay within free tier limits.</w:t>
      </w:r>
    </w:p>
    <w:p>
      <w:pPr>
        <w:pStyle w:val="ListParagraph"/>
        <w:numPr>
          <w:ilvl w:val="0"/>
          <w:numId w:val="2"/>
        </w:numPr>
        <w:spacing w:before="40" w:after="40"/>
      </w:pPr>
      <w:r>
        <w:rPr>
          <w:rFonts w:ascii="Arial" w:cs="Arial" w:eastAsia="Arial" w:hAnsi="Arial"/>
          <w:sz w:val="22"/>
          <w:szCs w:val="22"/>
        </w:rPr>
        <w:t xml:space="preserve">Daily analysis schedule must be designed to fit within combined RPD budgets. With 100 Gemini Pro + 1000 Groq 70B + 200 DeepSeek via OpenRouter = ~1300 total high-quality calls/day.</w:t>
      </w:r>
    </w:p>
    <w:p>
      <w:pPr>
        <w:pStyle w:val="ListParagraph"/>
        <w:numPr>
          <w:ilvl w:val="0"/>
          <w:numId w:val="2"/>
        </w:numPr>
        <w:spacing w:before="40" w:after="40"/>
      </w:pPr>
      <w:r>
        <w:rPr>
          <w:rFonts w:ascii="Arial" w:cs="Arial" w:eastAsia="Arial" w:hAnsi="Arial"/>
          <w:sz w:val="22"/>
          <w:szCs w:val="22"/>
        </w:rPr>
        <w:t xml:space="preserve">Caching becomes critical. If the same stock was analyzed 2 hours ago with the same data, return the cached signal rather than burning API calls.</w:t>
      </w:r>
    </w:p>
    <w:p>
      <w:pPr>
        <w:pStyle w:val="Heading2"/>
        <w:spacing w:before="280" w:after="140"/>
      </w:pPr>
      <w:r>
        <w:rPr>
          <w:rFonts w:ascii="Arial" w:cs="Arial" w:eastAsia="Arial" w:hAnsi="Arial"/>
          <w:b/>
          <w:bCs/>
          <w:color w:val="1A56A0"/>
          <w:sz w:val="26"/>
          <w:szCs w:val="26"/>
        </w:rPr>
        <w:t xml:space="preserve">9.3 Rate Limit Budget for a 50-Stock Daily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300"/>
        <w:gridCol w:w="1800"/>
        <w:gridCol w:w="2260"/>
      </w:tblGrid>
      <w:tr>
        <w:tc>
          <w:tcPr>
            <w:tcW w:type="dxa" w:w="20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0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Model Used</w:t>
            </w:r>
          </w:p>
        </w:tc>
        <w:tc>
          <w:tcPr>
            <w:tcW w:type="dxa" w:w="13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Calls/Stock</w:t>
            </w:r>
          </w:p>
        </w:tc>
        <w:tc>
          <w:tcPr>
            <w:tcW w:type="dxa" w:w="18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Total Calls/Day</w:t>
            </w:r>
          </w:p>
        </w:tc>
        <w:tc>
          <w:tcPr>
            <w:tcW w:type="dxa" w:w="226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Provider Used</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Primary analysis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Gemini 2.5 Flash</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50</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Google AI Studio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Quantitative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Groq Qwen3 32B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Groq</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Reasoning deep-dive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Groq Llama 3.3 70B</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50</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Groq</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Sentiment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Mistral Small 3.1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Mistral</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Cross-validation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DeepSeek R1 (OpenRouter)</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50</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OpenRouter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News processing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Gemini 2.5 Flash-Lite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Google AI Studio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TOTAL</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7</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350 calls/day</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
            </w:r>
          </w:p>
        </w:tc>
      </w:tr>
    </w:tbl>
    <w:p>
      <w:pPr>
        <w:spacing w:before="40" w:after="120"/>
        <w:jc w:val="center"/>
      </w:pPr>
      <w:r>
        <w:rPr>
          <w:rFonts w:ascii="Arial" w:cs="Arial" w:eastAsia="Arial" w:hAnsi="Arial"/>
          <w:i/>
          <w:iCs/>
          <w:color w:val="666666"/>
          <w:sz w:val="18"/>
          <w:szCs w:val="18"/>
        </w:rPr>
        <w:t xml:space="preserve">Table 9.1: Daily API call budget for a 50-stock watchlist under free tier constraints</w:t>
      </w:r>
    </w:p>
    <w:p>
      <w:pPr>
        <w:spacing w:before="80" w:after="80"/>
        <w:ind w:left="360"/>
      </w:pPr>
      <w:r>
        <w:rPr>
          <w:rFonts w:ascii="Arial" w:cs="Arial" w:eastAsia="Arial" w:hAnsi="Arial"/>
          <w:i/>
          <w:iCs/>
          <w:color w:val="555555"/>
          <w:sz w:val="20"/>
          <w:szCs w:val="20"/>
        </w:rPr>
        <w:t xml:space="preserve">📌 350 calls/day is comfortably within all provider limits. Gemini Flash uses 150 of its 250 RPD allowance. Groq 70B uses 100 of its 1,000 RPD allowance. Qwen3 uses 50 of its 14,400 RPD allowance. There is significant headroom to scale.</w:t>
      </w:r>
    </w:p>
    <w:p>
      <w:r>
        <w:br w:type="page"/>
      </w:r>
    </w:p>
    <w:p>
      <w:pPr>
        <w:pStyle w:val="Heading1"/>
        <w:spacing w:before="360" w:after="200"/>
      </w:pPr>
      <w:r>
        <w:rPr>
          <w:rFonts w:ascii="Arial" w:cs="Arial" w:eastAsia="Arial" w:hAnsi="Arial"/>
          <w:b/>
          <w:bCs/>
          <w:color w:val="1A3A5C"/>
          <w:sz w:val="32"/>
          <w:szCs w:val="32"/>
        </w:rPr>
        <w:t xml:space="preserve">10. R1.10 — Recommended Model Role Assignments (Revised)</w:t>
      </w:r>
    </w:p>
    <w:p>
      <w:pPr>
        <w:spacing w:before="60" w:after="60"/>
        <w:jc w:val="both"/>
      </w:pPr>
      <w:r>
        <w:rPr>
          <w:rFonts w:ascii="Arial" w:cs="Arial" w:eastAsia="Arial" w:hAnsi="Arial"/>
          <w:sz w:val="22"/>
          <w:szCs w:val="22"/>
        </w:rPr>
        <w:t xml:space="preserve">This is the updated MMCI model roster under zero-cost constraints. It directly replaces the original 6-model paid roster from the architecture design phase.</w:t>
      </w:r>
    </w:p>
    <w:p>
      <w:pPr>
        <w:pBdr>
          <w:bottom w:val="single" w:color="CCCCCC"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1500"/>
        <w:gridCol w:w="1460"/>
      </w:tblGrid>
      <w:tr>
        <w:tc>
          <w:tcPr>
            <w:tcW w:type="dxa" w:w="18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0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Original Model</w:t>
            </w:r>
          </w:p>
        </w:tc>
        <w:tc>
          <w:tcPr>
            <w:tcW w:type="dxa" w:w="26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Free Replacement</w:t>
            </w:r>
          </w:p>
        </w:tc>
        <w:tc>
          <w:tcPr>
            <w:tcW w:type="dxa" w:w="15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146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Init Weight</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Macro + Reasoning</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Claude 3.5 Sonnet</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Gemini 2.5 Pro</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Google AI Studio</w:t>
            </w:r>
          </w:p>
        </w:tc>
        <w:tc>
          <w:tcPr>
            <w:tcW w:type="dxa" w:w="1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Real-time Intel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Gemini 1.5 Pro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Gemini 2.5 Flash (web grounding)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Google AI Studio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25%</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Quantitative / Math</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DeepSeek R1 (paid)</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Groq Qwen3 32B OR DeepSeek R1 via OpenRouter</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Groq / OpenRouter</w:t>
            </w:r>
          </w:p>
        </w:tc>
        <w:tc>
          <w:tcPr>
            <w:tcW w:type="dxa" w:w="1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General Reasoning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GPT-4o (paid)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Groq Llama 3.3 70B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Groq</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15%</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Sentiment / News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GLM-4 (paid)</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Mistral Small 3.1</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Mistral AI</w:t>
            </w:r>
          </w:p>
        </w:tc>
        <w:tc>
          <w:tcPr>
            <w:tcW w:type="dxa" w:w="1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[REMOVED]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Qwen 2.5 (paid)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[Absorbed into Groq Qwen3 32B]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Groq</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N/A</w:t>
            </w:r>
          </w:p>
        </w:tc>
      </w:tr>
    </w:tbl>
    <w:p>
      <w:pPr>
        <w:spacing w:before="40" w:after="120"/>
        <w:jc w:val="center"/>
      </w:pPr>
      <w:r>
        <w:rPr>
          <w:rFonts w:ascii="Arial" w:cs="Arial" w:eastAsia="Arial" w:hAnsi="Arial"/>
          <w:i/>
          <w:iCs/>
          <w:color w:val="666666"/>
          <w:sz w:val="18"/>
          <w:szCs w:val="18"/>
        </w:rPr>
        <w:t xml:space="preserve">Table 10.1: Revised MMCI model roster — zero-cost architecture</w:t>
      </w:r>
    </w:p>
    <w:p>
      <w:pPr>
        <w:spacing w:before="80" w:after="80"/>
        <w:ind w:left="360"/>
      </w:pPr>
      <w:r>
        <w:rPr>
          <w:rFonts w:ascii="Arial" w:cs="Arial" w:eastAsia="Arial" w:hAnsi="Arial"/>
          <w:i/>
          <w:iCs/>
          <w:color w:val="555555"/>
          <w:sz w:val="20"/>
          <w:szCs w:val="20"/>
        </w:rPr>
        <w:t xml:space="preserve">📌 Gemini 2.5 Pro absorbs the Claude macro-reasoning role because it has comparable long-form reasoning capability and its 1M context window is actually superior for large financial document analysis.</w:t>
      </w:r>
    </w:p>
    <w:p>
      <w:pPr>
        <w:spacing w:before="80" w:after="80"/>
        <w:ind w:left="360"/>
      </w:pPr>
      <w:r>
        <w:rPr>
          <w:rFonts w:ascii="Arial" w:cs="Arial" w:eastAsia="Arial" w:hAnsi="Arial"/>
          <w:i/>
          <w:iCs/>
          <w:color w:val="555555"/>
          <w:sz w:val="20"/>
          <w:szCs w:val="20"/>
        </w:rPr>
        <w:t xml:space="preserve">📌 The weight distribution is adjusted to 25/25/20/15/15 to reflect Gemini's dual role as both the primary reasoning model and the web-grounded intel model.</w:t>
      </w:r>
    </w:p>
    <w:p>
      <w:pPr>
        <w:pStyle w:val="Heading2"/>
        <w:spacing w:before="280" w:after="140"/>
      </w:pPr>
      <w:r>
        <w:rPr>
          <w:rFonts w:ascii="Arial" w:cs="Arial" w:eastAsia="Arial" w:hAnsi="Arial"/>
          <w:b/>
          <w:bCs/>
          <w:color w:val="1A56A0"/>
          <w:sz w:val="26"/>
          <w:szCs w:val="26"/>
        </w:rPr>
        <w:t xml:space="preserve">10.1 Revised Initial Weight Rationale</w:t>
      </w:r>
    </w:p>
    <w:p>
      <w:pPr>
        <w:pStyle w:val="ListParagraph"/>
        <w:numPr>
          <w:ilvl w:val="0"/>
          <w:numId w:val="2"/>
        </w:numPr>
        <w:spacing w:before="40" w:after="40"/>
      </w:pPr>
      <w:r>
        <w:rPr>
          <w:rFonts w:ascii="Arial" w:cs="Arial" w:eastAsia="Arial" w:hAnsi="Arial"/>
          <w:sz w:val="22"/>
          <w:szCs w:val="22"/>
        </w:rPr>
        <w:t xml:space="preserve">Gemini 2.5 Pro (25%): Highest reasoning quality. Handles macro + complex analysis. Given highest initial weight.</w:t>
      </w:r>
    </w:p>
    <w:p>
      <w:pPr>
        <w:pStyle w:val="ListParagraph"/>
        <w:numPr>
          <w:ilvl w:val="0"/>
          <w:numId w:val="2"/>
        </w:numPr>
        <w:spacing w:before="40" w:after="40"/>
      </w:pPr>
      <w:r>
        <w:rPr>
          <w:rFonts w:ascii="Arial" w:cs="Arial" w:eastAsia="Arial" w:hAnsi="Arial"/>
          <w:sz w:val="22"/>
          <w:szCs w:val="22"/>
        </w:rPr>
        <w:t xml:space="preserve">Gemini 2.5 Flash with web search (25%): Real-time news grounding via native Google Search. Unique capability no other free model offers. Equal weight to Pro.</w:t>
      </w:r>
    </w:p>
    <w:p>
      <w:pPr>
        <w:pStyle w:val="ListParagraph"/>
        <w:numPr>
          <w:ilvl w:val="0"/>
          <w:numId w:val="2"/>
        </w:numPr>
        <w:spacing w:before="40" w:after="40"/>
      </w:pPr>
      <w:r>
        <w:rPr>
          <w:rFonts w:ascii="Arial" w:cs="Arial" w:eastAsia="Arial" w:hAnsi="Arial"/>
          <w:sz w:val="22"/>
          <w:szCs w:val="22"/>
        </w:rPr>
        <w:t xml:space="preserve">Groq Qwen3 32B (20%): Ultra-high volume capacity (14,400 RPD). Strong at quantitative reasoning. Primary numerical analysis model.</w:t>
      </w:r>
    </w:p>
    <w:p>
      <w:pPr>
        <w:pStyle w:val="ListParagraph"/>
        <w:numPr>
          <w:ilvl w:val="0"/>
          <w:numId w:val="2"/>
        </w:numPr>
        <w:spacing w:before="40" w:after="40"/>
      </w:pPr>
      <w:r>
        <w:rPr>
          <w:rFonts w:ascii="Arial" w:cs="Arial" w:eastAsia="Arial" w:hAnsi="Arial"/>
          <w:sz w:val="22"/>
          <w:szCs w:val="22"/>
        </w:rPr>
        <w:t xml:space="preserve">Groq Llama 3.3 70B (15%): Strong general reasoning. Fast inference via Groq LPU. Useful second opinion on directional calls.</w:t>
      </w:r>
    </w:p>
    <w:p>
      <w:pPr>
        <w:pStyle w:val="ListParagraph"/>
        <w:numPr>
          <w:ilvl w:val="0"/>
          <w:numId w:val="2"/>
        </w:numPr>
        <w:spacing w:before="40" w:after="40"/>
      </w:pPr>
      <w:r>
        <w:rPr>
          <w:rFonts w:ascii="Arial" w:cs="Arial" w:eastAsia="Arial" w:hAnsi="Arial"/>
          <w:sz w:val="22"/>
          <w:szCs w:val="22"/>
        </w:rPr>
        <w:t xml:space="preserve">Mistral Small 3.1 (15%): High token budget (1B/month). Good at text classification and sentiment. Low weight given smaller model size.</w:t>
      </w:r>
    </w:p>
    <w:p>
      <w:pPr>
        <w:pBdr>
          <w:bottom w:val="single" w:color="CCCCCC" w:sz="4" w:space="1"/>
        </w:pBdr>
        <w:spacing w:before="200" w:after="200"/>
      </w:pPr>
    </w:p>
    <w:p>
      <w:pPr>
        <w:pStyle w:val="Heading2"/>
        <w:spacing w:before="280" w:after="140"/>
      </w:pPr>
      <w:r>
        <w:rPr>
          <w:rFonts w:ascii="Arial" w:cs="Arial" w:eastAsia="Arial" w:hAnsi="Arial"/>
          <w:b/>
          <w:bCs/>
          <w:color w:val="1A56A0"/>
          <w:sz w:val="26"/>
          <w:szCs w:val="26"/>
        </w:rPr>
        <w:t xml:space="preserve">10.2 Failover Strategy</w:t>
      </w:r>
    </w:p>
    <w:p>
      <w:pPr>
        <w:spacing w:before="60" w:after="60"/>
        <w:jc w:val="both"/>
      </w:pPr>
      <w:r>
        <w:rPr>
          <w:rFonts w:ascii="Arial" w:cs="Arial" w:eastAsia="Arial" w:hAnsi="Arial"/>
          <w:sz w:val="22"/>
          <w:szCs w:val="22"/>
        </w:rPr>
        <w:t xml:space="preserve">Each model role has a designated failover. If the primary model for a role hits rate limits or fails, the system automatically substitutes the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Primary Model</w:t>
            </w:r>
          </w:p>
        </w:tc>
        <w:tc>
          <w:tcPr>
            <w:tcW w:type="dxa" w:w="312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Failover</w:t>
            </w:r>
          </w:p>
        </w:tc>
        <w:tc>
          <w:tcPr>
            <w:tcW w:type="dxa" w:w="312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Failover Provider</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Gemini 2.5 Pro</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Gemini 2.5 Flash</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Google AI Studio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Gemini 2.5 Flash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Gemini 2.5 Flash-Lite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Google AI Studio</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Groq Qwen3 32B</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OpenRouter Qwen3 235B:free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OpenRouter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Groq Llama 3.3 70B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Cerebras Llama 3.3 70B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Cerebras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Mistral Small 3.1</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OpenRouter Mistral Small:free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OpenRouter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Any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Ollama local (if available)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Local machine</w:t>
            </w:r>
          </w:p>
        </w:tc>
      </w:tr>
    </w:tbl>
    <w:p>
      <w:pPr>
        <w:spacing w:before="40" w:after="120"/>
        <w:jc w:val="center"/>
      </w:pPr>
      <w:r>
        <w:rPr>
          <w:rFonts w:ascii="Arial" w:cs="Arial" w:eastAsia="Arial" w:hAnsi="Arial"/>
          <w:i/>
          <w:iCs/>
          <w:color w:val="666666"/>
          <w:sz w:val="18"/>
          <w:szCs w:val="18"/>
        </w:rPr>
        <w:t xml:space="preserve">Table 10.2: Failover model assignments for MMCI robustness</w:t>
      </w:r>
    </w:p>
    <w:p>
      <w:r>
        <w:br w:type="page"/>
      </w:r>
    </w:p>
    <w:p>
      <w:pPr>
        <w:pStyle w:val="Heading1"/>
        <w:spacing w:before="360" w:after="200"/>
      </w:pPr>
      <w:r>
        <w:rPr>
          <w:rFonts w:ascii="Arial" w:cs="Arial" w:eastAsia="Arial" w:hAnsi="Arial"/>
          <w:b/>
          <w:bCs/>
          <w:color w:val="1A3A5C"/>
          <w:sz w:val="32"/>
          <w:szCs w:val="32"/>
        </w:rPr>
        <w:t xml:space="preserve">11. Open Items &amp; Next Steps</w:t>
      </w:r>
    </w:p>
    <w:p>
      <w:pPr>
        <w:pBdr>
          <w:bottom w:val="single" w:color="CCCCCC" w:sz="4" w:space="1"/>
        </w:pBdr>
        <w:spacing w:before="200" w:after="200"/>
      </w:pPr>
    </w:p>
    <w:p>
      <w:pPr>
        <w:pStyle w:val="Heading2"/>
        <w:spacing w:before="280" w:after="140"/>
      </w:pPr>
      <w:r>
        <w:rPr>
          <w:rFonts w:ascii="Arial" w:cs="Arial" w:eastAsia="Arial" w:hAnsi="Arial"/>
          <w:b/>
          <w:bCs/>
          <w:color w:val="1A56A0"/>
          <w:sz w:val="26"/>
          <w:szCs w:val="26"/>
        </w:rPr>
        <w:t xml:space="preserve">11.1 Actions Required Before Architecture Finalization</w:t>
      </w:r>
    </w:p>
    <w:p>
      <w:pPr>
        <w:pStyle w:val="ListParagraph"/>
        <w:numPr>
          <w:ilvl w:val="0"/>
          <w:numId w:val="2"/>
        </w:numPr>
        <w:spacing w:before="40" w:after="40"/>
      </w:pPr>
      <w:r>
        <w:rPr>
          <w:rFonts w:ascii="Arial" w:cs="Arial" w:eastAsia="Arial" w:hAnsi="Arial"/>
          <w:sz w:val="22"/>
          <w:szCs w:val="22"/>
        </w:rPr>
        <w:t xml:space="preserve">Identify available RAM on development machine to determine Ollama feasibility.</w:t>
      </w:r>
    </w:p>
    <w:p>
      <w:pPr>
        <w:pStyle w:val="ListParagraph"/>
        <w:numPr>
          <w:ilvl w:val="0"/>
          <w:numId w:val="2"/>
        </w:numPr>
        <w:spacing w:before="40" w:after="40"/>
      </w:pPr>
      <w:r>
        <w:rPr>
          <w:rFonts w:ascii="Arial" w:cs="Arial" w:eastAsia="Arial" w:hAnsi="Arial"/>
          <w:sz w:val="22"/>
          <w:szCs w:val="22"/>
        </w:rPr>
        <w:t xml:space="preserve">Verify Mistral free tier is accessible from India (some providers have regional restrictions).</w:t>
      </w:r>
    </w:p>
    <w:p>
      <w:pPr>
        <w:pStyle w:val="ListParagraph"/>
        <w:numPr>
          <w:ilvl w:val="0"/>
          <w:numId w:val="2"/>
        </w:numPr>
        <w:spacing w:before="40" w:after="40"/>
      </w:pPr>
      <w:r>
        <w:rPr>
          <w:rFonts w:ascii="Arial" w:cs="Arial" w:eastAsia="Arial" w:hAnsi="Arial"/>
          <w:sz w:val="22"/>
          <w:szCs w:val="22"/>
        </w:rPr>
        <w:t xml:space="preserve">Create API keys for: Google AI Studio, Groq, OpenRouter, Mistral. Store in a secure .env file.</w:t>
      </w:r>
    </w:p>
    <w:p>
      <w:pPr>
        <w:pStyle w:val="ListParagraph"/>
        <w:numPr>
          <w:ilvl w:val="0"/>
          <w:numId w:val="2"/>
        </w:numPr>
        <w:spacing w:before="40" w:after="40"/>
      </w:pPr>
      <w:r>
        <w:rPr>
          <w:rFonts w:ascii="Arial" w:cs="Arial" w:eastAsia="Arial" w:hAnsi="Arial"/>
          <w:sz w:val="22"/>
          <w:szCs w:val="22"/>
        </w:rPr>
        <w:t xml:space="preserve">Test each provider with a simple hello-world call to confirm access before proceeding.</w:t>
      </w:r>
    </w:p>
    <w:p>
      <w:pPr>
        <w:pStyle w:val="ListParagraph"/>
        <w:numPr>
          <w:ilvl w:val="0"/>
          <w:numId w:val="2"/>
        </w:numPr>
        <w:spacing w:before="40" w:after="40"/>
      </w:pPr>
      <w:r>
        <w:rPr>
          <w:rFonts w:ascii="Arial" w:cs="Arial" w:eastAsia="Arial" w:hAnsi="Arial"/>
          <w:sz w:val="22"/>
          <w:szCs w:val="22"/>
        </w:rPr>
        <w:t xml:space="preserve">Verify GLM-5 Agent Mode availability and whether it exposes an API or only a chat interface.</w:t>
      </w:r>
    </w:p>
    <w:p>
      <w:pPr>
        <w:pStyle w:val="Heading2"/>
        <w:spacing w:before="280" w:after="140"/>
      </w:pPr>
      <w:r>
        <w:rPr>
          <w:rFonts w:ascii="Arial" w:cs="Arial" w:eastAsia="Arial" w:hAnsi="Arial"/>
          <w:b/>
          <w:bCs/>
          <w:color w:val="1A56A0"/>
          <w:sz w:val="26"/>
          <w:szCs w:val="26"/>
        </w:rPr>
        <w:t xml:space="preserve">11.2 Open Research Questions (carry forward to R2-R6)</w:t>
      </w:r>
    </w:p>
    <w:p>
      <w:pPr>
        <w:pStyle w:val="ListParagraph"/>
        <w:numPr>
          <w:ilvl w:val="0"/>
          <w:numId w:val="2"/>
        </w:numPr>
        <w:spacing w:before="40" w:after="40"/>
      </w:pPr>
      <w:r>
        <w:rPr>
          <w:rFonts w:ascii="Arial" w:cs="Arial" w:eastAsia="Arial" w:hAnsi="Arial"/>
          <w:sz w:val="22"/>
          <w:szCs w:val="22"/>
        </w:rPr>
        <w:t xml:space="preserve">R2: Does Upstox free API provide sufficient real-time market data for MMCI signal generation?</w:t>
      </w:r>
    </w:p>
    <w:p>
      <w:pPr>
        <w:pStyle w:val="ListParagraph"/>
        <w:numPr>
          <w:ilvl w:val="0"/>
          <w:numId w:val="2"/>
        </w:numPr>
        <w:spacing w:before="40" w:after="40"/>
      </w:pPr>
      <w:r>
        <w:rPr>
          <w:rFonts w:ascii="Arial" w:cs="Arial" w:eastAsia="Arial" w:hAnsi="Arial"/>
          <w:sz w:val="22"/>
          <w:szCs w:val="22"/>
        </w:rPr>
        <w:t xml:space="preserve">R3: What Indian financial news sources are legally accessible via scraping or free API?</w:t>
      </w:r>
    </w:p>
    <w:p>
      <w:pPr>
        <w:pStyle w:val="ListParagraph"/>
        <w:numPr>
          <w:ilvl w:val="0"/>
          <w:numId w:val="2"/>
        </w:numPr>
        <w:spacing w:before="40" w:after="40"/>
      </w:pPr>
      <w:r>
        <w:rPr>
          <w:rFonts w:ascii="Arial" w:cs="Arial" w:eastAsia="Arial" w:hAnsi="Arial"/>
          <w:sz w:val="22"/>
          <w:szCs w:val="22"/>
        </w:rPr>
        <w:t xml:space="preserve">R4: Does the current LangGraph version (0.2+) support the parallel fan-out pattern we designed?</w:t>
      </w:r>
    </w:p>
    <w:p>
      <w:pPr>
        <w:pStyle w:val="ListParagraph"/>
        <w:numPr>
          <w:ilvl w:val="0"/>
          <w:numId w:val="2"/>
        </w:numPr>
        <w:spacing w:before="40" w:after="40"/>
      </w:pPr>
      <w:r>
        <w:rPr>
          <w:rFonts w:ascii="Arial" w:cs="Arial" w:eastAsia="Arial" w:hAnsi="Arial"/>
          <w:sz w:val="22"/>
          <w:szCs w:val="22"/>
        </w:rPr>
        <w:t xml:space="preserve">R5: Does a paper like MMCI already exist? What is the precise novelty claim?</w:t>
      </w:r>
    </w:p>
    <w:p>
      <w:pPr>
        <w:pStyle w:val="ListParagraph"/>
        <w:numPr>
          <w:ilvl w:val="0"/>
          <w:numId w:val="2"/>
        </w:numPr>
        <w:spacing w:before="40" w:after="40"/>
      </w:pPr>
      <w:r>
        <w:rPr>
          <w:rFonts w:ascii="Arial" w:cs="Arial" w:eastAsia="Arial" w:hAnsi="Arial"/>
          <w:sz w:val="22"/>
          <w:szCs w:val="22"/>
        </w:rPr>
        <w:t xml:space="preserve">R6: Under SEBI regulations, does outputting a BUY/SELL signal from an automated system require registration as an Investment Advisor?</w:t>
      </w:r>
    </w:p>
    <w:p>
      <w:r>
        <w:br w:type="page"/>
      </w:r>
    </w:p>
    <w:p>
      <w:pPr>
        <w:pStyle w:val="Heading1"/>
        <w:spacing w:before="360" w:after="200"/>
      </w:pPr>
      <w:r>
        <w:rPr>
          <w:rFonts w:ascii="Arial" w:cs="Arial" w:eastAsia="Arial" w:hAnsi="Arial"/>
          <w:b/>
          <w:bCs/>
          <w:color w:val="1A3A5C"/>
          <w:sz w:val="32"/>
          <w:szCs w:val="32"/>
        </w:rPr>
        <w:t xml:space="preserve">Appendix A: Quick Reference — All Free API Keys to Obtain</w:t>
      </w:r>
    </w:p>
    <w:p>
      <w:pPr>
        <w:spacing w:before="60" w:after="60"/>
        <w:jc w:val="both"/>
      </w:pPr>
      <w:r>
        <w:rPr>
          <w:rFonts w:ascii="Arial" w:cs="Arial" w:eastAsia="Arial" w:hAnsi="Arial"/>
          <w:sz w:val="22"/>
          <w:szCs w:val="22"/>
        </w:rPr>
        <w:t xml:space="preserve">This checklist should be completed before R3 (data source research) begins. Each key can be obtained in under 10 minutes.</w:t>
      </w:r>
    </w:p>
    <w:p>
      <w:pPr>
        <w:pBdr>
          <w:bottom w:val="single" w:color="CCCCCC" w:sz="4" w:space="1"/>
        </w:pBdr>
        <w:spacing w:before="200" w:after="200"/>
      </w:pPr>
    </w:p>
    <w:p>
      <w:pPr>
        <w:pStyle w:val="ListParagraph"/>
        <w:numPr>
          <w:ilvl w:val="0"/>
          <w:numId w:val="2"/>
        </w:numPr>
        <w:spacing w:before="40" w:after="40"/>
      </w:pPr>
      <w:r>
        <w:rPr>
          <w:rFonts w:ascii="Arial" w:cs="Arial" w:eastAsia="Arial" w:hAnsi="Arial"/>
          <w:sz w:val="22"/>
          <w:szCs w:val="22"/>
        </w:rPr>
        <w:t xml:space="preserve">[ ] Google AI Studio (aistudio.google.com) — Gemini free tier API key</w:t>
      </w:r>
    </w:p>
    <w:p>
      <w:pPr>
        <w:pStyle w:val="ListParagraph"/>
        <w:numPr>
          <w:ilvl w:val="0"/>
          <w:numId w:val="2"/>
        </w:numPr>
        <w:spacing w:before="40" w:after="40"/>
      </w:pPr>
      <w:r>
        <w:rPr>
          <w:rFonts w:ascii="Arial" w:cs="Arial" w:eastAsia="Arial" w:hAnsi="Arial"/>
          <w:sz w:val="22"/>
          <w:szCs w:val="22"/>
        </w:rPr>
        <w:t xml:space="preserve">[ ] Groq Console (console.groq.com) — Groq free tier API key</w:t>
      </w:r>
    </w:p>
    <w:p>
      <w:pPr>
        <w:pStyle w:val="ListParagraph"/>
        <w:numPr>
          <w:ilvl w:val="0"/>
          <w:numId w:val="2"/>
        </w:numPr>
        <w:spacing w:before="40" w:after="40"/>
      </w:pPr>
      <w:r>
        <w:rPr>
          <w:rFonts w:ascii="Arial" w:cs="Arial" w:eastAsia="Arial" w:hAnsi="Arial"/>
          <w:sz w:val="22"/>
          <w:szCs w:val="22"/>
        </w:rPr>
        <w:t xml:space="preserve">[ ] OpenRouter (openrouter.ai) — OpenRouter free tier API key</w:t>
      </w:r>
    </w:p>
    <w:p>
      <w:pPr>
        <w:pStyle w:val="ListParagraph"/>
        <w:numPr>
          <w:ilvl w:val="0"/>
          <w:numId w:val="2"/>
        </w:numPr>
        <w:spacing w:before="40" w:after="40"/>
      </w:pPr>
      <w:r>
        <w:rPr>
          <w:rFonts w:ascii="Arial" w:cs="Arial" w:eastAsia="Arial" w:hAnsi="Arial"/>
          <w:sz w:val="22"/>
          <w:szCs w:val="22"/>
        </w:rPr>
        <w:t xml:space="preserve">[ ] Mistral La Plateforme (console.mistral.ai) — Mistral free tier API key</w:t>
      </w:r>
    </w:p>
    <w:p>
      <w:pPr>
        <w:pStyle w:val="ListParagraph"/>
        <w:numPr>
          <w:ilvl w:val="0"/>
          <w:numId w:val="2"/>
        </w:numPr>
        <w:spacing w:before="40" w:after="40"/>
      </w:pPr>
      <w:r>
        <w:rPr>
          <w:rFonts w:ascii="Arial" w:cs="Arial" w:eastAsia="Arial" w:hAnsi="Arial"/>
          <w:sz w:val="22"/>
          <w:szCs w:val="22"/>
        </w:rPr>
        <w:t xml:space="preserve">[ ] Upstox Developer (developer.upstox.com) — Already have Demat account; obtain API credentials</w:t>
      </w:r>
    </w:p>
    <w:p>
      <w:pPr>
        <w:pStyle w:val="ListParagraph"/>
        <w:numPr>
          <w:ilvl w:val="0"/>
          <w:numId w:val="2"/>
        </w:numPr>
        <w:spacing w:before="40" w:after="40"/>
      </w:pPr>
      <w:r>
        <w:rPr>
          <w:rFonts w:ascii="Arial" w:cs="Arial" w:eastAsia="Arial" w:hAnsi="Arial"/>
          <w:sz w:val="22"/>
          <w:szCs w:val="22"/>
        </w:rPr>
        <w:t xml:space="preserve">[ ] Hugging Face (huggingface.co) — Account + Inference API token (for FinBERT)</w:t>
      </w:r>
    </w:p>
    <w:p>
      <w:pPr>
        <w:pStyle w:val="ListParagraph"/>
        <w:numPr>
          <w:ilvl w:val="0"/>
          <w:numId w:val="2"/>
        </w:numPr>
        <w:spacing w:before="40" w:after="40"/>
      </w:pPr>
      <w:r>
        <w:rPr>
          <w:rFonts w:ascii="Arial" w:cs="Arial" w:eastAsia="Arial" w:hAnsi="Arial"/>
          <w:sz w:val="22"/>
          <w:szCs w:val="22"/>
        </w:rPr>
        <w:t xml:space="preserve">[ ] Cerebras Cloud (cloud.cerebras.ai) — Failover model key</w:t>
      </w:r>
    </w:p>
    <w:p>
      <w:pPr>
        <w:pStyle w:val="ListParagraph"/>
        <w:numPr>
          <w:ilvl w:val="0"/>
          <w:numId w:val="2"/>
        </w:numPr>
        <w:spacing w:before="40" w:after="40"/>
      </w:pPr>
      <w:r>
        <w:rPr>
          <w:rFonts w:ascii="Arial" w:cs="Arial" w:eastAsia="Arial" w:hAnsi="Arial"/>
          <w:sz w:val="22"/>
          <w:szCs w:val="22"/>
        </w:rPr>
        <w:t xml:space="preserve">[ ] [Optional] Together AI (api.together.ai) — $25 one-time credit for initial testing</w:t>
      </w:r>
    </w:p>
    <w:p>
      <w:pPr>
        <w:pBdr>
          <w:bottom w:val="single" w:color="CCCCCC" w:sz="4" w:space="1"/>
        </w:pBdr>
        <w:spacing w:before="200" w:after="200"/>
      </w:pPr>
    </w:p>
    <w:p>
      <w:pPr>
        <w:pStyle w:val="Heading1"/>
        <w:spacing w:before="360" w:after="200"/>
      </w:pPr>
      <w:r>
        <w:rPr>
          <w:rFonts w:ascii="Arial" w:cs="Arial" w:eastAsia="Arial" w:hAnsi="Arial"/>
          <w:b/>
          <w:bCs/>
          <w:color w:val="1A3A5C"/>
          <w:sz w:val="32"/>
          <w:szCs w:val="32"/>
        </w:rPr>
        <w:t xml:space="preserve">Appendix B: Recommended Tool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20"/>
        <w:gridCol w:w="2640"/>
      </w:tblGrid>
      <w:tr>
        <w:tc>
          <w:tcPr>
            <w:tcW w:type="dxa" w:w="300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372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Recommended Tool</w:t>
            </w:r>
          </w:p>
        </w:tc>
        <w:tc>
          <w:tcPr>
            <w:tcW w:type="dxa" w:w="2640"/>
            <w:tcBorders>
              <w:top w:val="single" w:color="1A56A0" w:sz="1"/>
              <w:left w:val="single" w:color="1A56A0" w:sz="1"/>
              <w:bottom w:val="single" w:color="1A56A0" w:sz="1"/>
              <w:right w:val="single" w:color="1A56A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Primary LLM API</w:t>
            </w:r>
          </w:p>
        </w:tc>
        <w:tc>
          <w:tcPr>
            <w:tcW w:type="dxa" w:w="37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Google AI Studio (Gemini)</w:t>
            </w:r>
          </w:p>
        </w:tc>
        <w:tc>
          <w:tcPr>
            <w:tcW w:type="dxa" w:w="2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Fast LLM inference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Groq</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Free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Model diversity / fallback</w:t>
            </w:r>
          </w:p>
        </w:tc>
        <w:tc>
          <w:tcPr>
            <w:tcW w:type="dxa" w:w="37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OpenRouter</w:t>
            </w:r>
          </w:p>
        </w:tc>
        <w:tc>
          <w:tcPr>
            <w:tcW w:type="dxa" w:w="2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High-volume sentiment</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Mistral AI</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Free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Local unlimited inference</w:t>
            </w:r>
          </w:p>
        </w:tc>
        <w:tc>
          <w:tcPr>
            <w:tcW w:type="dxa" w:w="37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Ollama</w:t>
            </w:r>
          </w:p>
        </w:tc>
        <w:tc>
          <w:tcPr>
            <w:tcW w:type="dxa" w:w="2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Research paper search</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Elicit + Semantic Scholar</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Free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Research knowledge base</w:t>
            </w:r>
          </w:p>
        </w:tc>
        <w:tc>
          <w:tcPr>
            <w:tcW w:type="dxa" w:w="37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Obsidian</w:t>
            </w:r>
          </w:p>
        </w:tc>
        <w:tc>
          <w:tcPr>
            <w:tcW w:type="dxa" w:w="2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Cross-document AI research</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NotebookLM</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Free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Citation management</w:t>
            </w:r>
          </w:p>
        </w:tc>
        <w:tc>
          <w:tcPr>
            <w:tcW w:type="dxa" w:w="37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Zotero</w:t>
            </w:r>
          </w:p>
        </w:tc>
        <w:tc>
          <w:tcPr>
            <w:tcW w:type="dxa" w:w="2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Paper writing</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Overleaf (LaTeX)</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Free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Project management</w:t>
            </w:r>
          </w:p>
        </w:tc>
        <w:tc>
          <w:tcPr>
            <w:tcW w:type="dxa" w:w="37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Notion + GitHub Issues</w:t>
            </w:r>
          </w:p>
        </w:tc>
        <w:tc>
          <w:tcPr>
            <w:tcW w:type="dxa" w:w="2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Version control</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GitHub</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Free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IDE</w:t>
            </w:r>
          </w:p>
        </w:tc>
        <w:tc>
          <w:tcPr>
            <w:tcW w:type="dxa" w:w="37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Antigravity IDE</w:t>
            </w:r>
          </w:p>
        </w:tc>
        <w:tc>
          <w:tcPr>
            <w:tcW w:type="dxa" w:w="2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As 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AI coding assistance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Gemini CLI + Copilot free tier</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Free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Prompt testing</w:t>
            </w:r>
          </w:p>
        </w:tc>
        <w:tc>
          <w:tcPr>
            <w:tcW w:type="dxa" w:w="37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Google AI Studio Playground</w:t>
            </w:r>
          </w:p>
        </w:tc>
        <w:tc>
          <w:tcPr>
            <w:tcW w:type="dxa" w:w="2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C2C2C"/>
                <w:sz w:val="18"/>
                <w:szCs w:val="18"/>
              </w:rPr>
              <w:t xml:space="preserve">Free</w:t>
            </w:r>
          </w:p>
        </w:tc>
      </w:tr>
    </w:tbl>
    <w:p>
      <w:pPr>
        <w:spacing w:before="40" w:after="120"/>
        <w:jc w:val="center"/>
      </w:pPr>
      <w:r>
        <w:rPr>
          <w:rFonts w:ascii="Arial" w:cs="Arial" w:eastAsia="Arial" w:hAnsi="Arial"/>
          <w:i/>
          <w:iCs/>
          <w:color w:val="666666"/>
          <w:sz w:val="18"/>
          <w:szCs w:val="18"/>
        </w:rPr>
        <w:t xml:space="preserve">Appendix Table B.1: Complete recommended free tool stack for Project Pantheon</w:t>
      </w:r>
    </w:p>
    <w:p>
      <w:pPr>
        <w:spacing w:before="400"/>
      </w:pPr>
    </w:p>
    <w:p>
      <w:pPr>
        <w:jc w:val="center"/>
      </w:pPr>
      <w:r>
        <w:rPr>
          <w:rFonts w:ascii="Arial" w:cs="Arial" w:eastAsia="Arial" w:hAnsi="Arial"/>
          <w:i/>
          <w:iCs/>
          <w:color w:val="888888"/>
          <w:sz w:val="20"/>
          <w:szCs w:val="20"/>
        </w:rPr>
        <w:t xml:space="preserve">End of Document — R1: Free AI Tool Ecosystem &amp; LLM API Access Research</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Confidential — Internal Research Document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spacing w:after="100"/>
      <w:jc w:val="right"/>
    </w:pPr>
    <w:r>
      <w:rPr>
        <w:rFonts w:ascii="Arial" w:cs="Arial" w:eastAsia="Arial" w:hAnsi="Arial"/>
        <w:i/>
        <w:iCs/>
        <w:color w:val="888888"/>
        <w:sz w:val="18"/>
        <w:szCs w:val="18"/>
      </w:rPr>
      <w:t xml:space="preserve">Project Pantheon — Research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56A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2026-03-21T13:44:12.535Z</dcterms:created>
  <dcterms:modified xsi:type="dcterms:W3CDTF">2026-03-21T13:44:12.536Z</dcterms:modified>
</cp:coreProperties>
</file>

<file path=docProps/custom.xml><?xml version="1.0" encoding="utf-8"?>
<Properties xmlns="http://schemas.openxmlformats.org/officeDocument/2006/custom-properties" xmlns:vt="http://schemas.openxmlformats.org/officeDocument/2006/docPropsVTypes"/>
</file>