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9C7A24"/>
          <w:sz w:val="64"/>
          <w:szCs w:val="64"/>
        </w:rPr>
        <w:t xml:space="preserve">VERICRED</w:t>
      </w:r>
    </w:p>
    <w:p>
      <w:pPr>
        <w:spacing w:after="500" w:before="200"/>
        <w:jc w:val="center"/>
      </w:pPr>
      <w:r>
        <w:rPr>
          <w:b/>
          <w:bCs/>
          <w:color w:val="241C10"/>
          <w:sz w:val="30"/>
          <w:szCs w:val="30"/>
        </w:rPr>
        <w:t xml:space="preserve">An AI and Blockchain-Based Framework for Credit</w:t>
      </w:r>
      <w:r>
        <w:rPr>
          <w:b/>
          <w:bCs/>
          <w:color w:val="241C10"/>
          <w:sz w:val="30"/>
          <w:szCs w:val="30"/>
        </w:rPr>
        <w:br/>
        <w:t xml:space="preserve">Verification of Gig Economy Workers</w:t>
      </w:r>
    </w:p>
    <w:p>
      <w:pPr>
        <w:spacing w:before="600"/>
        <w:jc w:val="center"/>
      </w:pPr>
      <w:r>
        <w:rPr>
          <w:i/>
          <w:iCs/>
          <w:sz w:val="24"/>
          <w:szCs w:val="24"/>
        </w:rPr>
        <w:t xml:space="preserve">A Project Report</w:t>
      </w:r>
    </w:p>
    <w:p>
      <w:pPr>
        <w:spacing w:before="1000"/>
        <w:jc w:val="center"/>
      </w:pPr>
      <w:r>
        <w:rPr>
          <w:sz w:val="22"/>
          <w:szCs w:val="22"/>
        </w:rPr>
        <w:t xml:space="preserve">Submitted in partial fulfilment of the requirements for the</w:t>
      </w:r>
      <w:r>
        <w:rPr>
          <w:sz w:val="22"/>
          <w:szCs w:val="22"/>
        </w:rPr>
        <w:br/>
        <w:t xml:space="preserve">final year engineering project</w:t>
      </w:r>
    </w:p>
    <w:p>
      <w:pPr>
        <w:spacing w:before="700"/>
        <w:jc w:val="center"/>
      </w:pPr>
      <w:r>
        <w:rPr>
          <w:b/>
          <w:bCs/>
          <w:color w:val="9C7A24"/>
          <w:sz w:val="22"/>
          <w:szCs w:val="22"/>
        </w:rPr>
        <w:t xml:space="preserve">Team</w:t>
      </w:r>
    </w:p>
    <w:p>
      <w:pPr>
        <w:spacing w:before="100"/>
        <w:jc w:val="center"/>
      </w:pPr>
      <w:r>
        <w:rPr>
          <w:sz w:val="22"/>
          <w:szCs w:val="22"/>
        </w:rPr>
        <w:t xml:space="preserve">CB.SC.U4CSE24730</w:t>
      </w:r>
    </w:p>
    <w:p>
      <w:pPr>
        <w:spacing w:before="60"/>
        <w:jc w:val="center"/>
      </w:pPr>
      <w:r>
        <w:rPr>
          <w:sz w:val="22"/>
          <w:szCs w:val="22"/>
        </w:rPr>
        <w:t xml:space="preserve">CB.SC.U4CSE24528</w:t>
      </w:r>
    </w:p>
    <w:p>
      <w:pPr>
        <w:spacing w:before="1000"/>
        <w:jc w:val="center"/>
      </w:pPr>
      <w:r>
        <w:rPr>
          <w:b/>
          <w:bCs/>
          <w:sz w:val="22"/>
          <w:szCs w:val="22"/>
        </w:rPr>
        <w:t xml:space="preserve">Department of Computer Science and Engineering</w:t>
      </w:r>
    </w:p>
    <w:p>
      <w:pPr>
        <w:spacing w:before="200"/>
        <w:jc w:val="center"/>
      </w:pPr>
      <w:r>
        <w:rPr>
          <w:sz w:val="22"/>
          <w:szCs w:val="22"/>
        </w:rPr>
        <w:t xml:space="preserve">Academic Year 2025–26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241C10"/>
          <w:sz w:val="32"/>
          <w:szCs w:val="32"/>
        </w:rPr>
        <w:t xml:space="preserve">Abstract</w:t>
      </w:r>
    </w:p>
    <w:p>
      <w:pPr>
        <w:spacing w:after="160" w:line="300"/>
        <w:jc w:val="both"/>
      </w:pPr>
      <w:r>
        <w:rPr>
          <w:sz w:val="22"/>
          <w:szCs w:val="22"/>
        </w:rPr>
        <w:t xml:space="preserve">Gig economy workers such as delivery riders and cab drivers form a large and growing part of India's workforce, yet most of them cannot get a bank loan. The reason is simple: banks decide who is trustworthy mainly by looking at a salary slip or a credit history, and gig workers usually have neither, even when they are earning steadily and working reliably every day.</w:t>
      </w:r>
    </w:p>
    <w:p>
      <w:pPr>
        <w:spacing w:after="160" w:line="300"/>
        <w:jc w:val="both"/>
      </w:pPr>
      <w:r>
        <w:rPr>
          <w:sz w:val="22"/>
          <w:szCs w:val="22"/>
        </w:rPr>
        <w:t xml:space="preserve">This project, VeriCred, builds a different way to check trustworthiness. Instead of asking for a salary slip, the system studies six months of a gig worker's actual platform activity — completed rides, customer ratings, cancellation rate, and on-time performance — and turns this into a trust score using a weighted scoring formula. This trust score is then combined with the applicant's CIBIL score and bank balance to produce one final number called the Risk Meter, which tells a bank officer how safe the loan request is.</w:t>
      </w:r>
    </w:p>
    <w:p>
      <w:pPr>
        <w:spacing w:after="160" w:line="300"/>
        <w:jc w:val="both"/>
      </w:pPr>
      <w:r>
        <w:rPr>
          <w:sz w:val="22"/>
          <w:szCs w:val="22"/>
        </w:rPr>
        <w:t xml:space="preserve">Every decision a bank officer makes on a loan request is permanently recorded using blockchain technology. Each record is linked to the one before it using cryptographic hashes, so nobody can secretly go back and change an old decision without it being detected. To keep the system efficient, the project also uses a Merkle tree, a method that lets the system prove an entire six-month dataset has not been changed while storing only one small fingerprint on the blockchain, instead of all the raw data.</w:t>
      </w:r>
    </w:p>
    <w:p>
      <w:pPr>
        <w:spacing w:after="160" w:line="300"/>
        <w:jc w:val="both"/>
      </w:pPr>
      <w:r>
        <w:rPr>
          <w:sz w:val="22"/>
          <w:szCs w:val="22"/>
        </w:rPr>
        <w:t xml:space="preserve">A working prototype was built using Python (Flask) for the web application, and Solidity for the smart contract, which was deployed and tested on the Polygon Amoy test network — a real public blockchain test environment, not just a simulation. The employee-facing portal includes a dashboard, a full applicant review screen, a blockchain ledger viewer, and analytics reporting. The results show that the system can correctly separate low-risk applicants from high-risk ones, and that tampering with even one record breaks the chain in a way that is immediately visible.</w:t>
      </w:r>
    </w:p>
    <w:p>
      <w:pPr>
        <w:spacing w:after="160" w:line="300"/>
        <w:jc w:val="both"/>
      </w:pPr>
      <w:r>
        <w:rPr>
          <w:sz w:val="22"/>
          <w:szCs w:val="22"/>
        </w:rPr>
        <w:t xml:space="preserve">Keywords: Gig Economy, Alternative Credit Scoring, Blockchain, Smart Contract, Merkle Tree, Financial Inclusion, Loan Verification.</w:t>
      </w:r>
    </w:p>
    <w:p>
      <w:pPr>
        <w:pStyle w:val="Heading1"/>
        <w:pageBreakBefore/>
        <w:spacing w:after="160" w:before="240"/>
      </w:pPr>
      <w:r>
        <w:rPr>
          <w:b/>
          <w:bCs/>
          <w:color w:val="241C10"/>
          <w:sz w:val="32"/>
          <w:szCs w:val="32"/>
        </w:rPr>
        <w:t xml:space="preserve">Table of Contents</w:t>
      </w:r>
    </w:p>
    <w:p>
      <w:pPr>
        <w:tabs>
          <w:tab w:val="right" w:pos="9000" w:leader="dot"/>
        </w:tabs>
        <w:spacing w:after="140"/>
      </w:pPr>
      <w:r>
        <w:rPr>
          <w:sz w:val="22"/>
          <w:szCs w:val="22"/>
        </w:rPr>
        <w:t xml:space="preserve">Abstract</w:t>
      </w:r>
      <w:r>
        <w:rPr>
          <w:sz w:val="22"/>
          <w:szCs w:val="22"/>
        </w:rPr>
        <w:t xml:space="preserve">	2</w:t>
      </w:r>
    </w:p>
    <w:p>
      <w:pPr>
        <w:tabs>
          <w:tab w:val="right" w:pos="9000" w:leader="dot"/>
        </w:tabs>
        <w:spacing w:after="140"/>
      </w:pPr>
      <w:r>
        <w:rPr>
          <w:sz w:val="22"/>
          <w:szCs w:val="22"/>
        </w:rPr>
        <w:t xml:space="preserve">Chapter 1: Introduction</w:t>
      </w:r>
      <w:r>
        <w:rPr>
          <w:sz w:val="22"/>
          <w:szCs w:val="22"/>
        </w:rPr>
        <w:t xml:space="preserve">	4</w:t>
      </w:r>
    </w:p>
    <w:p>
      <w:pPr>
        <w:tabs>
          <w:tab w:val="right" w:pos="9000" w:leader="dot"/>
        </w:tabs>
        <w:spacing w:after="140"/>
      </w:pPr>
      <w:r>
        <w:rPr>
          <w:sz w:val="22"/>
          <w:szCs w:val="22"/>
        </w:rPr>
        <w:t xml:space="preserve">Chapter 2: Literature Review</w:t>
      </w:r>
      <w:r>
        <w:rPr>
          <w:sz w:val="22"/>
          <w:szCs w:val="22"/>
        </w:rPr>
        <w:t xml:space="preserve">	5</w:t>
      </w:r>
    </w:p>
    <w:p>
      <w:pPr>
        <w:tabs>
          <w:tab w:val="right" w:pos="9000" w:leader="dot"/>
        </w:tabs>
        <w:spacing w:after="140"/>
      </w:pPr>
      <w:r>
        <w:rPr>
          <w:sz w:val="22"/>
          <w:szCs w:val="22"/>
        </w:rPr>
        <w:t xml:space="preserve">Chapter 3: Existing System vs. Proposed System</w:t>
      </w:r>
      <w:r>
        <w:rPr>
          <w:sz w:val="22"/>
          <w:szCs w:val="22"/>
        </w:rPr>
        <w:t xml:space="preserve">	6</w:t>
      </w:r>
    </w:p>
    <w:p>
      <w:pPr>
        <w:tabs>
          <w:tab w:val="right" w:pos="9000" w:leader="dot"/>
        </w:tabs>
        <w:spacing w:after="140"/>
      </w:pPr>
      <w:r>
        <w:rPr>
          <w:sz w:val="22"/>
          <w:szCs w:val="22"/>
        </w:rPr>
        <w:t xml:space="preserve">Chapter 4: System Architecture and Methodology</w:t>
      </w:r>
      <w:r>
        <w:rPr>
          <w:sz w:val="22"/>
          <w:szCs w:val="22"/>
        </w:rPr>
        <w:t xml:space="preserve">	7</w:t>
      </w:r>
    </w:p>
    <w:p>
      <w:pPr>
        <w:tabs>
          <w:tab w:val="right" w:pos="9000" w:leader="dot"/>
        </w:tabs>
        <w:spacing w:after="140"/>
      </w:pPr>
      <w:r>
        <w:rPr>
          <w:sz w:val="22"/>
          <w:szCs w:val="22"/>
        </w:rPr>
        <w:t xml:space="preserve">Chapter 5: Implementation</w:t>
      </w:r>
      <w:r>
        <w:rPr>
          <w:sz w:val="22"/>
          <w:szCs w:val="22"/>
        </w:rPr>
        <w:t xml:space="preserve">	9</w:t>
      </w:r>
    </w:p>
    <w:p>
      <w:pPr>
        <w:tabs>
          <w:tab w:val="right" w:pos="9000" w:leader="dot"/>
        </w:tabs>
        <w:spacing w:after="140"/>
      </w:pPr>
      <w:r>
        <w:rPr>
          <w:sz w:val="22"/>
          <w:szCs w:val="22"/>
        </w:rPr>
        <w:t xml:space="preserve">Chapter 6: Results and Discussion</w:t>
      </w:r>
      <w:r>
        <w:rPr>
          <w:sz w:val="22"/>
          <w:szCs w:val="22"/>
        </w:rPr>
        <w:t xml:space="preserve">	11</w:t>
      </w:r>
    </w:p>
    <w:p>
      <w:pPr>
        <w:tabs>
          <w:tab w:val="right" w:pos="9000" w:leader="dot"/>
        </w:tabs>
        <w:spacing w:after="140"/>
      </w:pPr>
      <w:r>
        <w:rPr>
          <w:sz w:val="22"/>
          <w:szCs w:val="22"/>
        </w:rPr>
        <w:t xml:space="preserve">Chapter 7: Testing</w:t>
      </w:r>
      <w:r>
        <w:rPr>
          <w:sz w:val="22"/>
          <w:szCs w:val="22"/>
        </w:rPr>
        <w:t xml:space="preserve">	12</w:t>
      </w:r>
    </w:p>
    <w:p>
      <w:pPr>
        <w:tabs>
          <w:tab w:val="right" w:pos="9000" w:leader="dot"/>
        </w:tabs>
        <w:spacing w:after="140"/>
      </w:pPr>
      <w:r>
        <w:rPr>
          <w:sz w:val="22"/>
          <w:szCs w:val="22"/>
        </w:rPr>
        <w:t xml:space="preserve">Chapter 8: Conclusion and Future Scope</w:t>
      </w:r>
      <w:r>
        <w:rPr>
          <w:sz w:val="22"/>
          <w:szCs w:val="22"/>
        </w:rPr>
        <w:t xml:space="preserve">	13</w:t>
      </w:r>
    </w:p>
    <w:p>
      <w:pPr>
        <w:tabs>
          <w:tab w:val="right" w:pos="9000" w:leader="dot"/>
        </w:tabs>
        <w:spacing w:after="140"/>
      </w:pPr>
      <w:r>
        <w:rPr>
          <w:sz w:val="22"/>
          <w:szCs w:val="22"/>
        </w:rPr>
        <w:t xml:space="preserve">References</w:t>
      </w:r>
      <w:r>
        <w:rPr>
          <w:sz w:val="22"/>
          <w:szCs w:val="22"/>
        </w:rPr>
        <w:t xml:space="preserve">	14</w:t>
      </w:r>
    </w:p>
    <w:p>
      <w:pPr>
        <w:tabs>
          <w:tab w:val="right" w:pos="9000" w:leader="dot"/>
        </w:tabs>
        <w:spacing w:after="140"/>
      </w:pPr>
      <w:r>
        <w:rPr>
          <w:sz w:val="22"/>
          <w:szCs w:val="22"/>
        </w:rPr>
        <w:t xml:space="preserve">Appendix A: Selected Source Code</w:t>
      </w:r>
      <w:r>
        <w:rPr>
          <w:sz w:val="22"/>
          <w:szCs w:val="22"/>
        </w:rPr>
        <w:t xml:space="preserve">	15</w:t>
      </w:r>
    </w:p>
    <w:p>
      <w:pPr>
        <w:pStyle w:val="Heading1"/>
        <w:pageBreakBefore/>
        <w:spacing w:after="160" w:before="240"/>
      </w:pPr>
      <w:r>
        <w:rPr>
          <w:b/>
          <w:bCs/>
          <w:color w:val="241C10"/>
          <w:sz w:val="32"/>
          <w:szCs w:val="32"/>
        </w:rPr>
        <w:t xml:space="preserve">Chapter 1: Introduction</w:t>
      </w:r>
    </w:p>
    <w:p>
      <w:pPr>
        <w:pStyle w:val="Heading2"/>
        <w:spacing w:after="120" w:before="200"/>
      </w:pPr>
      <w:r>
        <w:rPr>
          <w:b/>
          <w:bCs/>
          <w:color w:val="9C7A24"/>
          <w:sz w:val="26"/>
          <w:szCs w:val="26"/>
        </w:rPr>
        <w:t xml:space="preserve">1.1 Background</w:t>
      </w:r>
    </w:p>
    <w:p>
      <w:pPr>
        <w:spacing w:after="160" w:line="300"/>
        <w:jc w:val="both"/>
      </w:pPr>
      <w:r>
        <w:rPr>
          <w:sz w:val="22"/>
          <w:szCs w:val="22"/>
        </w:rPr>
        <w:t xml:space="preserve">India's gig economy — delivery riders, cab drivers, and similar platform-based workers — has grown very quickly in the last few years. These workers often earn a stable income, sometimes more than a typical salaried employee, but they fall outside the systems banks normally use to check creditworthiness. Most banks look for two things before giving a loan: a salary slip and a CIBIL score built from years of formal credit history. A gig worker usually has neither.</w:t>
      </w:r>
    </w:p>
    <w:p>
      <w:pPr>
        <w:spacing w:after="160" w:line="300"/>
        <w:jc w:val="both"/>
      </w:pPr>
      <w:r>
        <w:rPr>
          <w:sz w:val="22"/>
          <w:szCs w:val="22"/>
        </w:rPr>
        <w:t xml:space="preserve">At the same time, every gig platform already keeps very detailed records of how each worker performs — how many rides they complete, how customers rate them, how often they cancel, and whether they show up on time. This information already exists; it is simply not being used by banks.</w:t>
      </w:r>
    </w:p>
    <w:p>
      <w:pPr>
        <w:pStyle w:val="Heading2"/>
        <w:spacing w:after="120" w:before="200"/>
      </w:pPr>
      <w:r>
        <w:rPr>
          <w:b/>
          <w:bCs/>
          <w:color w:val="9C7A24"/>
          <w:sz w:val="26"/>
          <w:szCs w:val="26"/>
        </w:rPr>
        <w:t xml:space="preserve">1.2 Problem Statement</w:t>
      </w:r>
    </w:p>
    <w:p>
      <w:pPr>
        <w:spacing w:after="160" w:line="300"/>
        <w:jc w:val="both"/>
      </w:pPr>
      <w:r>
        <w:rPr>
          <w:sz w:val="22"/>
          <w:szCs w:val="22"/>
        </w:rPr>
        <w:t xml:space="preserve">Gig workers who are financially reliable are frequently rejected for loans because the current credit system was not designed to read their kind of financial proof. This creates a gap: workers who could repay a loan responsibly are excluded, not because they are risky, but because the system cannot see their real track record.</w:t>
      </w:r>
    </w:p>
    <w:p>
      <w:pPr>
        <w:pStyle w:val="Heading2"/>
        <w:spacing w:after="120" w:before="200"/>
      </w:pPr>
      <w:r>
        <w:rPr>
          <w:b/>
          <w:bCs/>
          <w:color w:val="9C7A24"/>
          <w:sz w:val="26"/>
          <w:szCs w:val="26"/>
        </w:rPr>
        <w:t xml:space="preserve">1.3 Objectives</w:t>
      </w:r>
    </w:p>
    <w:p>
      <w:pPr>
        <w:pStyle w:val="ListParagraph"/>
        <w:numPr>
          <w:ilvl w:val="0"/>
          <w:numId w:val="2"/>
        </w:numPr>
        <w:spacing w:after="80"/>
      </w:pPr>
      <w:r>
        <w:rPr>
          <w:sz w:val="22"/>
          <w:szCs w:val="22"/>
        </w:rPr>
        <w:t xml:space="preserve">To design a scoring method that converts a gig worker's platform activity into a trust score.</w:t>
      </w:r>
    </w:p>
    <w:p>
      <w:pPr>
        <w:pStyle w:val="ListParagraph"/>
        <w:numPr>
          <w:ilvl w:val="0"/>
          <w:numId w:val="2"/>
        </w:numPr>
        <w:spacing w:after="80"/>
      </w:pPr>
      <w:r>
        <w:rPr>
          <w:sz w:val="22"/>
          <w:szCs w:val="22"/>
        </w:rPr>
        <w:t xml:space="preserve">To combine this trust score with existing financial indicators (CIBIL score, bank balance) into one Risk Meter that a bank officer can act on.</w:t>
      </w:r>
    </w:p>
    <w:p>
      <w:pPr>
        <w:pStyle w:val="ListParagraph"/>
        <w:numPr>
          <w:ilvl w:val="0"/>
          <w:numId w:val="2"/>
        </w:numPr>
        <w:spacing w:after="80"/>
      </w:pPr>
      <w:r>
        <w:rPr>
          <w:sz w:val="22"/>
          <w:szCs w:val="22"/>
        </w:rPr>
        <w:t xml:space="preserve">To record every loan decision on a blockchain so that records cannot be silently altered after the fact.</w:t>
      </w:r>
    </w:p>
    <w:p>
      <w:pPr>
        <w:pStyle w:val="ListParagraph"/>
        <w:numPr>
          <w:ilvl w:val="0"/>
          <w:numId w:val="2"/>
        </w:numPr>
        <w:spacing w:after="80"/>
      </w:pPr>
      <w:r>
        <w:rPr>
          <w:sz w:val="22"/>
          <w:szCs w:val="22"/>
        </w:rPr>
        <w:t xml:space="preserve">To build a complete employee-facing web portal for reviewing applications, tracking blockchain records, and viewing portfolio-level analytics.</w:t>
      </w:r>
    </w:p>
    <w:p>
      <w:pPr>
        <w:pStyle w:val="ListParagraph"/>
        <w:numPr>
          <w:ilvl w:val="0"/>
          <w:numId w:val="2"/>
        </w:numPr>
        <w:spacing w:after="80"/>
      </w:pPr>
      <w:r>
        <w:rPr>
          <w:sz w:val="22"/>
          <w:szCs w:val="22"/>
        </w:rPr>
        <w:t xml:space="preserve">To build and test a working prototype, including a real deployment on a public blockchain test network.</w:t>
      </w:r>
    </w:p>
    <w:p>
      <w:pPr>
        <w:pStyle w:val="Heading2"/>
        <w:spacing w:after="120" w:before="200"/>
      </w:pPr>
      <w:r>
        <w:rPr>
          <w:b/>
          <w:bCs/>
          <w:color w:val="9C7A24"/>
          <w:sz w:val="26"/>
          <w:szCs w:val="26"/>
        </w:rPr>
        <w:t xml:space="preserve">1.4 Scope of the Project</w:t>
      </w:r>
    </w:p>
    <w:p>
      <w:pPr>
        <w:spacing w:after="160" w:line="300"/>
        <w:jc w:val="both"/>
      </w:pPr>
      <w:r>
        <w:rPr>
          <w:sz w:val="22"/>
          <w:szCs w:val="22"/>
        </w:rPr>
        <w:t xml:space="preserve">This project focuses on building a working prototype and proving the core idea works, rather than replacing an actual bank's full loan system. The dataset used is synthetic (created to look realistic) rather than pulled from a live gig platform, since real platform data is private and was not available for this project. The blockchain component is deployed on Polygon Amoy, a public test network, so that a real smart contract can be shown working, without spending real money.</w:t>
      </w:r>
    </w:p>
    <w:p>
      <w:pPr>
        <w:pStyle w:val="Heading2"/>
        <w:spacing w:after="120" w:before="200"/>
      </w:pPr>
      <w:r>
        <w:rPr>
          <w:b/>
          <w:bCs/>
          <w:color w:val="9C7A24"/>
          <w:sz w:val="26"/>
          <w:szCs w:val="26"/>
        </w:rPr>
        <w:t xml:space="preserve">1.5 Organisation of the Report</w:t>
      </w:r>
    </w:p>
    <w:p>
      <w:pPr>
        <w:spacing w:after="160" w:line="300"/>
        <w:jc w:val="both"/>
      </w:pPr>
      <w:r>
        <w:rPr>
          <w:sz w:val="22"/>
          <w:szCs w:val="22"/>
        </w:rPr>
        <w:t xml:space="preserve">Chapter 2 reviews existing research related to alternative credit scoring and blockchain-based record-keeping. Chapter 3 compares the existing loan-approval system with the proposed system. Chapter 4 explains the system architecture and the scoring methodology in detail. Chapter 5 covers implementation, including the technology stack and the employee portal's modules. Chapter 6 presents the results from testing the prototype, including the real blockchain deployment. Chapter 7 describes the testing process, and Chapter 8 concludes the report with a discussion of future scope.</w:t>
      </w:r>
    </w:p>
    <w:p>
      <w:pPr>
        <w:pStyle w:val="Heading1"/>
        <w:pageBreakBefore/>
        <w:spacing w:after="160" w:before="240"/>
      </w:pPr>
      <w:r>
        <w:rPr>
          <w:b/>
          <w:bCs/>
          <w:color w:val="241C10"/>
          <w:sz w:val="32"/>
          <w:szCs w:val="32"/>
        </w:rPr>
        <w:t xml:space="preserve">Chapter 2: Literature Review</w:t>
      </w:r>
    </w:p>
    <w:p>
      <w:pPr>
        <w:spacing w:after="160" w:line="300"/>
        <w:jc w:val="both"/>
      </w:pPr>
      <w:r>
        <w:rPr>
          <w:sz w:val="22"/>
          <w:szCs w:val="22"/>
        </w:rPr>
        <w:t xml:space="preserve">Several existing works informed the direction of this project. This section summarises the most relevant ones, grouped by topic.</w:t>
      </w:r>
    </w:p>
    <w:p>
      <w:pPr>
        <w:pStyle w:val="Heading2"/>
        <w:spacing w:after="120" w:before="200"/>
      </w:pPr>
      <w:r>
        <w:rPr>
          <w:b/>
          <w:bCs/>
          <w:color w:val="9C7A24"/>
          <w:sz w:val="26"/>
          <w:szCs w:val="26"/>
        </w:rPr>
        <w:t xml:space="preserve">2.1 Alternative Credit Scoring for Gig Workers</w:t>
      </w:r>
    </w:p>
    <w:p>
      <w:pPr>
        <w:spacing w:after="160" w:line="300"/>
        <w:jc w:val="both"/>
      </w:pPr>
      <w:r>
        <w:rPr>
          <w:sz w:val="22"/>
          <w:szCs w:val="22"/>
        </w:rPr>
        <w:t xml:space="preserve">Hashi (2025) proposes FinGig-CreditNet, a machine learning framework that builds credit scores for gig workers from behavioural and transactional data collected across multiple gig platforms, reporting a meaningful improvement in prediction accuracy over baseline scoring models compared to traditional methods [1]. This supports the central idea of this project — that platform activity data is a genuinely useful signal for creditworthiness, even without a formal salary record.</w:t>
      </w:r>
    </w:p>
    <w:p>
      <w:pPr>
        <w:spacing w:after="160" w:line="300"/>
        <w:jc w:val="both"/>
      </w:pPr>
      <w:r>
        <w:rPr>
          <w:sz w:val="22"/>
          <w:szCs w:val="22"/>
        </w:rPr>
        <w:t xml:space="preserve">A separate study focused specifically on the Indian market proposes an AI-based alternative credit scoring prototype using UPI transaction data and GST compliance records for MSMEs and individual borrowers who are creditworthy but invisible to traditional credit bureaus [2]. This project shares the same underlying motivation, applied instead to gig ride and delivery data rather than UPI/GST records.</w:t>
      </w:r>
    </w:p>
    <w:p>
      <w:pPr>
        <w:spacing w:after="160" w:line="300"/>
        <w:jc w:val="both"/>
      </w:pPr>
      <w:r>
        <w:rPr>
          <w:sz w:val="22"/>
          <w:szCs w:val="22"/>
        </w:rPr>
        <w:t xml:space="preserve">A broader review of AI and machine learning in credit scoring highlights that non-traditional data sources are particularly valuable for underserved groups such as gig workers, and documents real examples such as Paytm using alternative data to extend small loans to gig workers and small businesses in India [3]. This confirms that the general direction of alternative-data-based lending is already being explored commercially in India, not just academically.</w:t>
      </w:r>
    </w:p>
    <w:p>
      <w:pPr>
        <w:pStyle w:val="Heading2"/>
        <w:spacing w:after="120" w:before="200"/>
      </w:pPr>
      <w:r>
        <w:rPr>
          <w:b/>
          <w:bCs/>
          <w:color w:val="9C7A24"/>
          <w:sz w:val="26"/>
          <w:szCs w:val="26"/>
        </w:rPr>
        <w:t xml:space="preserve">2.2 Blockchain for Financial Record-Keeping</w:t>
      </w:r>
    </w:p>
    <w:p>
      <w:pPr>
        <w:spacing w:after="160" w:line="300"/>
        <w:jc w:val="both"/>
      </w:pPr>
      <w:r>
        <w:rPr>
          <w:sz w:val="22"/>
          <w:szCs w:val="22"/>
        </w:rPr>
        <w:t xml:space="preserve">A systematic review of blockchain-based smart contracts documents multiple real loan-management systems built on blockchain, including a system called “Loan on Blockchain,” built on Hyperledger Fabric to address transparency and traceability problems in loan management, and MudraChain, a blockchain-based cheque clearance system designed to prevent duplication and fraud [4]. This review also explains the standard structure of a blockchain block — a hash, the previous block's hash, a timestamp, and a Merkle root — which matches the block structure used in this project's smart contract.</w:t>
      </w:r>
    </w:p>
    <w:p>
      <w:pPr>
        <w:pStyle w:val="Heading2"/>
        <w:spacing w:after="120" w:before="200"/>
      </w:pPr>
      <w:r>
        <w:rPr>
          <w:b/>
          <w:bCs/>
          <w:color w:val="9C7A24"/>
          <w:sz w:val="26"/>
          <w:szCs w:val="26"/>
        </w:rPr>
        <w:t xml:space="preserve">2.3 Merkle Trees for Data Integrity</w:t>
      </w:r>
    </w:p>
    <w:p>
      <w:pPr>
        <w:spacing w:after="160" w:line="300"/>
        <w:jc w:val="both"/>
      </w:pPr>
      <w:r>
        <w:rPr>
          <w:sz w:val="22"/>
          <w:szCs w:val="22"/>
        </w:rPr>
        <w:t xml:space="preserve">Merkle trees are a widely used method for proving that a large set of data has not been changed, without needing to store or share the entire dataset. A Merkle tree lets a system verify that any single piece of data belongs to a larger set by checking it against just one small “root” value, and this check can be done efficiently, in logarithmic time relative to the size of the dataset [5]. A related paper applies this same idea to smart contracts specifically, showing that a Merkle-based proof of a structured document can be checked on-chain efficiently, without publishing the full document to the blockchain [6]. This exact technique — storing only a Merkle root on-chain, not the raw dataset — is the approach this project uses to keep six months of ride data verifiable without exposing it or storing it all on-chain.</w:t>
      </w:r>
    </w:p>
    <w:p>
      <w:pPr>
        <w:pStyle w:val="Heading2"/>
        <w:spacing w:after="120" w:before="200"/>
      </w:pPr>
      <w:r>
        <w:rPr>
          <w:b/>
          <w:bCs/>
          <w:color w:val="9C7A24"/>
          <w:sz w:val="26"/>
          <w:szCs w:val="26"/>
        </w:rPr>
        <w:t xml:space="preserve">2.4 Research Gap</w:t>
      </w:r>
    </w:p>
    <w:p>
      <w:pPr>
        <w:spacing w:after="160" w:line="300"/>
        <w:jc w:val="both"/>
      </w:pPr>
      <w:r>
        <w:rPr>
          <w:sz w:val="22"/>
          <w:szCs w:val="22"/>
        </w:rPr>
        <w:t xml:space="preserve">The reviewed literature separately covers alternative credit scoring for gig workers and blockchain-based record integrity, but does not combine both into a single working system aimed specifically at loan verification for gig workers. This project addresses that gap by building an integrated system: a gig-worker-specific scoring model, feeding into a blockchain ledger that gives every decision a permanent, tamper-evident record, with a complete employee-facing portal on top of it.</w:t>
      </w:r>
    </w:p>
    <w:p>
      <w:pPr>
        <w:pStyle w:val="Heading1"/>
        <w:pageBreakBefore/>
        <w:spacing w:after="160" w:before="240"/>
      </w:pPr>
      <w:r>
        <w:rPr>
          <w:b/>
          <w:bCs/>
          <w:color w:val="241C10"/>
          <w:sz w:val="32"/>
          <w:szCs w:val="32"/>
        </w:rPr>
        <w:t xml:space="preserve">Chapter 3: Existing System vs. Proposed System</w:t>
      </w:r>
    </w:p>
    <w:p>
      <w:pPr>
        <w:pStyle w:val="Heading2"/>
        <w:spacing w:after="120" w:before="200"/>
      </w:pPr>
      <w:r>
        <w:rPr>
          <w:b/>
          <w:bCs/>
          <w:color w:val="9C7A24"/>
          <w:sz w:val="26"/>
          <w:szCs w:val="26"/>
        </w:rPr>
        <w:t xml:space="preserve">3.1 Existing System</w:t>
      </w:r>
    </w:p>
    <w:p>
      <w:pPr>
        <w:spacing w:after="160" w:line="300"/>
        <w:jc w:val="both"/>
      </w:pPr>
      <w:r>
        <w:rPr>
          <w:sz w:val="22"/>
          <w:szCs w:val="22"/>
        </w:rPr>
        <w:t xml:space="preserve">In most banks today, loan eligibility is checked mainly through two things: a salary slip (or income proof) and a CIBIL score built from past loans and credit card history. This works well for salaried employees but fails for gig workers, who usually have irregular income and little or no formal credit history. As a result, gig workers are often rejected outright, regardless of how reliably they actually work.</w:t>
      </w:r>
    </w:p>
    <w:p>
      <w:pPr>
        <w:spacing w:after="160" w:line="300"/>
        <w:jc w:val="both"/>
      </w:pPr>
      <w:r>
        <w:rPr>
          <w:sz w:val="22"/>
          <w:szCs w:val="22"/>
        </w:rPr>
        <w:t xml:space="preserve">Loan decision records in most existing systems are also stored in ordinary databases. While convenient, this means a decision could, in principle, be edited or deleted later without leaving any visible trace, which weakens trust in the audit trail.</w:t>
      </w:r>
    </w:p>
    <w:p>
      <w:pPr>
        <w:pStyle w:val="Heading2"/>
        <w:spacing w:after="120" w:before="200"/>
      </w:pPr>
      <w:r>
        <w:rPr>
          <w:b/>
          <w:bCs/>
          <w:color w:val="9C7A24"/>
          <w:sz w:val="26"/>
          <w:szCs w:val="26"/>
        </w:rPr>
        <w:t xml:space="preserve">3.2 Proposed System</w:t>
      </w:r>
    </w:p>
    <w:p>
      <w:pPr>
        <w:spacing w:after="160" w:line="300"/>
        <w:jc w:val="both"/>
      </w:pPr>
      <w:r>
        <w:rPr>
          <w:sz w:val="22"/>
          <w:szCs w:val="22"/>
        </w:rPr>
        <w:t xml:space="preserve">VeriCred replaces the salary-slip requirement with a work-history-based trust score, calculated from six months of platform activity. This trust score is combined with the applicant's CIBIL score and bank balance into a single Risk Meter value, giving the bank officer a complete picture rather than a single pass/fail number.</w:t>
      </w:r>
    </w:p>
    <w:p>
      <w:pPr>
        <w:spacing w:after="160" w:line="300"/>
        <w:jc w:val="both"/>
      </w:pPr>
      <w:r>
        <w:rPr>
          <w:sz w:val="22"/>
          <w:szCs w:val="22"/>
        </w:rPr>
        <w:t xml:space="preserve">Every decision the officer makes — forwarding an application to the manager, or declining it — is written to a blockchain ledger. Because each new record is cryptographically linked to the one before it, any attempt to alter a past record breaks the chain in a way that is immediately detectable.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F0E6C8" w:val="clear"/>
            <w:tcMar>
              <w:top w:type="dxa" w:w="80"/>
              <w:left w:type="dxa" w:w="100"/>
              <w:bottom w:type="dxa" w:w="80"/>
              <w:right w:type="dxa" w:w="100"/>
            </w:tcMar>
          </w:tcPr>
          <w:p>
            <w:r>
              <w:rPr>
                <w:b/>
                <w:bCs/>
                <w:sz w:val="20"/>
                <w:szCs w:val="20"/>
              </w:rPr>
              <w:t xml:space="preserve">Aspect</w:t>
            </w:r>
          </w:p>
        </w:tc>
        <w:tc>
          <w:tcPr>
            <w:tcW w:type="dxa" w:w="3300"/>
            <w:shd w:fill="F0E6C8" w:val="clear"/>
            <w:tcMar>
              <w:top w:type="dxa" w:w="80"/>
              <w:left w:type="dxa" w:w="100"/>
              <w:bottom w:type="dxa" w:w="80"/>
              <w:right w:type="dxa" w:w="100"/>
            </w:tcMar>
          </w:tcPr>
          <w:p>
            <w:r>
              <w:rPr>
                <w:b/>
                <w:bCs/>
                <w:sz w:val="20"/>
                <w:szCs w:val="20"/>
              </w:rPr>
              <w:t xml:space="preserve">Existing System</w:t>
            </w:r>
          </w:p>
        </w:tc>
        <w:tc>
          <w:tcPr>
            <w:tcW w:type="dxa" w:w="3300"/>
            <w:shd w:fill="F0E6C8" w:val="clear"/>
            <w:tcMar>
              <w:top w:type="dxa" w:w="80"/>
              <w:left w:type="dxa" w:w="100"/>
              <w:bottom w:type="dxa" w:w="80"/>
              <w:right w:type="dxa" w:w="100"/>
            </w:tcMar>
          </w:tcPr>
          <w:p>
            <w:r>
              <w:rPr>
                <w:b/>
                <w:bCs/>
                <w:sz w:val="20"/>
                <w:szCs w:val="20"/>
              </w:rPr>
              <w:t xml:space="preserve">Proposed System (VeriCred)</w:t>
            </w:r>
          </w:p>
        </w:tc>
      </w:tr>
      <w:tr>
        <w:tc>
          <w:tcPr>
            <w:tcW w:type="dxa" w:w="2400"/>
            <w:tcMar>
              <w:top w:type="dxa" w:w="80"/>
              <w:left w:type="dxa" w:w="100"/>
              <w:bottom w:type="dxa" w:w="80"/>
              <w:right w:type="dxa" w:w="100"/>
            </w:tcMar>
          </w:tcPr>
          <w:p>
            <w:r>
              <w:rPr>
                <w:b w:val="false"/>
                <w:bCs w:val="false"/>
                <w:sz w:val="20"/>
                <w:szCs w:val="20"/>
              </w:rPr>
              <w:t xml:space="preserve">Eligibility check</w:t>
            </w:r>
          </w:p>
        </w:tc>
        <w:tc>
          <w:tcPr>
            <w:tcW w:type="dxa" w:w="3300"/>
            <w:tcMar>
              <w:top w:type="dxa" w:w="80"/>
              <w:left w:type="dxa" w:w="100"/>
              <w:bottom w:type="dxa" w:w="80"/>
              <w:right w:type="dxa" w:w="100"/>
            </w:tcMar>
          </w:tcPr>
          <w:p>
            <w:r>
              <w:rPr>
                <w:b w:val="false"/>
                <w:bCs w:val="false"/>
                <w:sz w:val="20"/>
                <w:szCs w:val="20"/>
              </w:rPr>
              <w:t xml:space="preserve">Salary slip + CIBIL only</w:t>
            </w:r>
          </w:p>
        </w:tc>
        <w:tc>
          <w:tcPr>
            <w:tcW w:type="dxa" w:w="3300"/>
            <w:tcMar>
              <w:top w:type="dxa" w:w="80"/>
              <w:left w:type="dxa" w:w="100"/>
              <w:bottom w:type="dxa" w:w="80"/>
              <w:right w:type="dxa" w:w="100"/>
            </w:tcMar>
          </w:tcPr>
          <w:p>
            <w:r>
              <w:rPr>
                <w:b w:val="false"/>
                <w:bCs w:val="false"/>
                <w:sz w:val="20"/>
                <w:szCs w:val="20"/>
              </w:rPr>
              <w:t xml:space="preserve">Work-history score + CIBIL + balance</w:t>
            </w:r>
          </w:p>
        </w:tc>
      </w:tr>
      <w:tr>
        <w:tc>
          <w:tcPr>
            <w:tcW w:type="dxa" w:w="2400"/>
            <w:tcMar>
              <w:top w:type="dxa" w:w="80"/>
              <w:left w:type="dxa" w:w="100"/>
              <w:bottom w:type="dxa" w:w="80"/>
              <w:right w:type="dxa" w:w="100"/>
            </w:tcMar>
          </w:tcPr>
          <w:p>
            <w:r>
              <w:rPr>
                <w:b w:val="false"/>
                <w:bCs w:val="false"/>
                <w:sz w:val="20"/>
                <w:szCs w:val="20"/>
              </w:rPr>
              <w:t xml:space="preserve">Suitable for gig workers?</w:t>
            </w:r>
          </w:p>
        </w:tc>
        <w:tc>
          <w:tcPr>
            <w:tcW w:type="dxa" w:w="3300"/>
            <w:tcMar>
              <w:top w:type="dxa" w:w="80"/>
              <w:left w:type="dxa" w:w="100"/>
              <w:bottom w:type="dxa" w:w="80"/>
              <w:right w:type="dxa" w:w="100"/>
            </w:tcMar>
          </w:tcPr>
          <w:p>
            <w:r>
              <w:rPr>
                <w:b w:val="false"/>
                <w:bCs w:val="false"/>
                <w:sz w:val="20"/>
                <w:szCs w:val="20"/>
              </w:rPr>
              <w:t xml:space="preserve">No</w:t>
            </w:r>
          </w:p>
        </w:tc>
        <w:tc>
          <w:tcPr>
            <w:tcW w:type="dxa" w:w="3300"/>
            <w:tcMar>
              <w:top w:type="dxa" w:w="80"/>
              <w:left w:type="dxa" w:w="100"/>
              <w:bottom w:type="dxa" w:w="80"/>
              <w:right w:type="dxa" w:w="100"/>
            </w:tcMar>
          </w:tcPr>
          <w:p>
            <w:r>
              <w:rPr>
                <w:b w:val="false"/>
                <w:bCs w:val="false"/>
                <w:sz w:val="20"/>
                <w:szCs w:val="20"/>
              </w:rPr>
              <w:t xml:space="preserve">Yes — designed for them</w:t>
            </w:r>
          </w:p>
        </w:tc>
      </w:tr>
      <w:tr>
        <w:tc>
          <w:tcPr>
            <w:tcW w:type="dxa" w:w="2400"/>
            <w:tcMar>
              <w:top w:type="dxa" w:w="80"/>
              <w:left w:type="dxa" w:w="100"/>
              <w:bottom w:type="dxa" w:w="80"/>
              <w:right w:type="dxa" w:w="100"/>
            </w:tcMar>
          </w:tcPr>
          <w:p>
            <w:r>
              <w:rPr>
                <w:b w:val="false"/>
                <w:bCs w:val="false"/>
                <w:sz w:val="20"/>
                <w:szCs w:val="20"/>
              </w:rPr>
              <w:t xml:space="preserve">Record storage</w:t>
            </w:r>
          </w:p>
        </w:tc>
        <w:tc>
          <w:tcPr>
            <w:tcW w:type="dxa" w:w="3300"/>
            <w:tcMar>
              <w:top w:type="dxa" w:w="80"/>
              <w:left w:type="dxa" w:w="100"/>
              <w:bottom w:type="dxa" w:w="80"/>
              <w:right w:type="dxa" w:w="100"/>
            </w:tcMar>
          </w:tcPr>
          <w:p>
            <w:r>
              <w:rPr>
                <w:b w:val="false"/>
                <w:bCs w:val="false"/>
                <w:sz w:val="20"/>
                <w:szCs w:val="20"/>
              </w:rPr>
              <w:t xml:space="preserve">Editable database</w:t>
            </w:r>
          </w:p>
        </w:tc>
        <w:tc>
          <w:tcPr>
            <w:tcW w:type="dxa" w:w="3300"/>
            <w:tcMar>
              <w:top w:type="dxa" w:w="80"/>
              <w:left w:type="dxa" w:w="100"/>
              <w:bottom w:type="dxa" w:w="80"/>
              <w:right w:type="dxa" w:w="100"/>
            </w:tcMar>
          </w:tcPr>
          <w:p>
            <w:r>
              <w:rPr>
                <w:b w:val="false"/>
                <w:bCs w:val="false"/>
                <w:sz w:val="20"/>
                <w:szCs w:val="20"/>
              </w:rPr>
              <w:t xml:space="preserve">Blockchain (tamper-evident)</w:t>
            </w:r>
          </w:p>
        </w:tc>
      </w:tr>
      <w:tr>
        <w:tc>
          <w:tcPr>
            <w:tcW w:type="dxa" w:w="2400"/>
            <w:tcMar>
              <w:top w:type="dxa" w:w="80"/>
              <w:left w:type="dxa" w:w="100"/>
              <w:bottom w:type="dxa" w:w="80"/>
              <w:right w:type="dxa" w:w="100"/>
            </w:tcMar>
          </w:tcPr>
          <w:p>
            <w:r>
              <w:rPr>
                <w:b w:val="false"/>
                <w:bCs w:val="false"/>
                <w:sz w:val="20"/>
                <w:szCs w:val="20"/>
              </w:rPr>
              <w:t xml:space="preserve">Decision transparency</w:t>
            </w:r>
          </w:p>
        </w:tc>
        <w:tc>
          <w:tcPr>
            <w:tcW w:type="dxa" w:w="3300"/>
            <w:tcMar>
              <w:top w:type="dxa" w:w="80"/>
              <w:left w:type="dxa" w:w="100"/>
              <w:bottom w:type="dxa" w:w="80"/>
              <w:right w:type="dxa" w:w="100"/>
            </w:tcMar>
          </w:tcPr>
          <w:p>
            <w:r>
              <w:rPr>
                <w:b w:val="false"/>
                <w:bCs w:val="false"/>
                <w:sz w:val="20"/>
                <w:szCs w:val="20"/>
              </w:rPr>
              <w:t xml:space="preserve">Officer sees a single score</w:t>
            </w:r>
          </w:p>
        </w:tc>
        <w:tc>
          <w:tcPr>
            <w:tcW w:type="dxa" w:w="3300"/>
            <w:tcMar>
              <w:top w:type="dxa" w:w="80"/>
              <w:left w:type="dxa" w:w="100"/>
              <w:bottom w:type="dxa" w:w="80"/>
              <w:right w:type="dxa" w:w="100"/>
            </w:tcMar>
          </w:tcPr>
          <w:p>
            <w:r>
              <w:rPr>
                <w:b w:val="false"/>
                <w:bCs w:val="false"/>
                <w:sz w:val="20"/>
                <w:szCs w:val="20"/>
              </w:rPr>
              <w:t xml:space="preserve">Officer sees full sub-score breakdown</w:t>
            </w:r>
          </w:p>
        </w:tc>
      </w:tr>
      <w:tr>
        <w:tc>
          <w:tcPr>
            <w:tcW w:type="dxa" w:w="2400"/>
            <w:tcMar>
              <w:top w:type="dxa" w:w="80"/>
              <w:left w:type="dxa" w:w="100"/>
              <w:bottom w:type="dxa" w:w="80"/>
              <w:right w:type="dxa" w:w="100"/>
            </w:tcMar>
          </w:tcPr>
          <w:p>
            <w:r>
              <w:rPr>
                <w:b w:val="false"/>
                <w:bCs w:val="false"/>
                <w:sz w:val="20"/>
                <w:szCs w:val="20"/>
              </w:rPr>
              <w:t xml:space="preserve">Analytics</w:t>
            </w:r>
          </w:p>
        </w:tc>
        <w:tc>
          <w:tcPr>
            <w:tcW w:type="dxa" w:w="3300"/>
            <w:tcMar>
              <w:top w:type="dxa" w:w="80"/>
              <w:left w:type="dxa" w:w="100"/>
              <w:bottom w:type="dxa" w:w="80"/>
              <w:right w:type="dxa" w:w="100"/>
            </w:tcMar>
          </w:tcPr>
          <w:p>
            <w:r>
              <w:rPr>
                <w:b w:val="false"/>
                <w:bCs w:val="false"/>
                <w:sz w:val="20"/>
                <w:szCs w:val="20"/>
              </w:rPr>
              <w:t xml:space="preserve">Usually none, or a separate system</w:t>
            </w:r>
          </w:p>
        </w:tc>
        <w:tc>
          <w:tcPr>
            <w:tcW w:type="dxa" w:w="3300"/>
            <w:tcMar>
              <w:top w:type="dxa" w:w="80"/>
              <w:left w:type="dxa" w:w="100"/>
              <w:bottom w:type="dxa" w:w="80"/>
              <w:right w:type="dxa" w:w="100"/>
            </w:tcMar>
          </w:tcPr>
          <w:p>
            <w:r>
              <w:rPr>
                <w:b w:val="false"/>
                <w:bCs w:val="false"/>
                <w:sz w:val="20"/>
                <w:szCs w:val="20"/>
              </w:rPr>
              <w:t xml:space="preserve">Built-in Reports &amp; Analytics module</w:t>
            </w:r>
          </w:p>
        </w:tc>
      </w:tr>
    </w:tbl>
    <w:p>
      <w:pPr>
        <w:pStyle w:val="Heading2"/>
        <w:spacing w:after="120" w:before="200"/>
      </w:pPr>
      <w:r>
        <w:rPr>
          <w:b/>
          <w:bCs/>
          <w:color w:val="9C7A24"/>
          <w:sz w:val="26"/>
          <w:szCs w:val="26"/>
        </w:rPr>
        <w:t xml:space="preserve">3.3 System Requirements</w:t>
      </w:r>
    </w:p>
    <w:p>
      <w:pPr>
        <w:pStyle w:val="Heading2"/>
        <w:spacing w:after="120" w:before="200"/>
      </w:pPr>
      <w:r>
        <w:rPr>
          <w:b/>
          <w:bCs/>
          <w:color w:val="9C7A24"/>
          <w:sz w:val="26"/>
          <w:szCs w:val="26"/>
        </w:rPr>
        <w:t xml:space="preserve">3.3.1 Software Requirements</w:t>
      </w:r>
    </w:p>
    <w:p>
      <w:pPr>
        <w:pStyle w:val="ListParagraph"/>
        <w:numPr>
          <w:ilvl w:val="0"/>
          <w:numId w:val="2"/>
        </w:numPr>
        <w:spacing w:after="80"/>
      </w:pPr>
      <w:r>
        <w:rPr>
          <w:sz w:val="22"/>
          <w:szCs w:val="22"/>
        </w:rPr>
        <w:t xml:space="preserve">Python 3.10 or higher</w:t>
      </w:r>
    </w:p>
    <w:p>
      <w:pPr>
        <w:pStyle w:val="ListParagraph"/>
        <w:numPr>
          <w:ilvl w:val="0"/>
          <w:numId w:val="2"/>
        </w:numPr>
        <w:spacing w:after="80"/>
      </w:pPr>
      <w:r>
        <w:rPr>
          <w:sz w:val="22"/>
          <w:szCs w:val="22"/>
        </w:rPr>
        <w:t xml:space="preserve">Flask web framework</w:t>
      </w:r>
    </w:p>
    <w:p>
      <w:pPr>
        <w:pStyle w:val="ListParagraph"/>
        <w:numPr>
          <w:ilvl w:val="0"/>
          <w:numId w:val="2"/>
        </w:numPr>
        <w:spacing w:after="80"/>
      </w:pPr>
      <w:r>
        <w:rPr>
          <w:sz w:val="22"/>
          <w:szCs w:val="22"/>
        </w:rPr>
        <w:t xml:space="preserve">Solidity compiler v0.8.20 (via Remix IDE)</w:t>
      </w:r>
    </w:p>
    <w:p>
      <w:pPr>
        <w:pStyle w:val="ListParagraph"/>
        <w:numPr>
          <w:ilvl w:val="0"/>
          <w:numId w:val="2"/>
        </w:numPr>
        <w:spacing w:after="80"/>
      </w:pPr>
      <w:r>
        <w:rPr>
          <w:sz w:val="22"/>
          <w:szCs w:val="22"/>
        </w:rPr>
        <w:t xml:space="preserve">web3.py library for blockchain connectivity</w:t>
      </w:r>
    </w:p>
    <w:p>
      <w:pPr>
        <w:pStyle w:val="ListParagraph"/>
        <w:numPr>
          <w:ilvl w:val="0"/>
          <w:numId w:val="2"/>
        </w:numPr>
        <w:spacing w:after="80"/>
      </w:pPr>
      <w:r>
        <w:rPr>
          <w:sz w:val="22"/>
          <w:szCs w:val="22"/>
        </w:rPr>
        <w:t xml:space="preserve">MetaMask browser wallet extension</w:t>
      </w:r>
    </w:p>
    <w:p>
      <w:pPr>
        <w:pStyle w:val="ListParagraph"/>
        <w:numPr>
          <w:ilvl w:val="0"/>
          <w:numId w:val="2"/>
        </w:numPr>
        <w:spacing w:after="80"/>
      </w:pPr>
      <w:r>
        <w:rPr>
          <w:sz w:val="22"/>
          <w:szCs w:val="22"/>
        </w:rPr>
        <w:t xml:space="preserve">Modern web browser (Chrome, Edge, or Firefox)</w:t>
      </w:r>
    </w:p>
    <w:p>
      <w:pPr>
        <w:pStyle w:val="Heading2"/>
        <w:spacing w:after="120" w:before="200"/>
      </w:pPr>
      <w:r>
        <w:rPr>
          <w:b/>
          <w:bCs/>
          <w:color w:val="9C7A24"/>
          <w:sz w:val="26"/>
          <w:szCs w:val="26"/>
        </w:rPr>
        <w:t xml:space="preserve">3.3.2 Hardware Requirements</w:t>
      </w:r>
    </w:p>
    <w:p>
      <w:pPr>
        <w:pStyle w:val="ListParagraph"/>
        <w:numPr>
          <w:ilvl w:val="0"/>
          <w:numId w:val="2"/>
        </w:numPr>
        <w:spacing w:after="80"/>
      </w:pPr>
      <w:r>
        <w:rPr>
          <w:sz w:val="22"/>
          <w:szCs w:val="22"/>
        </w:rPr>
        <w:t xml:space="preserve">A standard laptop or desktop computer (minimum 4GB RAM recommended)</w:t>
      </w:r>
    </w:p>
    <w:p>
      <w:pPr>
        <w:pStyle w:val="ListParagraph"/>
        <w:numPr>
          <w:ilvl w:val="0"/>
          <w:numId w:val="2"/>
        </w:numPr>
        <w:spacing w:after="80"/>
      </w:pPr>
      <w:r>
        <w:rPr>
          <w:sz w:val="22"/>
          <w:szCs w:val="22"/>
        </w:rPr>
        <w:t xml:space="preserve">Internet connection (required for real blockchain mode; not required for simulated mode)</w:t>
      </w:r>
    </w:p>
    <w:p>
      <w:pPr>
        <w:pStyle w:val="Heading1"/>
        <w:pageBreakBefore/>
        <w:spacing w:after="160" w:before="240"/>
      </w:pPr>
      <w:r>
        <w:rPr>
          <w:b/>
          <w:bCs/>
          <w:color w:val="241C10"/>
          <w:sz w:val="32"/>
          <w:szCs w:val="32"/>
        </w:rPr>
        <w:t xml:space="preserve">Chapter 4: System Architecture and Methodology</w:t>
      </w:r>
    </w:p>
    <w:p>
      <w:pPr>
        <w:pStyle w:val="Heading2"/>
        <w:spacing w:after="120" w:before="200"/>
      </w:pPr>
      <w:r>
        <w:rPr>
          <w:b/>
          <w:bCs/>
          <w:color w:val="9C7A24"/>
          <w:sz w:val="26"/>
          <w:szCs w:val="26"/>
        </w:rPr>
        <w:t xml:space="preserve">4.1 Overall Architecture</w:t>
      </w:r>
    </w:p>
    <w:p>
      <w:pPr>
        <w:spacing w:after="160" w:line="300"/>
        <w:jc w:val="both"/>
      </w:pPr>
      <w:r>
        <w:rPr>
          <w:sz w:val="22"/>
          <w:szCs w:val="22"/>
        </w:rPr>
        <w:t xml:space="preserve">The system has four main layers, working in sequence: a dataset layer holding six months of ride/delivery activity per applicant; a scoring engine that turns this activity into an AI Work-History Score; a risk engine that blends this score with CIBIL and bank balance into the final Risk Meter; and a blockchain layer that permanently records every decision made using that Risk Meter. On top of these layers sits the employee-facing web portal, through which a bank officer views applications, reviews scores, and takes action.</w:t>
      </w:r>
    </w:p>
    <w:p>
      <w:pPr>
        <w:spacing w:after="160" w:line="300"/>
        <w:jc w:val="both"/>
      </w:pPr>
      <w:r>
        <w:rPr>
          <w:sz w:val="22"/>
          <w:szCs w:val="22"/>
        </w:rPr>
        <w:t xml:space="preserve">Data flows in one direction through the system: raw ride records are read by the scoring engine, which produces sub-scores and a final AI score; this feeds into the risk engine, which produces the Risk Meter; the officer views this through the portal and makes a decision; that decision, together with a Merkle root fingerprint of the underlying data, is written to the blockchain layer as a permanent record.</w:t>
      </w:r>
    </w:p>
    <w:p>
      <w:pPr>
        <w:spacing w:after="6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00" w:before="80"/>
        <w:jc w:val="center"/>
      </w:pPr>
      <w:r>
        <w:rPr>
          <w:i/>
          <w:iCs/>
          <w:color w:val="5C7A88"/>
          <w:sz w:val="19"/>
          <w:szCs w:val="19"/>
        </w:rPr>
        <w:t xml:space="preserve">Figure 4.1: VeriCred system architecture, showing data flow from raw ride data through to the blockchain ledger</w:t>
      </w:r>
    </w:p>
    <w:p>
      <w:pPr>
        <w:pStyle w:val="Heading2"/>
        <w:spacing w:after="120" w:before="200"/>
      </w:pPr>
      <w:r>
        <w:rPr>
          <w:b/>
          <w:bCs/>
          <w:color w:val="9C7A24"/>
          <w:sz w:val="26"/>
          <w:szCs w:val="26"/>
        </w:rPr>
        <w:t xml:space="preserve">4.2 AI Work-History Score</w:t>
      </w:r>
    </w:p>
    <w:p>
      <w:pPr>
        <w:spacing w:after="160" w:line="300"/>
        <w:jc w:val="both"/>
      </w:pPr>
      <w:r>
        <w:rPr>
          <w:sz w:val="22"/>
          <w:szCs w:val="22"/>
        </w:rPr>
        <w:t xml:space="preserve">The scoring engine looks at seven signals from the applicant's ride history, each given a different weight depending on how strongly it reflects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c>
          <w:tcPr>
            <w:tcW w:type="dxa" w:w="3200"/>
            <w:shd w:fill="F0E6C8" w:val="clear"/>
            <w:tcMar>
              <w:top w:type="dxa" w:w="80"/>
              <w:left w:type="dxa" w:w="100"/>
              <w:bottom w:type="dxa" w:w="80"/>
              <w:right w:type="dxa" w:w="100"/>
            </w:tcMar>
          </w:tcPr>
          <w:p>
            <w:r>
              <w:rPr>
                <w:b/>
                <w:bCs/>
                <w:sz w:val="20"/>
                <w:szCs w:val="20"/>
              </w:rPr>
              <w:t xml:space="preserve">Signal</w:t>
            </w:r>
          </w:p>
        </w:tc>
        <w:tc>
          <w:tcPr>
            <w:tcW w:type="dxa" w:w="4400"/>
            <w:shd w:fill="F0E6C8" w:val="clear"/>
            <w:tcMar>
              <w:top w:type="dxa" w:w="80"/>
              <w:left w:type="dxa" w:w="100"/>
              <w:bottom w:type="dxa" w:w="80"/>
              <w:right w:type="dxa" w:w="100"/>
            </w:tcMar>
          </w:tcPr>
          <w:p>
            <w:r>
              <w:rPr>
                <w:b/>
                <w:bCs/>
                <w:sz w:val="20"/>
                <w:szCs w:val="20"/>
              </w:rPr>
              <w:t xml:space="preserve">What it measures</w:t>
            </w:r>
          </w:p>
        </w:tc>
        <w:tc>
          <w:tcPr>
            <w:tcW w:type="dxa" w:w="1400"/>
            <w:shd w:fill="F0E6C8" w:val="clear"/>
            <w:tcMar>
              <w:top w:type="dxa" w:w="80"/>
              <w:left w:type="dxa" w:w="100"/>
              <w:bottom w:type="dxa" w:w="80"/>
              <w:right w:type="dxa" w:w="100"/>
            </w:tcMar>
          </w:tcPr>
          <w:p>
            <w:r>
              <w:rPr>
                <w:b/>
                <w:bCs/>
                <w:sz w:val="20"/>
                <w:szCs w:val="20"/>
              </w:rPr>
              <w:t xml:space="preserve">Weight</w:t>
            </w:r>
          </w:p>
        </w:tc>
      </w:tr>
      <w:tr>
        <w:tc>
          <w:tcPr>
            <w:tcW w:type="dxa" w:w="3200"/>
            <w:tcMar>
              <w:top w:type="dxa" w:w="80"/>
              <w:left w:type="dxa" w:w="100"/>
              <w:bottom w:type="dxa" w:w="80"/>
              <w:right w:type="dxa" w:w="100"/>
            </w:tcMar>
          </w:tcPr>
          <w:p>
            <w:r>
              <w:rPr>
                <w:b w:val="false"/>
                <w:bCs w:val="false"/>
                <w:sz w:val="20"/>
                <w:szCs w:val="20"/>
              </w:rPr>
              <w:t xml:space="preserve">Customer Rating</w:t>
            </w:r>
          </w:p>
        </w:tc>
        <w:tc>
          <w:tcPr>
            <w:tcW w:type="dxa" w:w="4400"/>
            <w:tcMar>
              <w:top w:type="dxa" w:w="80"/>
              <w:left w:type="dxa" w:w="100"/>
              <w:bottom w:type="dxa" w:w="80"/>
              <w:right w:type="dxa" w:w="100"/>
            </w:tcMar>
          </w:tcPr>
          <w:p>
            <w:r>
              <w:rPr>
                <w:b w:val="false"/>
                <w:bCs w:val="false"/>
                <w:sz w:val="20"/>
                <w:szCs w:val="20"/>
              </w:rPr>
              <w:t xml:space="preserve">Average star rating from customers</w:t>
            </w:r>
          </w:p>
        </w:tc>
        <w:tc>
          <w:tcPr>
            <w:tcW w:type="dxa" w:w="1400"/>
            <w:tcMar>
              <w:top w:type="dxa" w:w="80"/>
              <w:left w:type="dxa" w:w="100"/>
              <w:bottom w:type="dxa" w:w="80"/>
              <w:right w:type="dxa" w:w="100"/>
            </w:tcMar>
          </w:tcPr>
          <w:p>
            <w:r>
              <w:rPr>
                <w:b w:val="false"/>
                <w:bCs w:val="false"/>
                <w:sz w:val="20"/>
                <w:szCs w:val="20"/>
              </w:rPr>
              <w:t xml:space="preserve">25%</w:t>
            </w:r>
          </w:p>
        </w:tc>
      </w:tr>
      <w:tr>
        <w:tc>
          <w:tcPr>
            <w:tcW w:type="dxa" w:w="3200"/>
            <w:tcMar>
              <w:top w:type="dxa" w:w="80"/>
              <w:left w:type="dxa" w:w="100"/>
              <w:bottom w:type="dxa" w:w="80"/>
              <w:right w:type="dxa" w:w="100"/>
            </w:tcMar>
          </w:tcPr>
          <w:p>
            <w:r>
              <w:rPr>
                <w:b w:val="false"/>
                <w:bCs w:val="false"/>
                <w:sz w:val="20"/>
                <w:szCs w:val="20"/>
              </w:rPr>
              <w:t xml:space="preserve">Reliability (Cancellations)</w:t>
            </w:r>
          </w:p>
        </w:tc>
        <w:tc>
          <w:tcPr>
            <w:tcW w:type="dxa" w:w="4400"/>
            <w:tcMar>
              <w:top w:type="dxa" w:w="80"/>
              <w:left w:type="dxa" w:w="100"/>
              <w:bottom w:type="dxa" w:w="80"/>
              <w:right w:type="dxa" w:w="100"/>
            </w:tcMar>
          </w:tcPr>
          <w:p>
            <w:r>
              <w:rPr>
                <w:b w:val="false"/>
                <w:bCs w:val="false"/>
                <w:sz w:val="20"/>
                <w:szCs w:val="20"/>
              </w:rPr>
              <w:t xml:space="preserve">How rarely the worker cancels a ride</w:t>
            </w:r>
          </w:p>
        </w:tc>
        <w:tc>
          <w:tcPr>
            <w:tcW w:type="dxa" w:w="1400"/>
            <w:tcMar>
              <w:top w:type="dxa" w:w="80"/>
              <w:left w:type="dxa" w:w="100"/>
              <w:bottom w:type="dxa" w:w="80"/>
              <w:right w:type="dxa" w:w="100"/>
            </w:tcMar>
          </w:tcPr>
          <w:p>
            <w:r>
              <w:rPr>
                <w:b w:val="false"/>
                <w:bCs w:val="false"/>
                <w:sz w:val="20"/>
                <w:szCs w:val="20"/>
              </w:rPr>
              <w:t xml:space="preserve">20%</w:t>
            </w:r>
          </w:p>
        </w:tc>
      </w:tr>
      <w:tr>
        <w:tc>
          <w:tcPr>
            <w:tcW w:type="dxa" w:w="3200"/>
            <w:tcMar>
              <w:top w:type="dxa" w:w="80"/>
              <w:left w:type="dxa" w:w="100"/>
              <w:bottom w:type="dxa" w:w="80"/>
              <w:right w:type="dxa" w:w="100"/>
            </w:tcMar>
          </w:tcPr>
          <w:p>
            <w:r>
              <w:rPr>
                <w:b w:val="false"/>
                <w:bCs w:val="false"/>
                <w:sz w:val="20"/>
                <w:szCs w:val="20"/>
              </w:rPr>
              <w:t xml:space="preserve">On-Time Completion</w:t>
            </w:r>
          </w:p>
        </w:tc>
        <w:tc>
          <w:tcPr>
            <w:tcW w:type="dxa" w:w="4400"/>
            <w:tcMar>
              <w:top w:type="dxa" w:w="80"/>
              <w:left w:type="dxa" w:w="100"/>
              <w:bottom w:type="dxa" w:w="80"/>
              <w:right w:type="dxa" w:w="100"/>
            </w:tcMar>
          </w:tcPr>
          <w:p>
            <w:r>
              <w:rPr>
                <w:b w:val="false"/>
                <w:bCs w:val="false"/>
                <w:sz w:val="20"/>
                <w:szCs w:val="20"/>
              </w:rPr>
              <w:t xml:space="preserve">Percentage of rides completed on time</w:t>
            </w:r>
          </w:p>
        </w:tc>
        <w:tc>
          <w:tcPr>
            <w:tcW w:type="dxa" w:w="1400"/>
            <w:tcMar>
              <w:top w:type="dxa" w:w="80"/>
              <w:left w:type="dxa" w:w="100"/>
              <w:bottom w:type="dxa" w:w="80"/>
              <w:right w:type="dxa" w:w="100"/>
            </w:tcMar>
          </w:tcPr>
          <w:p>
            <w:r>
              <w:rPr>
                <w:b w:val="false"/>
                <w:bCs w:val="false"/>
                <w:sz w:val="20"/>
                <w:szCs w:val="20"/>
              </w:rPr>
              <w:t xml:space="preserve">20%</w:t>
            </w:r>
          </w:p>
        </w:tc>
      </w:tr>
      <w:tr>
        <w:tc>
          <w:tcPr>
            <w:tcW w:type="dxa" w:w="3200"/>
            <w:tcMar>
              <w:top w:type="dxa" w:w="80"/>
              <w:left w:type="dxa" w:w="100"/>
              <w:bottom w:type="dxa" w:w="80"/>
              <w:right w:type="dxa" w:w="100"/>
            </w:tcMar>
          </w:tcPr>
          <w:p>
            <w:r>
              <w:rPr>
                <w:b w:val="false"/>
                <w:bCs w:val="false"/>
                <w:sz w:val="20"/>
                <w:szCs w:val="20"/>
              </w:rPr>
              <w:t xml:space="preserve">Activity Consistency</w:t>
            </w:r>
          </w:p>
        </w:tc>
        <w:tc>
          <w:tcPr>
            <w:tcW w:type="dxa" w:w="4400"/>
            <w:tcMar>
              <w:top w:type="dxa" w:w="80"/>
              <w:left w:type="dxa" w:w="100"/>
              <w:bottom w:type="dxa" w:w="80"/>
              <w:right w:type="dxa" w:w="100"/>
            </w:tcMar>
          </w:tcPr>
          <w:p>
            <w:r>
              <w:rPr>
                <w:b w:val="false"/>
                <w:bCs w:val="false"/>
                <w:sz w:val="20"/>
                <w:szCs w:val="20"/>
              </w:rPr>
              <w:t xml:space="preserve">How many days the worker was active</w:t>
            </w:r>
          </w:p>
        </w:tc>
        <w:tc>
          <w:tcPr>
            <w:tcW w:type="dxa" w:w="1400"/>
            <w:tcMar>
              <w:top w:type="dxa" w:w="80"/>
              <w:left w:type="dxa" w:w="100"/>
              <w:bottom w:type="dxa" w:w="80"/>
              <w:right w:type="dxa" w:w="100"/>
            </w:tcMar>
          </w:tcPr>
          <w:p>
            <w:r>
              <w:rPr>
                <w:b w:val="false"/>
                <w:bCs w:val="false"/>
                <w:sz w:val="20"/>
                <w:szCs w:val="20"/>
              </w:rPr>
              <w:t xml:space="preserve">15%</w:t>
            </w:r>
          </w:p>
        </w:tc>
      </w:tr>
      <w:tr>
        <w:tc>
          <w:tcPr>
            <w:tcW w:type="dxa" w:w="3200"/>
            <w:tcMar>
              <w:top w:type="dxa" w:w="80"/>
              <w:left w:type="dxa" w:w="100"/>
              <w:bottom w:type="dxa" w:w="80"/>
              <w:right w:type="dxa" w:w="100"/>
            </w:tcMar>
          </w:tcPr>
          <w:p>
            <w:r>
              <w:rPr>
                <w:b w:val="false"/>
                <w:bCs w:val="false"/>
                <w:sz w:val="20"/>
                <w:szCs w:val="20"/>
              </w:rPr>
              <w:t xml:space="preserve">Complaint-Free Rate</w:t>
            </w:r>
          </w:p>
        </w:tc>
        <w:tc>
          <w:tcPr>
            <w:tcW w:type="dxa" w:w="4400"/>
            <w:tcMar>
              <w:top w:type="dxa" w:w="80"/>
              <w:left w:type="dxa" w:w="100"/>
              <w:bottom w:type="dxa" w:w="80"/>
              <w:right w:type="dxa" w:w="100"/>
            </w:tcMar>
          </w:tcPr>
          <w:p>
            <w:r>
              <w:rPr>
                <w:b w:val="false"/>
                <w:bCs w:val="false"/>
                <w:sz w:val="20"/>
                <w:szCs w:val="20"/>
              </w:rPr>
              <w:t xml:space="preserve">Percentage of rides with no complaints</w:t>
            </w:r>
          </w:p>
        </w:tc>
        <w:tc>
          <w:tcPr>
            <w:tcW w:type="dxa" w:w="1400"/>
            <w:tcMar>
              <w:top w:type="dxa" w:w="80"/>
              <w:left w:type="dxa" w:w="100"/>
              <w:bottom w:type="dxa" w:w="80"/>
              <w:right w:type="dxa" w:w="100"/>
            </w:tcMar>
          </w:tcPr>
          <w:p>
            <w:r>
              <w:rPr>
                <w:b w:val="false"/>
                <w:bCs w:val="false"/>
                <w:sz w:val="20"/>
                <w:szCs w:val="20"/>
              </w:rPr>
              <w:t xml:space="preserve">10%</w:t>
            </w:r>
          </w:p>
        </w:tc>
      </w:tr>
      <w:tr>
        <w:tc>
          <w:tcPr>
            <w:tcW w:type="dxa" w:w="3200"/>
            <w:tcMar>
              <w:top w:type="dxa" w:w="80"/>
              <w:left w:type="dxa" w:w="100"/>
              <w:bottom w:type="dxa" w:w="80"/>
              <w:right w:type="dxa" w:w="100"/>
            </w:tcMar>
          </w:tcPr>
          <w:p>
            <w:r>
              <w:rPr>
                <w:b w:val="false"/>
                <w:bCs w:val="false"/>
                <w:sz w:val="20"/>
                <w:szCs w:val="20"/>
              </w:rPr>
              <w:t xml:space="preserve">Digital Payment Usage</w:t>
            </w:r>
          </w:p>
        </w:tc>
        <w:tc>
          <w:tcPr>
            <w:tcW w:type="dxa" w:w="4400"/>
            <w:tcMar>
              <w:top w:type="dxa" w:w="80"/>
              <w:left w:type="dxa" w:w="100"/>
              <w:bottom w:type="dxa" w:w="80"/>
              <w:right w:type="dxa" w:w="100"/>
            </w:tcMar>
          </w:tcPr>
          <w:p>
            <w:r>
              <w:rPr>
                <w:b w:val="false"/>
                <w:bCs w:val="false"/>
                <w:sz w:val="20"/>
                <w:szCs w:val="20"/>
              </w:rPr>
              <w:t xml:space="preserve">Preference for traceable digital payments</w:t>
            </w:r>
          </w:p>
        </w:tc>
        <w:tc>
          <w:tcPr>
            <w:tcW w:type="dxa" w:w="1400"/>
            <w:tcMar>
              <w:top w:type="dxa" w:w="80"/>
              <w:left w:type="dxa" w:w="100"/>
              <w:bottom w:type="dxa" w:w="80"/>
              <w:right w:type="dxa" w:w="100"/>
            </w:tcMar>
          </w:tcPr>
          <w:p>
            <w:r>
              <w:rPr>
                <w:b w:val="false"/>
                <w:bCs w:val="false"/>
                <w:sz w:val="20"/>
                <w:szCs w:val="20"/>
              </w:rPr>
              <w:t xml:space="preserve">5%</w:t>
            </w:r>
          </w:p>
        </w:tc>
      </w:tr>
      <w:tr>
        <w:tc>
          <w:tcPr>
            <w:tcW w:type="dxa" w:w="3200"/>
            <w:tcMar>
              <w:top w:type="dxa" w:w="80"/>
              <w:left w:type="dxa" w:w="100"/>
              <w:bottom w:type="dxa" w:w="80"/>
              <w:right w:type="dxa" w:w="100"/>
            </w:tcMar>
          </w:tcPr>
          <w:p>
            <w:r>
              <w:rPr>
                <w:b w:val="false"/>
                <w:bCs w:val="false"/>
                <w:sz w:val="20"/>
                <w:szCs w:val="20"/>
              </w:rPr>
              <w:t xml:space="preserve">Earnings Stability</w:t>
            </w:r>
          </w:p>
        </w:tc>
        <w:tc>
          <w:tcPr>
            <w:tcW w:type="dxa" w:w="4400"/>
            <w:tcMar>
              <w:top w:type="dxa" w:w="80"/>
              <w:left w:type="dxa" w:w="100"/>
              <w:bottom w:type="dxa" w:w="80"/>
              <w:right w:type="dxa" w:w="100"/>
            </w:tcMar>
          </w:tcPr>
          <w:p>
            <w:r>
              <w:rPr>
                <w:b w:val="false"/>
                <w:bCs w:val="false"/>
                <w:sz w:val="20"/>
                <w:szCs w:val="20"/>
              </w:rPr>
              <w:t xml:space="preserve">How consistent monthly earnings are</w:t>
            </w:r>
          </w:p>
        </w:tc>
        <w:tc>
          <w:tcPr>
            <w:tcW w:type="dxa" w:w="1400"/>
            <w:tcMar>
              <w:top w:type="dxa" w:w="80"/>
              <w:left w:type="dxa" w:w="100"/>
              <w:bottom w:type="dxa" w:w="80"/>
              <w:right w:type="dxa" w:w="100"/>
            </w:tcMar>
          </w:tcPr>
          <w:p>
            <w:r>
              <w:rPr>
                <w:b w:val="false"/>
                <w:bCs w:val="false"/>
                <w:sz w:val="20"/>
                <w:szCs w:val="20"/>
              </w:rPr>
              <w:t xml:space="preserve">5%</w:t>
            </w:r>
          </w:p>
        </w:tc>
      </w:tr>
    </w:tbl>
    <w:p>
      <w:pPr>
        <w:spacing w:after="160" w:line="300"/>
        <w:jc w:val="both"/>
      </w:pPr>
      <w:r>
        <w:rPr>
          <w:sz w:val="22"/>
          <w:szCs w:val="22"/>
        </w:rPr>
        <w:t xml:space="preserve">Each signal is scored out of 100, multiplied by its weight, and summed to produce one final AI Work-History Score, also out of 100.</w:t>
      </w:r>
    </w:p>
    <w:p>
      <w:pPr>
        <w:pStyle w:val="Heading2"/>
        <w:spacing w:after="120" w:before="200"/>
      </w:pPr>
      <w:r>
        <w:rPr>
          <w:b/>
          <w:bCs/>
          <w:color w:val="9C7A24"/>
          <w:sz w:val="26"/>
          <w:szCs w:val="26"/>
        </w:rPr>
        <w:t xml:space="preserve">4.3 Risk Meter</w:t>
      </w:r>
    </w:p>
    <w:p>
      <w:pPr>
        <w:spacing w:after="160" w:line="300"/>
        <w:jc w:val="both"/>
      </w:pPr>
      <w:r>
        <w:rPr>
          <w:sz w:val="22"/>
          <w:szCs w:val="22"/>
        </w:rPr>
        <w:t xml:space="preserve">The Risk Meter blends three inputs into one final number, where a higher value means a safer applicant:</w:t>
      </w:r>
    </w:p>
    <w:p>
      <w:pPr>
        <w:pStyle w:val="ListParagraph"/>
        <w:numPr>
          <w:ilvl w:val="0"/>
          <w:numId w:val="2"/>
        </w:numPr>
        <w:spacing w:after="80"/>
      </w:pPr>
      <w:r>
        <w:rPr>
          <w:sz w:val="22"/>
          <w:szCs w:val="22"/>
        </w:rPr>
        <w:t xml:space="preserve">AI Work-History Score — 55% weight</w:t>
      </w:r>
    </w:p>
    <w:p>
      <w:pPr>
        <w:pStyle w:val="ListParagraph"/>
        <w:numPr>
          <w:ilvl w:val="0"/>
          <w:numId w:val="2"/>
        </w:numPr>
        <w:spacing w:after="80"/>
      </w:pPr>
      <w:r>
        <w:rPr>
          <w:sz w:val="22"/>
          <w:szCs w:val="22"/>
        </w:rPr>
        <w:t xml:space="preserve">CIBIL Score — 30% weight</w:t>
      </w:r>
    </w:p>
    <w:p>
      <w:pPr>
        <w:pStyle w:val="ListParagraph"/>
        <w:numPr>
          <w:ilvl w:val="0"/>
          <w:numId w:val="2"/>
        </w:numPr>
        <w:spacing w:after="80"/>
      </w:pPr>
      <w:r>
        <w:rPr>
          <w:sz w:val="22"/>
          <w:szCs w:val="22"/>
        </w:rPr>
        <w:t xml:space="preserve">Bank Balance Adequacy (how well the balance covers the requested loan) — 15% weight</w:t>
      </w:r>
    </w:p>
    <w:p>
      <w:pPr>
        <w:spacing w:after="160" w:line="300"/>
        <w:jc w:val="both"/>
      </w:pPr>
      <w:r>
        <w:rPr>
          <w:sz w:val="22"/>
          <w:szCs w:val="22"/>
        </w:rPr>
        <w:t xml:space="preserve">An applicant scoring 75 or above is classed Low Risk, 50–74 is Moderate Risk, and below 50 is High Risk. The system never auto-approves or auto-rejects an application — it only presents the Risk Meter and its breakdown; the bank officer always makes the final call, and can forward the application to a manager or decline it.</w:t>
      </w:r>
    </w:p>
    <w:p>
      <w:pPr>
        <w:pStyle w:val="Heading2"/>
        <w:spacing w:after="120" w:before="200"/>
      </w:pPr>
      <w:r>
        <w:rPr>
          <w:b/>
          <w:bCs/>
          <w:color w:val="9C7A24"/>
          <w:sz w:val="26"/>
          <w:szCs w:val="26"/>
        </w:rPr>
        <w:t xml:space="preserve">4.4 Blockchain Layer — Explained Simply</w:t>
      </w:r>
    </w:p>
    <w:p>
      <w:pPr>
        <w:spacing w:after="160" w:line="300"/>
        <w:jc w:val="both"/>
      </w:pPr>
      <w:r>
        <w:rPr>
          <w:sz w:val="22"/>
          <w:szCs w:val="22"/>
        </w:rPr>
        <w:t xml:space="preserve">A blockchain is, at its simplest, a list of records where each new record includes a fingerprint (called a hash) of the record before it. A hash is a short string of characters generated from data using a mathematical formula — SHA-256 in this project — such that even a tiny change to the data produces a completely different hash. Because each block stores the previous block's hash, changing any old record would change its hash, which would no longer match what the next block expects — breaking the chain in a way anyone can check.</w:t>
      </w:r>
    </w:p>
    <w:p>
      <w:pPr>
        <w:spacing w:after="160" w:line="300"/>
        <w:jc w:val="both"/>
      </w:pPr>
      <w:r>
        <w:rPr>
          <w:sz w:val="22"/>
          <w:szCs w:val="22"/>
        </w:rPr>
        <w:t xml:space="preserve">Storing an applicant's entire six-month ride history directly on the blockchain would be both expensive and would expose personal data publicly. To avoid this, the project uses a Merkle tree: every individual ride record is hashed, pairs of hashes are combined and hashed again, and this repeats layer by layer until only one hash remains — the Merkle root. This single root hash can prove the entire dataset is untouched, without ever putting the raw ride data on the blockchain itself.</w:t>
      </w:r>
    </w:p>
    <w:p>
      <w:pPr>
        <w:spacing w:after="160" w:line="300"/>
        <w:jc w:val="both"/>
      </w:pPr>
      <w:r>
        <w:rPr>
          <w:sz w:val="22"/>
          <w:szCs w:val="22"/>
        </w:rPr>
        <w:t xml:space="preserve">Finally, every record is digitally signed by the system that generated it, which proves the record genuinely came from VeriCred's verification process and not from someone who simply had file access. On the real blockchain deployment, this authentication happens automatically: every transaction sent to the smart contract is already signed by the sender's private key, and the network itself verifies this before the transaction is even accepted.</w:t>
      </w:r>
    </w:p>
    <w:p>
      <w:pPr>
        <w:pStyle w:val="Heading2"/>
        <w:spacing w:after="120" w:before="200"/>
      </w:pPr>
      <w:r>
        <w:rPr>
          <w:b/>
          <w:bCs/>
          <w:color w:val="9C7A24"/>
          <w:sz w:val="26"/>
          <w:szCs w:val="26"/>
        </w:rPr>
        <w:t xml:space="preserve">4.5 Data Flow Diagram (Description)</w:t>
      </w:r>
    </w:p>
    <w:p>
      <w:pPr>
        <w:spacing w:after="160" w:line="300"/>
        <w:jc w:val="both"/>
      </w:pPr>
      <w:r>
        <w:rPr>
          <w:sz w:val="22"/>
          <w:szCs w:val="22"/>
        </w:rPr>
        <w:t xml:space="preserve">The flow of information through the system can be described in six steps: (1) the applicant's six-month ride dataset is loaded; (2) the scoring engine computes the seven weighted sub-scores and the final AI score; (3) the risk engine combines this with CIBIL and balance data to produce the Risk Meter; (4) the officer reviews this on the dashboard and detail page; (5) the officer forwards or declines the application; (6) the decision, together with the Merkle root of the ride dataset, is written as a new block, linked to the previous block's hash, and (in real mode) sent as an actual transaction to the deployed smart contract on Polygon Amoy.</w:t>
      </w:r>
    </w:p>
    <w:p>
      <w:pPr>
        <w:pStyle w:val="Heading1"/>
        <w:pageBreakBefore/>
        <w:spacing w:after="160" w:before="240"/>
      </w:pPr>
      <w:r>
        <w:rPr>
          <w:b/>
          <w:bCs/>
          <w:color w:val="241C10"/>
          <w:sz w:val="32"/>
          <w:szCs w:val="32"/>
        </w:rPr>
        <w:t xml:space="preserve">Chapter 5: Implementation</w:t>
      </w:r>
    </w:p>
    <w:p>
      <w:pPr>
        <w:pStyle w:val="Heading2"/>
        <w:spacing w:after="120" w:before="200"/>
      </w:pPr>
      <w:r>
        <w:rPr>
          <w:b/>
          <w:bCs/>
          <w:color w:val="9C7A24"/>
          <w:sz w:val="26"/>
          <w:szCs w:val="26"/>
        </w:rPr>
        <w:t xml:space="preserve">5.1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0E6C8" w:val="clear"/>
            <w:tcMar>
              <w:top w:type="dxa" w:w="80"/>
              <w:left w:type="dxa" w:w="100"/>
              <w:bottom w:type="dxa" w:w="80"/>
              <w:right w:type="dxa" w:w="100"/>
            </w:tcMar>
          </w:tcPr>
          <w:p>
            <w:r>
              <w:rPr>
                <w:b/>
                <w:bCs/>
                <w:sz w:val="20"/>
                <w:szCs w:val="20"/>
              </w:rPr>
              <w:t xml:space="preserve">Layer</w:t>
            </w:r>
          </w:p>
        </w:tc>
        <w:tc>
          <w:tcPr>
            <w:tcW w:type="dxa" w:w="5800"/>
            <w:shd w:fill="F0E6C8" w:val="clear"/>
            <w:tcMar>
              <w:top w:type="dxa" w:w="80"/>
              <w:left w:type="dxa" w:w="100"/>
              <w:bottom w:type="dxa" w:w="80"/>
              <w:right w:type="dxa" w:w="100"/>
            </w:tcMar>
          </w:tcPr>
          <w:p>
            <w:r>
              <w:rPr>
                <w:b/>
                <w:bCs/>
                <w:sz w:val="20"/>
                <w:szCs w:val="20"/>
              </w:rPr>
              <w:t xml:space="preserve">Technology Used</w:t>
            </w:r>
          </w:p>
        </w:tc>
      </w:tr>
      <w:tr>
        <w:tc>
          <w:tcPr>
            <w:tcW w:type="dxa" w:w="3200"/>
            <w:tcMar>
              <w:top w:type="dxa" w:w="80"/>
              <w:left w:type="dxa" w:w="100"/>
              <w:bottom w:type="dxa" w:w="80"/>
              <w:right w:type="dxa" w:w="100"/>
            </w:tcMar>
          </w:tcPr>
          <w:p>
            <w:r>
              <w:rPr>
                <w:b w:val="false"/>
                <w:bCs w:val="false"/>
                <w:sz w:val="20"/>
                <w:szCs w:val="20"/>
              </w:rPr>
              <w:t xml:space="preserve">Backend / Web Application</w:t>
            </w:r>
          </w:p>
        </w:tc>
        <w:tc>
          <w:tcPr>
            <w:tcW w:type="dxa" w:w="5800"/>
            <w:tcMar>
              <w:top w:type="dxa" w:w="80"/>
              <w:left w:type="dxa" w:w="100"/>
              <w:bottom w:type="dxa" w:w="80"/>
              <w:right w:type="dxa" w:w="100"/>
            </w:tcMar>
          </w:tcPr>
          <w:p>
            <w:r>
              <w:rPr>
                <w:b w:val="false"/>
                <w:bCs w:val="false"/>
                <w:sz w:val="20"/>
                <w:szCs w:val="20"/>
              </w:rPr>
              <w:t xml:space="preserve">Python, Flask</w:t>
            </w:r>
          </w:p>
        </w:tc>
      </w:tr>
      <w:tr>
        <w:tc>
          <w:tcPr>
            <w:tcW w:type="dxa" w:w="3200"/>
            <w:tcMar>
              <w:top w:type="dxa" w:w="80"/>
              <w:left w:type="dxa" w:w="100"/>
              <w:bottom w:type="dxa" w:w="80"/>
              <w:right w:type="dxa" w:w="100"/>
            </w:tcMar>
          </w:tcPr>
          <w:p>
            <w:r>
              <w:rPr>
                <w:b w:val="false"/>
                <w:bCs w:val="false"/>
                <w:sz w:val="20"/>
                <w:szCs w:val="20"/>
              </w:rPr>
              <w:t xml:space="preserve">Frontend</w:t>
            </w:r>
          </w:p>
        </w:tc>
        <w:tc>
          <w:tcPr>
            <w:tcW w:type="dxa" w:w="5800"/>
            <w:tcMar>
              <w:top w:type="dxa" w:w="80"/>
              <w:left w:type="dxa" w:w="100"/>
              <w:bottom w:type="dxa" w:w="80"/>
              <w:right w:type="dxa" w:w="100"/>
            </w:tcMar>
          </w:tcPr>
          <w:p>
            <w:r>
              <w:rPr>
                <w:b w:val="false"/>
                <w:bCs w:val="false"/>
                <w:sz w:val="20"/>
                <w:szCs w:val="20"/>
              </w:rPr>
              <w:t xml:space="preserve">HTML, CSS, JavaScript, Chart.js</w:t>
            </w:r>
          </w:p>
        </w:tc>
      </w:tr>
      <w:tr>
        <w:tc>
          <w:tcPr>
            <w:tcW w:type="dxa" w:w="3200"/>
            <w:tcMar>
              <w:top w:type="dxa" w:w="80"/>
              <w:left w:type="dxa" w:w="100"/>
              <w:bottom w:type="dxa" w:w="80"/>
              <w:right w:type="dxa" w:w="100"/>
            </w:tcMar>
          </w:tcPr>
          <w:p>
            <w:r>
              <w:rPr>
                <w:b w:val="false"/>
                <w:bCs w:val="false"/>
                <w:sz w:val="20"/>
                <w:szCs w:val="20"/>
              </w:rPr>
              <w:t xml:space="preserve">Scoring &amp; Risk Engine</w:t>
            </w:r>
          </w:p>
        </w:tc>
        <w:tc>
          <w:tcPr>
            <w:tcW w:type="dxa" w:w="5800"/>
            <w:tcMar>
              <w:top w:type="dxa" w:w="80"/>
              <w:left w:type="dxa" w:w="100"/>
              <w:bottom w:type="dxa" w:w="80"/>
              <w:right w:type="dxa" w:w="100"/>
            </w:tcMar>
          </w:tcPr>
          <w:p>
            <w:r>
              <w:rPr>
                <w:b w:val="false"/>
                <w:bCs w:val="false"/>
                <w:sz w:val="20"/>
                <w:szCs w:val="20"/>
              </w:rPr>
              <w:t xml:space="preserve">Python</w:t>
            </w:r>
          </w:p>
        </w:tc>
      </w:tr>
      <w:tr>
        <w:tc>
          <w:tcPr>
            <w:tcW w:type="dxa" w:w="3200"/>
            <w:tcMar>
              <w:top w:type="dxa" w:w="80"/>
              <w:left w:type="dxa" w:w="100"/>
              <w:bottom w:type="dxa" w:w="80"/>
              <w:right w:type="dxa" w:w="100"/>
            </w:tcMar>
          </w:tcPr>
          <w:p>
            <w:r>
              <w:rPr>
                <w:b w:val="false"/>
                <w:bCs w:val="false"/>
                <w:sz w:val="20"/>
                <w:szCs w:val="20"/>
              </w:rPr>
              <w:t xml:space="preserve">Smart Contract</w:t>
            </w:r>
          </w:p>
        </w:tc>
        <w:tc>
          <w:tcPr>
            <w:tcW w:type="dxa" w:w="5800"/>
            <w:tcMar>
              <w:top w:type="dxa" w:w="80"/>
              <w:left w:type="dxa" w:w="100"/>
              <w:bottom w:type="dxa" w:w="80"/>
              <w:right w:type="dxa" w:w="100"/>
            </w:tcMar>
          </w:tcPr>
          <w:p>
            <w:r>
              <w:rPr>
                <w:b w:val="false"/>
                <w:bCs w:val="false"/>
                <w:sz w:val="20"/>
                <w:szCs w:val="20"/>
              </w:rPr>
              <w:t xml:space="preserve">Solidity (v0.8.20)</w:t>
            </w:r>
          </w:p>
        </w:tc>
      </w:tr>
      <w:tr>
        <w:tc>
          <w:tcPr>
            <w:tcW w:type="dxa" w:w="3200"/>
            <w:tcMar>
              <w:top w:type="dxa" w:w="80"/>
              <w:left w:type="dxa" w:w="100"/>
              <w:bottom w:type="dxa" w:w="80"/>
              <w:right w:type="dxa" w:w="100"/>
            </w:tcMar>
          </w:tcPr>
          <w:p>
            <w:r>
              <w:rPr>
                <w:b w:val="false"/>
                <w:bCs w:val="false"/>
                <w:sz w:val="20"/>
                <w:szCs w:val="20"/>
              </w:rPr>
              <w:t xml:space="preserve">Blockchain Network</w:t>
            </w:r>
          </w:p>
        </w:tc>
        <w:tc>
          <w:tcPr>
            <w:tcW w:type="dxa" w:w="5800"/>
            <w:tcMar>
              <w:top w:type="dxa" w:w="80"/>
              <w:left w:type="dxa" w:w="100"/>
              <w:bottom w:type="dxa" w:w="80"/>
              <w:right w:type="dxa" w:w="100"/>
            </w:tcMar>
          </w:tcPr>
          <w:p>
            <w:r>
              <w:rPr>
                <w:b w:val="false"/>
                <w:bCs w:val="false"/>
                <w:sz w:val="20"/>
                <w:szCs w:val="20"/>
              </w:rPr>
              <w:t xml:space="preserve">Polygon Amoy (public test network)</w:t>
            </w:r>
          </w:p>
        </w:tc>
      </w:tr>
      <w:tr>
        <w:tc>
          <w:tcPr>
            <w:tcW w:type="dxa" w:w="3200"/>
            <w:tcMar>
              <w:top w:type="dxa" w:w="80"/>
              <w:left w:type="dxa" w:w="100"/>
              <w:bottom w:type="dxa" w:w="80"/>
              <w:right w:type="dxa" w:w="100"/>
            </w:tcMar>
          </w:tcPr>
          <w:p>
            <w:r>
              <w:rPr>
                <w:b w:val="false"/>
                <w:bCs w:val="false"/>
                <w:sz w:val="20"/>
                <w:szCs w:val="20"/>
              </w:rPr>
              <w:t xml:space="preserve">Blockchain Connection</w:t>
            </w:r>
          </w:p>
        </w:tc>
        <w:tc>
          <w:tcPr>
            <w:tcW w:type="dxa" w:w="5800"/>
            <w:tcMar>
              <w:top w:type="dxa" w:w="80"/>
              <w:left w:type="dxa" w:w="100"/>
              <w:bottom w:type="dxa" w:w="80"/>
              <w:right w:type="dxa" w:w="100"/>
            </w:tcMar>
          </w:tcPr>
          <w:p>
            <w:r>
              <w:rPr>
                <w:b w:val="false"/>
                <w:bCs w:val="false"/>
                <w:sz w:val="20"/>
                <w:szCs w:val="20"/>
              </w:rPr>
              <w:t xml:space="preserve">web3.py, Alchemy (RPC provider)</w:t>
            </w:r>
          </w:p>
        </w:tc>
      </w:tr>
      <w:tr>
        <w:tc>
          <w:tcPr>
            <w:tcW w:type="dxa" w:w="3200"/>
            <w:tcMar>
              <w:top w:type="dxa" w:w="80"/>
              <w:left w:type="dxa" w:w="100"/>
              <w:bottom w:type="dxa" w:w="80"/>
              <w:right w:type="dxa" w:w="100"/>
            </w:tcMar>
          </w:tcPr>
          <w:p>
            <w:r>
              <w:rPr>
                <w:b w:val="false"/>
                <w:bCs w:val="false"/>
                <w:sz w:val="20"/>
                <w:szCs w:val="20"/>
              </w:rPr>
              <w:t xml:space="preserve">Wallet / Deployment Tool</w:t>
            </w:r>
          </w:p>
        </w:tc>
        <w:tc>
          <w:tcPr>
            <w:tcW w:type="dxa" w:w="5800"/>
            <w:tcMar>
              <w:top w:type="dxa" w:w="80"/>
              <w:left w:type="dxa" w:w="100"/>
              <w:bottom w:type="dxa" w:w="80"/>
              <w:right w:type="dxa" w:w="100"/>
            </w:tcMar>
          </w:tcPr>
          <w:p>
            <w:r>
              <w:rPr>
                <w:b w:val="false"/>
                <w:bCs w:val="false"/>
                <w:sz w:val="20"/>
                <w:szCs w:val="20"/>
              </w:rPr>
              <w:t xml:space="preserve">MetaMask, Remix IDE</w:t>
            </w:r>
          </w:p>
        </w:tc>
      </w:tr>
    </w:tbl>
    <w:p>
      <w:pPr>
        <w:pStyle w:val="Heading2"/>
        <w:spacing w:after="120" w:before="200"/>
      </w:pPr>
      <w:r>
        <w:rPr>
          <w:b/>
          <w:bCs/>
          <w:color w:val="9C7A24"/>
          <w:sz w:val="26"/>
          <w:szCs w:val="26"/>
        </w:rPr>
        <w:t xml:space="preserve">5.2 Key Modules</w:t>
      </w:r>
    </w:p>
    <w:p>
      <w:pPr>
        <w:spacing w:after="160" w:line="300"/>
        <w:jc w:val="both"/>
      </w:pPr>
      <w:r>
        <w:rPr>
          <w:sz w:val="22"/>
          <w:szCs w:val="22"/>
        </w:rPr>
        <w:t xml:space="preserve">scoring_engine.py reads an applicant's ride history and computes the seven weighted sub-scores described in Chapter 4, along with the final AI Work-History Score.</w:t>
      </w:r>
    </w:p>
    <w:p>
      <w:pPr>
        <w:spacing w:after="160" w:line="300"/>
        <w:jc w:val="both"/>
      </w:pPr>
      <w:r>
        <w:rPr>
          <w:sz w:val="22"/>
          <w:szCs w:val="22"/>
        </w:rPr>
        <w:t xml:space="preserve">risk_engine.py blends the AI score with the CIBIL score and bank balance adequacy into the Risk Meter, and also calculates supporting figures such as EMI and safe borrowing capacity.</w:t>
      </w:r>
    </w:p>
    <w:p>
      <w:pPr>
        <w:spacing w:after="160" w:line="300"/>
        <w:jc w:val="both"/>
      </w:pPr>
      <w:r>
        <w:rPr>
          <w:sz w:val="22"/>
          <w:szCs w:val="22"/>
        </w:rPr>
        <w:t xml:space="preserve">blockchain.py implements a simulated hash-chained ledger for local testing, while blockchain_real/onchain_connector.py connects to the actual deployed smart contract on Polygon Amoy using web3.py, so the same application can run in either simulated or real blockchain mode, controlled by a single configuration flag.</w:t>
      </w:r>
    </w:p>
    <w:p>
      <w:pPr>
        <w:spacing w:after="160" w:line="300"/>
        <w:jc w:val="both"/>
      </w:pPr>
      <w:r>
        <w:rPr>
          <w:sz w:val="22"/>
          <w:szCs w:val="22"/>
        </w:rPr>
        <w:t xml:space="preserve">GigWorkerLoanLedger.sol is the Solidity smart contract deployed to Polygon Amoy. Its core function, recordDecision, accepts a structured input containing the applicant's scores, requested amount, Merkle root, and the officer's decision, and permanently stores it on-chain.</w:t>
      </w:r>
    </w:p>
    <w:p>
      <w:pPr>
        <w:pStyle w:val="Heading2"/>
        <w:spacing w:after="120" w:before="200"/>
      </w:pPr>
      <w:r>
        <w:rPr>
          <w:b/>
          <w:bCs/>
          <w:color w:val="9C7A24"/>
          <w:sz w:val="26"/>
          <w:szCs w:val="26"/>
        </w:rPr>
        <w:t xml:space="preserve">5.3 Employee Portal Modules</w:t>
      </w:r>
    </w:p>
    <w:p>
      <w:pPr>
        <w:spacing w:after="160" w:line="300"/>
        <w:jc w:val="both"/>
      </w:pPr>
      <w:r>
        <w:rPr>
          <w:sz w:val="22"/>
          <w:szCs w:val="22"/>
        </w:rPr>
        <w:t xml:space="preserve">Beyond the core scoring and blockchain logic, the project includes a complete employee-facing web portal with the following modules:</w:t>
      </w:r>
    </w:p>
    <w:p>
      <w:pPr>
        <w:pStyle w:val="ListParagraph"/>
        <w:numPr>
          <w:ilvl w:val="0"/>
          <w:numId w:val="2"/>
        </w:numPr>
        <w:spacing w:after="80"/>
      </w:pPr>
      <w:r>
        <w:rPr>
          <w:sz w:val="22"/>
          <w:szCs w:val="22"/>
        </w:rPr>
        <w:t xml:space="preserve">Dashboard — shows all loan applications with their current status and Risk Meter at a glance.</w:t>
      </w:r>
    </w:p>
    <w:p>
      <w:pPr>
        <w:pStyle w:val="ListParagraph"/>
        <w:numPr>
          <w:ilvl w:val="0"/>
          <w:numId w:val="2"/>
        </w:numPr>
        <w:spacing w:after="80"/>
      </w:pPr>
      <w:r>
        <w:rPr>
          <w:sz w:val="22"/>
          <w:szCs w:val="22"/>
        </w:rPr>
        <w:t xml:space="preserve">Applicant Detail — a full review screen with the applicant's KYC profile, Risk Meter breakdown, all seven sub-scores, and Forward / Decline actions.</w:t>
      </w:r>
    </w:p>
    <w:p>
      <w:pPr>
        <w:pStyle w:val="ListParagraph"/>
        <w:numPr>
          <w:ilvl w:val="0"/>
          <w:numId w:val="2"/>
        </w:numPr>
        <w:spacing w:after="80"/>
      </w:pPr>
      <w:r>
        <w:rPr>
          <w:sz w:val="22"/>
          <w:szCs w:val="22"/>
        </w:rPr>
        <w:t xml:space="preserve">Accounts Management — displays each applicant's bank account details, IFSC code, UPI ID, and nominee information.</w:t>
      </w:r>
    </w:p>
    <w:p>
      <w:pPr>
        <w:pStyle w:val="ListParagraph"/>
        <w:numPr>
          <w:ilvl w:val="0"/>
          <w:numId w:val="2"/>
        </w:numPr>
        <w:spacing w:after="80"/>
      </w:pPr>
      <w:r>
        <w:rPr>
          <w:sz w:val="22"/>
          <w:szCs w:val="22"/>
        </w:rPr>
        <w:t xml:space="preserve">Transactions — presents the blockchain ledger as a readable transaction history, including transaction hashes for real on-chain records.</w:t>
      </w:r>
    </w:p>
    <w:p>
      <w:pPr>
        <w:pStyle w:val="ListParagraph"/>
        <w:numPr>
          <w:ilvl w:val="0"/>
          <w:numId w:val="2"/>
        </w:numPr>
        <w:spacing w:after="80"/>
      </w:pPr>
      <w:r>
        <w:rPr>
          <w:sz w:val="22"/>
          <w:szCs w:val="22"/>
        </w:rPr>
        <w:t xml:space="preserve">Loan Processing — a kanban-style board grouping applications into Pending, Forwarded, and Declined.</w:t>
      </w:r>
    </w:p>
    <w:p>
      <w:pPr>
        <w:pStyle w:val="ListParagraph"/>
        <w:numPr>
          <w:ilvl w:val="0"/>
          <w:numId w:val="2"/>
        </w:numPr>
        <w:spacing w:after="80"/>
      </w:pPr>
      <w:r>
        <w:rPr>
          <w:sz w:val="22"/>
          <w:szCs w:val="22"/>
        </w:rPr>
        <w:t xml:space="preserve">Customer Support — a support ticket view tied to individual applicants.</w:t>
      </w:r>
    </w:p>
    <w:p>
      <w:pPr>
        <w:pStyle w:val="ListParagraph"/>
        <w:numPr>
          <w:ilvl w:val="0"/>
          <w:numId w:val="2"/>
        </w:numPr>
        <w:spacing w:after="80"/>
      </w:pPr>
      <w:r>
        <w:rPr>
          <w:sz w:val="22"/>
          <w:szCs w:val="22"/>
        </w:rPr>
        <w:t xml:space="preserve">Reports &amp; Analytics — portfolio-level charts, including average Risk Meter, CIBIL distribution, and application status breakdown, built using Chart.js.</w:t>
      </w:r>
    </w:p>
    <w:p>
      <w:pPr>
        <w:pStyle w:val="ListParagraph"/>
        <w:numPr>
          <w:ilvl w:val="0"/>
          <w:numId w:val="2"/>
        </w:numPr>
        <w:spacing w:after="80"/>
      </w:pPr>
      <w:r>
        <w:rPr>
          <w:sz w:val="22"/>
          <w:szCs w:val="22"/>
        </w:rPr>
        <w:t xml:space="preserve">Settings &amp; Security — displays the current blockchain mode (simulated or real), chain integrity status, and officer session details.</w:t>
      </w:r>
    </w:p>
    <w:p>
      <w:pPr>
        <w:pStyle w:val="ListParagraph"/>
        <w:numPr>
          <w:ilvl w:val="0"/>
          <w:numId w:val="2"/>
        </w:numPr>
        <w:spacing w:after="80"/>
      </w:pPr>
      <w:r>
        <w:rPr>
          <w:sz w:val="22"/>
          <w:szCs w:val="22"/>
        </w:rPr>
        <w:t xml:space="preserve">Blockchain Ledger — a page dedicated to viewing every recorded block and verifying chain integrity on demand.</w:t>
      </w:r>
    </w:p>
    <w:p>
      <w:pPr>
        <w:pStyle w:val="Heading2"/>
        <w:spacing w:after="120" w:before="200"/>
      </w:pPr>
      <w:r>
        <w:rPr>
          <w:b/>
          <w:bCs/>
          <w:color w:val="9C7A24"/>
          <w:sz w:val="26"/>
          <w:szCs w:val="26"/>
        </w:rPr>
        <w:t xml:space="preserve">5.4 Sample Code — Risk Meter Calculation</w:t>
      </w:r>
    </w:p>
    <w:p>
      <w:pPr>
        <w:shd w:fill="F5F1E4" w:val="clear"/>
        <w:spacing w:after="60" w:before="20"/>
      </w:pPr>
      <w:r>
        <w:rPr>
          <w:rFonts w:ascii="Courier New" w:cs="Courier New" w:eastAsia="Courier New" w:hAnsi="Courier New"/>
          <w:color w:val="241C10"/>
          <w:sz w:val="19"/>
          <w:szCs w:val="19"/>
        </w:rPr>
        <w:t xml:space="preserve">risk_meter = (ai_score * 0.55) + (cibil_normalized * 0.30) + (balance_adequacy * 0.15)</w:t>
      </w:r>
    </w:p>
    <w:p>
      <w:pPr>
        <w:spacing w:after="200" w:before="80"/>
        <w:jc w:val="center"/>
      </w:pPr>
      <w:r>
        <w:rPr>
          <w:i/>
          <w:iCs/>
          <w:color w:val="5C7A88"/>
          <w:sz w:val="19"/>
          <w:szCs w:val="19"/>
        </w:rPr>
        <w:t xml:space="preserve">Figure 5.1: Simplified Risk Meter blending formula</w:t>
      </w:r>
    </w:p>
    <w:p>
      <w:pPr>
        <w:pStyle w:val="Heading2"/>
        <w:spacing w:after="120" w:before="200"/>
      </w:pPr>
      <w:r>
        <w:rPr>
          <w:b/>
          <w:bCs/>
          <w:color w:val="9C7A24"/>
          <w:sz w:val="26"/>
          <w:szCs w:val="26"/>
        </w:rPr>
        <w:t xml:space="preserve">5.5 Smart Contract Structure</w:t>
      </w:r>
    </w:p>
    <w:p>
      <w:pPr>
        <w:spacing w:after="160" w:line="300"/>
        <w:jc w:val="both"/>
      </w:pPr>
      <w:r>
        <w:rPr>
          <w:sz w:val="22"/>
          <w:szCs w:val="22"/>
        </w:rPr>
        <w:t xml:space="preserve">The deployed smart contract stores each decision using a structured input containing eleven fields: the worker's ID, application ID, applicant name, scaled AI score, CIBIL score, scaled Risk Meter, risk band, requested loan amount, the Merkle root (as a 32-byte hash), the action taken (forwarded or declined), and the name of the reviewing officer. Since Solidity has no built-in support for decimal numbers, scores such as 93.85 are stored as whole numbers scaled by 100 (becoming 9385), and converted back to a decimal for display when read.</w:t>
      </w:r>
    </w:p>
    <w:p>
      <w:pPr>
        <w:shd w:fill="F5F1E4" w:val="clear"/>
        <w:spacing w:after="60" w:before="20"/>
      </w:pPr>
      <w:r>
        <w:rPr>
          <w:rFonts w:ascii="Courier New" w:cs="Courier New" w:eastAsia="Courier New" w:hAnsi="Courier New"/>
          <w:color w:val="241C10"/>
          <w:sz w:val="19"/>
          <w:szCs w:val="19"/>
        </w:rPr>
        <w:t xml:space="preserve">struct DecisionInput {</w:t>
      </w:r>
      <w:r>
        <w:br/>
        <w:t xml:space="preserve"/>
      </w:r>
      <w:r>
        <w:rPr>
          <w:rFonts w:ascii="Courier New" w:cs="Courier New" w:eastAsia="Courier New" w:hAnsi="Courier New"/>
          <w:color w:val="241C10"/>
          <w:sz w:val="19"/>
          <w:szCs w:val="19"/>
        </w:rPr>
        <w:t xml:space="preserve">  uint256 workerId; string applicationId; string applicantName;</w:t>
      </w:r>
      <w:r>
        <w:br/>
        <w:t xml:space="preserve"/>
      </w:r>
      <w:r>
        <w:rPr>
          <w:rFonts w:ascii="Courier New" w:cs="Courier New" w:eastAsia="Courier New" w:hAnsi="Courier New"/>
          <w:color w:val="241C10"/>
          <w:sz w:val="19"/>
          <w:szCs w:val="19"/>
        </w:rPr>
        <w:t xml:space="preserve">  uint256 aiScoreScaled; uint256 cibilScore; uint256 riskMeterScaled;</w:t>
      </w:r>
      <w:r>
        <w:br/>
        <w:t xml:space="preserve"/>
      </w:r>
      <w:r>
        <w:rPr>
          <w:rFonts w:ascii="Courier New" w:cs="Courier New" w:eastAsia="Courier New" w:hAnsi="Courier New"/>
          <w:color w:val="241C10"/>
          <w:sz w:val="19"/>
          <w:szCs w:val="19"/>
        </w:rPr>
        <w:t xml:space="preserve">  string riskBand; uint256 requestedAmountInr; bytes32 merkleRoot;</w:t>
      </w:r>
      <w:r>
        <w:br/>
        <w:t xml:space="preserve"/>
      </w:r>
      <w:r>
        <w:rPr>
          <w:rFonts w:ascii="Courier New" w:cs="Courier New" w:eastAsia="Courier New" w:hAnsi="Courier New"/>
          <w:color w:val="241C10"/>
          <w:sz w:val="19"/>
          <w:szCs w:val="19"/>
        </w:rPr>
        <w:t xml:space="preserve">  string action; string reviewedBy;</w:t>
      </w:r>
      <w:r>
        <w:br/>
        <w:t xml:space="preserve"/>
      </w:r>
      <w:r>
        <w:rPr>
          <w:rFonts w:ascii="Courier New" w:cs="Courier New" w:eastAsia="Courier New" w:hAnsi="Courier New"/>
          <w:color w:val="241C10"/>
          <w:sz w:val="19"/>
          <w:szCs w:val="19"/>
        </w:rPr>
        <w:t xml:space="preserve">}</w:t>
      </w:r>
    </w:p>
    <w:p>
      <w:pPr>
        <w:spacing w:after="200" w:before="80"/>
        <w:jc w:val="center"/>
      </w:pPr>
      <w:r>
        <w:rPr>
          <w:i/>
          <w:iCs/>
          <w:color w:val="5C7A88"/>
          <w:sz w:val="19"/>
          <w:szCs w:val="19"/>
        </w:rPr>
        <w:t xml:space="preserve">Figure 5.2: The DecisionInput structure used by the smart contract's recordDecision function</w:t>
      </w:r>
    </w:p>
    <w:p>
      <w:pPr>
        <w:pStyle w:val="Heading1"/>
        <w:pageBreakBefore/>
        <w:spacing w:after="160" w:before="240"/>
      </w:pPr>
      <w:r>
        <w:rPr>
          <w:b/>
          <w:bCs/>
          <w:color w:val="241C10"/>
          <w:sz w:val="32"/>
          <w:szCs w:val="32"/>
        </w:rPr>
        <w:t xml:space="preserve">Chapter 6: Results and Discussion</w:t>
      </w:r>
    </w:p>
    <w:p>
      <w:pPr>
        <w:pStyle w:val="Heading2"/>
        <w:spacing w:after="120" w:before="200"/>
      </w:pPr>
      <w:r>
        <w:rPr>
          <w:b/>
          <w:bCs/>
          <w:color w:val="9C7A24"/>
          <w:sz w:val="26"/>
          <w:szCs w:val="26"/>
        </w:rPr>
        <w:t xml:space="preserve">6.1 Sample Applicant Results</w:t>
      </w:r>
    </w:p>
    <w:p>
      <w:pPr>
        <w:spacing w:after="160" w:line="300"/>
        <w:jc w:val="both"/>
      </w:pPr>
      <w:r>
        <w:rPr>
          <w:sz w:val="22"/>
          <w:szCs w:val="22"/>
        </w:rPr>
        <w:t xml:space="preserve">The prototype was tested with four synthetic applicant profiles, each representing a different tier of platform performance. The table below shows the actual output produced by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700"/>
        <w:gridCol w:w="1300"/>
      </w:tblGrid>
      <w:tr>
        <w:tc>
          <w:tcPr>
            <w:tcW w:type="dxa" w:w="3000"/>
            <w:shd w:fill="F0E6C8" w:val="clear"/>
            <w:tcMar>
              <w:top w:type="dxa" w:w="80"/>
              <w:left w:type="dxa" w:w="100"/>
              <w:bottom w:type="dxa" w:w="80"/>
              <w:right w:type="dxa" w:w="100"/>
            </w:tcMar>
          </w:tcPr>
          <w:p>
            <w:r>
              <w:rPr>
                <w:b/>
                <w:bCs/>
                <w:sz w:val="20"/>
                <w:szCs w:val="20"/>
              </w:rPr>
              <w:t xml:space="preserve">Applicant</w:t>
            </w:r>
          </w:p>
        </w:tc>
        <w:tc>
          <w:tcPr>
            <w:tcW w:type="dxa" w:w="1600"/>
            <w:shd w:fill="F0E6C8" w:val="clear"/>
            <w:tcMar>
              <w:top w:type="dxa" w:w="80"/>
              <w:left w:type="dxa" w:w="100"/>
              <w:bottom w:type="dxa" w:w="80"/>
              <w:right w:type="dxa" w:w="100"/>
            </w:tcMar>
          </w:tcPr>
          <w:p>
            <w:r>
              <w:rPr>
                <w:b/>
                <w:bCs/>
                <w:sz w:val="20"/>
                <w:szCs w:val="20"/>
              </w:rPr>
              <w:t xml:space="preserve">AI Score</w:t>
            </w:r>
          </w:p>
        </w:tc>
        <w:tc>
          <w:tcPr>
            <w:tcW w:type="dxa" w:w="1400"/>
            <w:shd w:fill="F0E6C8" w:val="clear"/>
            <w:tcMar>
              <w:top w:type="dxa" w:w="80"/>
              <w:left w:type="dxa" w:w="100"/>
              <w:bottom w:type="dxa" w:w="80"/>
              <w:right w:type="dxa" w:w="100"/>
            </w:tcMar>
          </w:tcPr>
          <w:p>
            <w:r>
              <w:rPr>
                <w:b/>
                <w:bCs/>
                <w:sz w:val="20"/>
                <w:szCs w:val="20"/>
              </w:rPr>
              <w:t xml:space="preserve">CIBIL</w:t>
            </w:r>
          </w:p>
        </w:tc>
        <w:tc>
          <w:tcPr>
            <w:tcW w:type="dxa" w:w="1700"/>
            <w:shd w:fill="F0E6C8" w:val="clear"/>
            <w:tcMar>
              <w:top w:type="dxa" w:w="80"/>
              <w:left w:type="dxa" w:w="100"/>
              <w:bottom w:type="dxa" w:w="80"/>
              <w:right w:type="dxa" w:w="100"/>
            </w:tcMar>
          </w:tcPr>
          <w:p>
            <w:r>
              <w:rPr>
                <w:b/>
                <w:bCs/>
                <w:sz w:val="20"/>
                <w:szCs w:val="20"/>
              </w:rPr>
              <w:t xml:space="preserve">Risk Meter</w:t>
            </w:r>
          </w:p>
        </w:tc>
        <w:tc>
          <w:tcPr>
            <w:tcW w:type="dxa" w:w="1300"/>
            <w:shd w:fill="F0E6C8" w:val="clear"/>
            <w:tcMar>
              <w:top w:type="dxa" w:w="80"/>
              <w:left w:type="dxa" w:w="100"/>
              <w:bottom w:type="dxa" w:w="80"/>
              <w:right w:type="dxa" w:w="100"/>
            </w:tcMar>
          </w:tcPr>
          <w:p>
            <w:r>
              <w:rPr>
                <w:b/>
                <w:bCs/>
                <w:sz w:val="20"/>
                <w:szCs w:val="20"/>
              </w:rPr>
              <w:t xml:space="preserve">Risk Band</w:t>
            </w:r>
          </w:p>
        </w:tc>
      </w:tr>
      <w:tr>
        <w:tc>
          <w:tcPr>
            <w:tcW w:type="dxa" w:w="3000"/>
            <w:tcMar>
              <w:top w:type="dxa" w:w="80"/>
              <w:left w:type="dxa" w:w="100"/>
              <w:bottom w:type="dxa" w:w="80"/>
              <w:right w:type="dxa" w:w="100"/>
            </w:tcMar>
          </w:tcPr>
          <w:p>
            <w:r>
              <w:rPr>
                <w:b w:val="false"/>
                <w:bCs w:val="false"/>
                <w:sz w:val="20"/>
                <w:szCs w:val="20"/>
              </w:rPr>
              <w:t xml:space="preserve">Arun Kumar Selvam</w:t>
            </w:r>
          </w:p>
        </w:tc>
        <w:tc>
          <w:tcPr>
            <w:tcW w:type="dxa" w:w="1600"/>
            <w:tcMar>
              <w:top w:type="dxa" w:w="80"/>
              <w:left w:type="dxa" w:w="100"/>
              <w:bottom w:type="dxa" w:w="80"/>
              <w:right w:type="dxa" w:w="100"/>
            </w:tcMar>
          </w:tcPr>
          <w:p>
            <w:r>
              <w:rPr>
                <w:b w:val="false"/>
                <w:bCs w:val="false"/>
                <w:sz w:val="20"/>
                <w:szCs w:val="20"/>
              </w:rPr>
              <w:t xml:space="preserve">93.85</w:t>
            </w:r>
          </w:p>
        </w:tc>
        <w:tc>
          <w:tcPr>
            <w:tcW w:type="dxa" w:w="1400"/>
            <w:tcMar>
              <w:top w:type="dxa" w:w="80"/>
              <w:left w:type="dxa" w:w="100"/>
              <w:bottom w:type="dxa" w:w="80"/>
              <w:right w:type="dxa" w:w="100"/>
            </w:tcMar>
          </w:tcPr>
          <w:p>
            <w:r>
              <w:rPr>
                <w:b w:val="false"/>
                <w:bCs w:val="false"/>
                <w:sz w:val="20"/>
                <w:szCs w:val="20"/>
              </w:rPr>
              <w:t xml:space="preserve">700</w:t>
            </w:r>
          </w:p>
        </w:tc>
        <w:tc>
          <w:tcPr>
            <w:tcW w:type="dxa" w:w="1700"/>
            <w:tcMar>
              <w:top w:type="dxa" w:w="80"/>
              <w:left w:type="dxa" w:w="100"/>
              <w:bottom w:type="dxa" w:w="80"/>
              <w:right w:type="dxa" w:w="100"/>
            </w:tcMar>
          </w:tcPr>
          <w:p>
            <w:r>
              <w:rPr>
                <w:b w:val="false"/>
                <w:bCs w:val="false"/>
                <w:sz w:val="20"/>
                <w:szCs w:val="20"/>
              </w:rPr>
              <w:t xml:space="preserve">86.6</w:t>
            </w:r>
          </w:p>
        </w:tc>
        <w:tc>
          <w:tcPr>
            <w:tcW w:type="dxa" w:w="1300"/>
            <w:tcMar>
              <w:top w:type="dxa" w:w="80"/>
              <w:left w:type="dxa" w:w="100"/>
              <w:bottom w:type="dxa" w:w="80"/>
              <w:right w:type="dxa" w:w="100"/>
            </w:tcMar>
          </w:tcPr>
          <w:p>
            <w:r>
              <w:rPr>
                <w:b w:val="false"/>
                <w:bCs w:val="false"/>
                <w:sz w:val="20"/>
                <w:szCs w:val="20"/>
              </w:rPr>
              <w:t xml:space="preserve">Low Risk</w:t>
            </w:r>
          </w:p>
        </w:tc>
      </w:tr>
      <w:tr>
        <w:tc>
          <w:tcPr>
            <w:tcW w:type="dxa" w:w="3000"/>
            <w:tcMar>
              <w:top w:type="dxa" w:w="80"/>
              <w:left w:type="dxa" w:w="100"/>
              <w:bottom w:type="dxa" w:w="80"/>
              <w:right w:type="dxa" w:w="100"/>
            </w:tcMar>
          </w:tcPr>
          <w:p>
            <w:r>
              <w:rPr>
                <w:b w:val="false"/>
                <w:bCs w:val="false"/>
                <w:sz w:val="20"/>
                <w:szCs w:val="20"/>
              </w:rPr>
              <w:t xml:space="preserve">Priya Dharshini R</w:t>
            </w:r>
          </w:p>
        </w:tc>
        <w:tc>
          <w:tcPr>
            <w:tcW w:type="dxa" w:w="1600"/>
            <w:tcMar>
              <w:top w:type="dxa" w:w="80"/>
              <w:left w:type="dxa" w:w="100"/>
              <w:bottom w:type="dxa" w:w="80"/>
              <w:right w:type="dxa" w:w="100"/>
            </w:tcMar>
          </w:tcPr>
          <w:p>
            <w:r>
              <w:rPr>
                <w:b w:val="false"/>
                <w:bCs w:val="false"/>
                <w:sz w:val="20"/>
                <w:szCs w:val="20"/>
              </w:rPr>
              <w:t xml:space="preserve">84.14</w:t>
            </w:r>
          </w:p>
        </w:tc>
        <w:tc>
          <w:tcPr>
            <w:tcW w:type="dxa" w:w="1400"/>
            <w:tcMar>
              <w:top w:type="dxa" w:w="80"/>
              <w:left w:type="dxa" w:w="100"/>
              <w:bottom w:type="dxa" w:w="80"/>
              <w:right w:type="dxa" w:w="100"/>
            </w:tcMar>
          </w:tcPr>
          <w:p>
            <w:r>
              <w:rPr>
                <w:b w:val="false"/>
                <w:bCs w:val="false"/>
                <w:sz w:val="20"/>
                <w:szCs w:val="20"/>
              </w:rPr>
              <w:t xml:space="preserve">620</w:t>
            </w:r>
          </w:p>
        </w:tc>
        <w:tc>
          <w:tcPr>
            <w:tcW w:type="dxa" w:w="1700"/>
            <w:tcMar>
              <w:top w:type="dxa" w:w="80"/>
              <w:left w:type="dxa" w:w="100"/>
              <w:bottom w:type="dxa" w:w="80"/>
              <w:right w:type="dxa" w:w="100"/>
            </w:tcMar>
          </w:tcPr>
          <w:p>
            <w:r>
              <w:rPr>
                <w:b w:val="false"/>
                <w:bCs w:val="false"/>
                <w:sz w:val="20"/>
                <w:szCs w:val="20"/>
              </w:rPr>
              <w:t xml:space="preserve">77.3</w:t>
            </w:r>
          </w:p>
        </w:tc>
        <w:tc>
          <w:tcPr>
            <w:tcW w:type="dxa" w:w="1300"/>
            <w:tcMar>
              <w:top w:type="dxa" w:w="80"/>
              <w:left w:type="dxa" w:w="100"/>
              <w:bottom w:type="dxa" w:w="80"/>
              <w:right w:type="dxa" w:w="100"/>
            </w:tcMar>
          </w:tcPr>
          <w:p>
            <w:r>
              <w:rPr>
                <w:b w:val="false"/>
                <w:bCs w:val="false"/>
                <w:sz w:val="20"/>
                <w:szCs w:val="20"/>
              </w:rPr>
              <w:t xml:space="preserve">Low Risk</w:t>
            </w:r>
          </w:p>
        </w:tc>
      </w:tr>
      <w:tr>
        <w:tc>
          <w:tcPr>
            <w:tcW w:type="dxa" w:w="3000"/>
            <w:tcMar>
              <w:top w:type="dxa" w:w="80"/>
              <w:left w:type="dxa" w:w="100"/>
              <w:bottom w:type="dxa" w:w="80"/>
              <w:right w:type="dxa" w:w="100"/>
            </w:tcMar>
          </w:tcPr>
          <w:p>
            <w:r>
              <w:rPr>
                <w:b w:val="false"/>
                <w:bCs w:val="false"/>
                <w:sz w:val="20"/>
                <w:szCs w:val="20"/>
              </w:rPr>
              <w:t xml:space="preserve">Mohammed Irfan S</w:t>
            </w:r>
          </w:p>
        </w:tc>
        <w:tc>
          <w:tcPr>
            <w:tcW w:type="dxa" w:w="1600"/>
            <w:tcMar>
              <w:top w:type="dxa" w:w="80"/>
              <w:left w:type="dxa" w:w="100"/>
              <w:bottom w:type="dxa" w:w="80"/>
              <w:right w:type="dxa" w:w="100"/>
            </w:tcMar>
          </w:tcPr>
          <w:p>
            <w:r>
              <w:rPr>
                <w:b w:val="false"/>
                <w:bCs w:val="false"/>
                <w:sz w:val="20"/>
                <w:szCs w:val="20"/>
              </w:rPr>
              <w:t xml:space="preserve">68.74</w:t>
            </w:r>
          </w:p>
        </w:tc>
        <w:tc>
          <w:tcPr>
            <w:tcW w:type="dxa" w:w="1400"/>
            <w:tcMar>
              <w:top w:type="dxa" w:w="80"/>
              <w:left w:type="dxa" w:w="100"/>
              <w:bottom w:type="dxa" w:w="80"/>
              <w:right w:type="dxa" w:w="100"/>
            </w:tcMar>
          </w:tcPr>
          <w:p>
            <w:r>
              <w:rPr>
                <w:b w:val="false"/>
                <w:bCs w:val="false"/>
                <w:sz w:val="20"/>
                <w:szCs w:val="20"/>
              </w:rPr>
              <w:t xml:space="preserve">598</w:t>
            </w:r>
          </w:p>
        </w:tc>
        <w:tc>
          <w:tcPr>
            <w:tcW w:type="dxa" w:w="1700"/>
            <w:tcMar>
              <w:top w:type="dxa" w:w="80"/>
              <w:left w:type="dxa" w:w="100"/>
              <w:bottom w:type="dxa" w:w="80"/>
              <w:right w:type="dxa" w:w="100"/>
            </w:tcMar>
          </w:tcPr>
          <w:p>
            <w:r>
              <w:rPr>
                <w:b w:val="false"/>
                <w:bCs w:val="false"/>
                <w:sz w:val="20"/>
                <w:szCs w:val="20"/>
              </w:rPr>
              <w:t xml:space="preserve">67.7</w:t>
            </w:r>
          </w:p>
        </w:tc>
        <w:tc>
          <w:tcPr>
            <w:tcW w:type="dxa" w:w="1300"/>
            <w:tcMar>
              <w:top w:type="dxa" w:w="80"/>
              <w:left w:type="dxa" w:w="100"/>
              <w:bottom w:type="dxa" w:w="80"/>
              <w:right w:type="dxa" w:w="100"/>
            </w:tcMar>
          </w:tcPr>
          <w:p>
            <w:r>
              <w:rPr>
                <w:b w:val="false"/>
                <w:bCs w:val="false"/>
                <w:sz w:val="20"/>
                <w:szCs w:val="20"/>
              </w:rPr>
              <w:t xml:space="preserve">Moderate Risk</w:t>
            </w:r>
          </w:p>
        </w:tc>
      </w:tr>
      <w:tr>
        <w:tc>
          <w:tcPr>
            <w:tcW w:type="dxa" w:w="3000"/>
            <w:tcMar>
              <w:top w:type="dxa" w:w="80"/>
              <w:left w:type="dxa" w:w="100"/>
              <w:bottom w:type="dxa" w:w="80"/>
              <w:right w:type="dxa" w:w="100"/>
            </w:tcMar>
          </w:tcPr>
          <w:p>
            <w:r>
              <w:rPr>
                <w:b w:val="false"/>
                <w:bCs w:val="false"/>
                <w:sz w:val="20"/>
                <w:szCs w:val="20"/>
              </w:rPr>
              <w:t xml:space="preserve">Karthik Raja V</w:t>
            </w:r>
          </w:p>
        </w:tc>
        <w:tc>
          <w:tcPr>
            <w:tcW w:type="dxa" w:w="1600"/>
            <w:tcMar>
              <w:top w:type="dxa" w:w="80"/>
              <w:left w:type="dxa" w:w="100"/>
              <w:bottom w:type="dxa" w:w="80"/>
              <w:right w:type="dxa" w:w="100"/>
            </w:tcMar>
          </w:tcPr>
          <w:p>
            <w:r>
              <w:rPr>
                <w:b w:val="false"/>
                <w:bCs w:val="false"/>
                <w:sz w:val="20"/>
                <w:szCs w:val="20"/>
              </w:rPr>
              <w:t xml:space="preserve">47.40</w:t>
            </w:r>
          </w:p>
        </w:tc>
        <w:tc>
          <w:tcPr>
            <w:tcW w:type="dxa" w:w="1400"/>
            <w:tcMar>
              <w:top w:type="dxa" w:w="80"/>
              <w:left w:type="dxa" w:w="100"/>
              <w:bottom w:type="dxa" w:w="80"/>
              <w:right w:type="dxa" w:w="100"/>
            </w:tcMar>
          </w:tcPr>
          <w:p>
            <w:r>
              <w:rPr>
                <w:b w:val="false"/>
                <w:bCs w:val="false"/>
                <w:sz w:val="20"/>
                <w:szCs w:val="20"/>
              </w:rPr>
              <w:t xml:space="preserve">470</w:t>
            </w:r>
          </w:p>
        </w:tc>
        <w:tc>
          <w:tcPr>
            <w:tcW w:type="dxa" w:w="1700"/>
            <w:tcMar>
              <w:top w:type="dxa" w:w="80"/>
              <w:left w:type="dxa" w:w="100"/>
              <w:bottom w:type="dxa" w:w="80"/>
              <w:right w:type="dxa" w:w="100"/>
            </w:tcMar>
          </w:tcPr>
          <w:p>
            <w:r>
              <w:rPr>
                <w:b w:val="false"/>
                <w:bCs w:val="false"/>
                <w:sz w:val="20"/>
                <w:szCs w:val="20"/>
              </w:rPr>
              <w:t xml:space="preserve">49.6</w:t>
            </w:r>
          </w:p>
        </w:tc>
        <w:tc>
          <w:tcPr>
            <w:tcW w:type="dxa" w:w="1300"/>
            <w:tcMar>
              <w:top w:type="dxa" w:w="80"/>
              <w:left w:type="dxa" w:w="100"/>
              <w:bottom w:type="dxa" w:w="80"/>
              <w:right w:type="dxa" w:w="100"/>
            </w:tcMar>
          </w:tcPr>
          <w:p>
            <w:r>
              <w:rPr>
                <w:b w:val="false"/>
                <w:bCs w:val="false"/>
                <w:sz w:val="20"/>
                <w:szCs w:val="20"/>
              </w:rPr>
              <w:t xml:space="preserve">High Risk</w:t>
            </w:r>
          </w:p>
        </w:tc>
      </w:tr>
    </w:tbl>
    <w:p>
      <w:pPr>
        <w:spacing w:after="160" w:line="300"/>
        <w:jc w:val="both"/>
      </w:pPr>
      <w:r>
        <w:rPr>
          <w:sz w:val="22"/>
          <w:szCs w:val="22"/>
        </w:rPr>
        <w:t xml:space="preserve">These results show the system correctly separates applicants by reliability: Arun, with over 6,000 completed rides, a high rating, and very few cancellations, receives the highest score, while Karthik, with a lower activity level and rating, is correctly flagged as higher risk — matching the intended behaviour of the scoring model.</w:t>
      </w:r>
    </w:p>
    <w:p>
      <w:pPr>
        <w:pStyle w:val="Heading2"/>
        <w:spacing w:after="120" w:before="200"/>
      </w:pPr>
      <w:r>
        <w:rPr>
          <w:b/>
          <w:bCs/>
          <w:color w:val="9C7A24"/>
          <w:sz w:val="26"/>
          <w:szCs w:val="26"/>
        </w:rPr>
        <w:t xml:space="preserve">6.2 Real Blockchain Deployment</w:t>
      </w:r>
    </w:p>
    <w:p>
      <w:pPr>
        <w:spacing w:after="160" w:line="300"/>
        <w:jc w:val="both"/>
      </w:pPr>
      <w:r>
        <w:rPr>
          <w:sz w:val="22"/>
          <w:szCs w:val="22"/>
        </w:rPr>
        <w:t xml:space="preserve">Unlike a purely simulated demonstration, the smart contract for this project was genuinely deployed and verified on Polygon Amoy, a live public test network. The contract (GigWorkerLoanLedger) was compiled and deployed using Remix IDE, connected through MetaMask, and confirmed via Sourcify's contract verification service. Real transactions were sent to record loan decisions, each producing a genuine transaction hash that can be independently viewed on the public block explorer (amoy.polygonscan.com) — something a purely simulated project cannot show.</w:t>
      </w:r>
    </w:p>
    <w:p>
      <w:pPr>
        <w:pStyle w:val="Heading2"/>
        <w:spacing w:after="120" w:before="200"/>
      </w:pPr>
      <w:r>
        <w:rPr>
          <w:b/>
          <w:bCs/>
          <w:color w:val="9C7A24"/>
          <w:sz w:val="26"/>
          <w:szCs w:val="26"/>
        </w:rPr>
        <w:t xml:space="preserve">6.3 Tamper Detection</w:t>
      </w:r>
    </w:p>
    <w:p>
      <w:pPr>
        <w:spacing w:after="160" w:line="300"/>
        <w:jc w:val="both"/>
      </w:pPr>
      <w:r>
        <w:rPr>
          <w:sz w:val="22"/>
          <w:szCs w:val="22"/>
        </w:rPr>
        <w:t xml:space="preserve">To test the system's core security claim, a single value inside one historical record was deliberately changed. As expected, the hash of that block no longer matched what the next block's “previous hash” field expected, and the system's chain-verification check immediately flagged the ledger as invalid — confirming that tampering is detectable, not just theoretically possible to detect.</w:t>
      </w:r>
    </w:p>
    <w:p>
      <w:pPr>
        <w:pStyle w:val="Heading2"/>
        <w:spacing w:after="120" w:before="200"/>
      </w:pPr>
      <w:r>
        <w:rPr>
          <w:b/>
          <w:bCs/>
          <w:color w:val="9C7A24"/>
          <w:sz w:val="26"/>
          <w:szCs w:val="26"/>
        </w:rPr>
        <w:t xml:space="preserve">6.4 Discussion</w:t>
      </w:r>
    </w:p>
    <w:p>
      <w:pPr>
        <w:spacing w:after="160" w:line="300"/>
        <w:jc w:val="both"/>
      </w:pPr>
      <w:r>
        <w:rPr>
          <w:sz w:val="22"/>
          <w:szCs w:val="22"/>
        </w:rPr>
        <w:t xml:space="preserve">The results support the core hypothesis of this project: that platform work history contains enough signal to meaningfully separate reliable applicants from risky ones, even without a traditional salary slip. The blockchain layer adds a second, independent benefit — not better scoring, but a stronger guarantee that once a decision is made, its record can be trusted not to have been quietly altered later.</w:t>
      </w:r>
    </w:p>
    <w:p>
      <w:pPr>
        <w:pStyle w:val="Heading1"/>
        <w:pageBreakBefore/>
        <w:spacing w:after="160" w:before="240"/>
      </w:pPr>
      <w:r>
        <w:rPr>
          <w:b/>
          <w:bCs/>
          <w:color w:val="241C10"/>
          <w:sz w:val="32"/>
          <w:szCs w:val="32"/>
        </w:rPr>
        <w:t xml:space="preserve">Chapter 7: Testing</w:t>
      </w:r>
    </w:p>
    <w:p>
      <w:pPr>
        <w:pStyle w:val="Heading2"/>
        <w:spacing w:after="120" w:before="200"/>
      </w:pPr>
      <w:r>
        <w:rPr>
          <w:b/>
          <w:bCs/>
          <w:color w:val="9C7A24"/>
          <w:sz w:val="26"/>
          <w:szCs w:val="26"/>
        </w:rPr>
        <w:t xml:space="preserve">7.1 Testing Approach</w:t>
      </w:r>
    </w:p>
    <w:p>
      <w:pPr>
        <w:spacing w:after="160" w:line="300"/>
        <w:jc w:val="both"/>
      </w:pPr>
      <w:r>
        <w:rPr>
          <w:sz w:val="22"/>
          <w:szCs w:val="22"/>
        </w:rPr>
        <w:t xml:space="preserve">Testing was carried out at two levels: functional testing of the Flask routes and scoring logic, and manual testing of the blockchain deployment and transaction flow. Every route in the employee portal was tested for correct rendering, and the forward/decline workflow was tested end-to-end in both simulated and real blockchain modes.</w:t>
      </w:r>
    </w:p>
    <w:p>
      <w:pPr>
        <w:pStyle w:val="Heading2"/>
        <w:spacing w:after="120" w:before="200"/>
      </w:pPr>
      <w:r>
        <w:rPr>
          <w:b/>
          <w:bCs/>
          <w:color w:val="9C7A24"/>
          <w:sz w:val="26"/>
          <w:szCs w:val="26"/>
        </w:rPr>
        <w:t xml:space="preserve">7.2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tblGrid>
      <w:tr>
        <w:tc>
          <w:tcPr>
            <w:tcW w:type="dxa" w:w="3500"/>
            <w:shd w:fill="F0E6C8" w:val="clear"/>
            <w:tcMar>
              <w:top w:type="dxa" w:w="80"/>
              <w:left w:type="dxa" w:w="100"/>
              <w:bottom w:type="dxa" w:w="80"/>
              <w:right w:type="dxa" w:w="100"/>
            </w:tcMar>
          </w:tcPr>
          <w:p>
            <w:r>
              <w:rPr>
                <w:b/>
                <w:bCs/>
                <w:sz w:val="20"/>
                <w:szCs w:val="20"/>
              </w:rPr>
              <w:t xml:space="preserve">Test Case</w:t>
            </w:r>
          </w:p>
        </w:tc>
        <w:tc>
          <w:tcPr>
            <w:tcW w:type="dxa" w:w="3200"/>
            <w:shd w:fill="F0E6C8" w:val="clear"/>
            <w:tcMar>
              <w:top w:type="dxa" w:w="80"/>
              <w:left w:type="dxa" w:w="100"/>
              <w:bottom w:type="dxa" w:w="80"/>
              <w:right w:type="dxa" w:w="100"/>
            </w:tcMar>
          </w:tcPr>
          <w:p>
            <w:r>
              <w:rPr>
                <w:b/>
                <w:bCs/>
                <w:sz w:val="20"/>
                <w:szCs w:val="20"/>
              </w:rPr>
              <w:t xml:space="preserve">Expected Result</w:t>
            </w:r>
          </w:p>
        </w:tc>
        <w:tc>
          <w:tcPr>
            <w:tcW w:type="dxa" w:w="1800"/>
            <w:shd w:fill="F0E6C8" w:val="clear"/>
            <w:tcMar>
              <w:top w:type="dxa" w:w="80"/>
              <w:left w:type="dxa" w:w="100"/>
              <w:bottom w:type="dxa" w:w="80"/>
              <w:right w:type="dxa" w:w="100"/>
            </w:tcMar>
          </w:tcPr>
          <w:p>
            <w:r>
              <w:rPr>
                <w:b/>
                <w:bCs/>
                <w:sz w:val="20"/>
                <w:szCs w:val="20"/>
              </w:rPr>
              <w:t xml:space="preserve">Actual Result</w:t>
            </w:r>
          </w:p>
        </w:tc>
      </w:tr>
      <w:tr>
        <w:tc>
          <w:tcPr>
            <w:tcW w:type="dxa" w:w="3500"/>
            <w:tcMar>
              <w:top w:type="dxa" w:w="80"/>
              <w:left w:type="dxa" w:w="100"/>
              <w:bottom w:type="dxa" w:w="80"/>
              <w:right w:type="dxa" w:w="100"/>
            </w:tcMar>
          </w:tcPr>
          <w:p>
            <w:r>
              <w:rPr>
                <w:b w:val="false"/>
                <w:bCs w:val="false"/>
                <w:sz w:val="20"/>
                <w:szCs w:val="20"/>
              </w:rPr>
              <w:t xml:space="preserve">Dashboard loads all applicants</w:t>
            </w:r>
          </w:p>
        </w:tc>
        <w:tc>
          <w:tcPr>
            <w:tcW w:type="dxa" w:w="3200"/>
            <w:tcMar>
              <w:top w:type="dxa" w:w="80"/>
              <w:left w:type="dxa" w:w="100"/>
              <w:bottom w:type="dxa" w:w="80"/>
              <w:right w:type="dxa" w:w="100"/>
            </w:tcMar>
          </w:tcPr>
          <w:p>
            <w:r>
              <w:rPr>
                <w:b w:val="false"/>
                <w:bCs w:val="false"/>
                <w:sz w:val="20"/>
                <w:szCs w:val="20"/>
              </w:rPr>
              <w:t xml:space="preserve">All 4 applicant cards visible</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Risk Meter calculates correctly</w:t>
            </w:r>
          </w:p>
        </w:tc>
        <w:tc>
          <w:tcPr>
            <w:tcW w:type="dxa" w:w="3200"/>
            <w:tcMar>
              <w:top w:type="dxa" w:w="80"/>
              <w:left w:type="dxa" w:w="100"/>
              <w:bottom w:type="dxa" w:w="80"/>
              <w:right w:type="dxa" w:w="100"/>
            </w:tcMar>
          </w:tcPr>
          <w:p>
            <w:r>
              <w:rPr>
                <w:b w:val="false"/>
                <w:bCs w:val="false"/>
                <w:sz w:val="20"/>
                <w:szCs w:val="20"/>
              </w:rPr>
              <w:t xml:space="preserve">Matches manual formula calculation</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Forward application (simulated mode)</w:t>
            </w:r>
          </w:p>
        </w:tc>
        <w:tc>
          <w:tcPr>
            <w:tcW w:type="dxa" w:w="3200"/>
            <w:tcMar>
              <w:top w:type="dxa" w:w="80"/>
              <w:left w:type="dxa" w:w="100"/>
              <w:bottom w:type="dxa" w:w="80"/>
              <w:right w:type="dxa" w:w="100"/>
            </w:tcMar>
          </w:tcPr>
          <w:p>
            <w:r>
              <w:rPr>
                <w:b w:val="false"/>
                <w:bCs w:val="false"/>
                <w:sz w:val="20"/>
                <w:szCs w:val="20"/>
              </w:rPr>
              <w:t xml:space="preserve">New block added to local ledger</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Forward application (real mode)</w:t>
            </w:r>
          </w:p>
        </w:tc>
        <w:tc>
          <w:tcPr>
            <w:tcW w:type="dxa" w:w="3200"/>
            <w:tcMar>
              <w:top w:type="dxa" w:w="80"/>
              <w:left w:type="dxa" w:w="100"/>
              <w:bottom w:type="dxa" w:w="80"/>
              <w:right w:type="dxa" w:w="100"/>
            </w:tcMar>
          </w:tcPr>
          <w:p>
            <w:r>
              <w:rPr>
                <w:b w:val="false"/>
                <w:bCs w:val="false"/>
                <w:sz w:val="20"/>
                <w:szCs w:val="20"/>
              </w:rPr>
              <w:t xml:space="preserve">Real transaction sent to Polygon Amoy</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Tamper a past record</w:t>
            </w:r>
          </w:p>
        </w:tc>
        <w:tc>
          <w:tcPr>
            <w:tcW w:type="dxa" w:w="3200"/>
            <w:tcMar>
              <w:top w:type="dxa" w:w="80"/>
              <w:left w:type="dxa" w:w="100"/>
              <w:bottom w:type="dxa" w:w="80"/>
              <w:right w:type="dxa" w:w="100"/>
            </w:tcMar>
          </w:tcPr>
          <w:p>
            <w:r>
              <w:rPr>
                <w:b w:val="false"/>
                <w:bCs w:val="false"/>
                <w:sz w:val="20"/>
                <w:szCs w:val="20"/>
              </w:rPr>
              <w:t xml:space="preserve">Chain verification fails</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Invalid loan amount input</w:t>
            </w:r>
          </w:p>
        </w:tc>
        <w:tc>
          <w:tcPr>
            <w:tcW w:type="dxa" w:w="3200"/>
            <w:tcMar>
              <w:top w:type="dxa" w:w="80"/>
              <w:left w:type="dxa" w:w="100"/>
              <w:bottom w:type="dxa" w:w="80"/>
              <w:right w:type="dxa" w:w="100"/>
            </w:tcMar>
          </w:tcPr>
          <w:p>
            <w:r>
              <w:rPr>
                <w:b w:val="false"/>
                <w:bCs w:val="false"/>
                <w:sz w:val="20"/>
                <w:szCs w:val="20"/>
              </w:rPr>
              <w:t xml:space="preserve">System rejects gracefully</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Accounts Management page</w:t>
            </w:r>
          </w:p>
        </w:tc>
        <w:tc>
          <w:tcPr>
            <w:tcW w:type="dxa" w:w="3200"/>
            <w:tcMar>
              <w:top w:type="dxa" w:w="80"/>
              <w:left w:type="dxa" w:w="100"/>
              <w:bottom w:type="dxa" w:w="80"/>
              <w:right w:type="dxa" w:w="100"/>
            </w:tcMar>
          </w:tcPr>
          <w:p>
            <w:r>
              <w:rPr>
                <w:b w:val="false"/>
                <w:bCs w:val="false"/>
                <w:sz w:val="20"/>
                <w:szCs w:val="20"/>
              </w:rPr>
              <w:t xml:space="preserve">Shows correct bank details per applicant</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Reports &amp; Analytics charts</w:t>
            </w:r>
          </w:p>
        </w:tc>
        <w:tc>
          <w:tcPr>
            <w:tcW w:type="dxa" w:w="3200"/>
            <w:tcMar>
              <w:top w:type="dxa" w:w="80"/>
              <w:left w:type="dxa" w:w="100"/>
              <w:bottom w:type="dxa" w:w="80"/>
              <w:right w:type="dxa" w:w="100"/>
            </w:tcMar>
          </w:tcPr>
          <w:p>
            <w:r>
              <w:rPr>
                <w:b w:val="false"/>
                <w:bCs w:val="false"/>
                <w:sz w:val="20"/>
                <w:szCs w:val="20"/>
              </w:rPr>
              <w:t xml:space="preserve">Charts reflect current application data</w:t>
            </w:r>
          </w:p>
        </w:tc>
        <w:tc>
          <w:tcPr>
            <w:tcW w:type="dxa" w:w="1800"/>
            <w:tcMar>
              <w:top w:type="dxa" w:w="80"/>
              <w:left w:type="dxa" w:w="100"/>
              <w:bottom w:type="dxa" w:w="80"/>
              <w:right w:type="dxa" w:w="100"/>
            </w:tcMar>
          </w:tcPr>
          <w:p>
            <w:r>
              <w:rPr>
                <w:b w:val="false"/>
                <w:bCs w:val="false"/>
                <w:sz w:val="20"/>
                <w:szCs w:val="20"/>
              </w:rPr>
              <w:t xml:space="preserve">Pass</w:t>
            </w:r>
          </w:p>
        </w:tc>
      </w:tr>
      <w:tr>
        <w:tc>
          <w:tcPr>
            <w:tcW w:type="dxa" w:w="3500"/>
            <w:tcMar>
              <w:top w:type="dxa" w:w="80"/>
              <w:left w:type="dxa" w:w="100"/>
              <w:bottom w:type="dxa" w:w="80"/>
              <w:right w:type="dxa" w:w="100"/>
            </w:tcMar>
          </w:tcPr>
          <w:p>
            <w:r>
              <w:rPr>
                <w:b w:val="false"/>
                <w:bCs w:val="false"/>
                <w:sz w:val="20"/>
                <w:szCs w:val="20"/>
              </w:rPr>
              <w:t xml:space="preserve">Insufficient gas for real transaction</w:t>
            </w:r>
          </w:p>
        </w:tc>
        <w:tc>
          <w:tcPr>
            <w:tcW w:type="dxa" w:w="3200"/>
            <w:tcMar>
              <w:top w:type="dxa" w:w="80"/>
              <w:left w:type="dxa" w:w="100"/>
              <w:bottom w:type="dxa" w:w="80"/>
              <w:right w:type="dxa" w:w="100"/>
            </w:tcMar>
          </w:tcPr>
          <w:p>
            <w:r>
              <w:rPr>
                <w:b w:val="false"/>
                <w:bCs w:val="false"/>
                <w:sz w:val="20"/>
                <w:szCs w:val="20"/>
              </w:rPr>
              <w:t xml:space="preserve">Clear error shown, decision not recorded</w:t>
            </w:r>
          </w:p>
        </w:tc>
        <w:tc>
          <w:tcPr>
            <w:tcW w:type="dxa" w:w="1800"/>
            <w:tcMar>
              <w:top w:type="dxa" w:w="80"/>
              <w:left w:type="dxa" w:w="100"/>
              <w:bottom w:type="dxa" w:w="80"/>
              <w:right w:type="dxa" w:w="100"/>
            </w:tcMar>
          </w:tcPr>
          <w:p>
            <w:r>
              <w:rPr>
                <w:b w:val="false"/>
                <w:bCs w:val="false"/>
                <w:sz w:val="20"/>
                <w:szCs w:val="20"/>
              </w:rPr>
              <w:t xml:space="preserve">Pass</w:t>
            </w:r>
          </w:p>
        </w:tc>
      </w:tr>
    </w:tbl>
    <w:p>
      <w:pPr>
        <w:pStyle w:val="Heading2"/>
        <w:spacing w:after="120" w:before="200"/>
      </w:pPr>
      <w:r>
        <w:rPr>
          <w:b/>
          <w:bCs/>
          <w:color w:val="9C7A24"/>
          <w:sz w:val="26"/>
          <w:szCs w:val="26"/>
        </w:rPr>
        <w:t xml:space="preserve">7.3 Test Environment</w:t>
      </w:r>
    </w:p>
    <w:p>
      <w:pPr>
        <w:spacing w:after="160" w:line="300"/>
        <w:jc w:val="both"/>
      </w:pPr>
      <w:r>
        <w:rPr>
          <w:sz w:val="22"/>
          <w:szCs w:val="22"/>
        </w:rPr>
        <w:t xml:space="preserve">Functional testing was performed locally using Flask's built-in test client. Blockchain testing was performed against the live Polygon Amoy public test network, using a funded test wallet and free test currency obtained from a public faucet.</w:t>
      </w:r>
    </w:p>
    <w:p>
      <w:pPr>
        <w:pStyle w:val="Heading1"/>
        <w:pageBreakBefore/>
        <w:spacing w:after="160" w:before="240"/>
      </w:pPr>
      <w:r>
        <w:rPr>
          <w:b/>
          <w:bCs/>
          <w:color w:val="241C10"/>
          <w:sz w:val="32"/>
          <w:szCs w:val="32"/>
        </w:rPr>
        <w:t xml:space="preserve">Chapter 8: Conclusion and Future Scope</w:t>
      </w:r>
    </w:p>
    <w:p>
      <w:pPr>
        <w:pStyle w:val="Heading2"/>
        <w:spacing w:after="120" w:before="200"/>
      </w:pPr>
      <w:r>
        <w:rPr>
          <w:b/>
          <w:bCs/>
          <w:color w:val="9C7A24"/>
          <w:sz w:val="26"/>
          <w:szCs w:val="26"/>
        </w:rPr>
        <w:t xml:space="preserve">8.1 Conclusion</w:t>
      </w:r>
    </w:p>
    <w:p>
      <w:pPr>
        <w:spacing w:after="160" w:line="300"/>
        <w:jc w:val="both"/>
      </w:pPr>
      <w:r>
        <w:rPr>
          <w:sz w:val="22"/>
          <w:szCs w:val="22"/>
        </w:rPr>
        <w:t xml:space="preserve">This project set out to solve a real and specific problem: gig workers who are financially reliable but invisible to traditional credit systems. VeriCred demonstrates that platform work history — ratings, completed rides, on-time performance — can be turned into a meaningful, weighted trust score, and that this score can be combined with existing financial data into one clear Risk Meter for a bank officer to act on. The blockchain layer adds a genuine, tested guarantee: once a decision is recorded, it cannot be silently altered, and the project proves this on a real public test network rather than only in simulation.</w:t>
      </w:r>
    </w:p>
    <w:p>
      <w:pPr>
        <w:pStyle w:val="Heading2"/>
        <w:spacing w:after="120" w:before="200"/>
      </w:pPr>
      <w:r>
        <w:rPr>
          <w:b/>
          <w:bCs/>
          <w:color w:val="9C7A24"/>
          <w:sz w:val="26"/>
          <w:szCs w:val="26"/>
        </w:rPr>
        <w:t xml:space="preserve">8.2 Future Scope</w:t>
      </w:r>
    </w:p>
    <w:p>
      <w:pPr>
        <w:pStyle w:val="ListParagraph"/>
        <w:numPr>
          <w:ilvl w:val="0"/>
          <w:numId w:val="2"/>
        </w:numPr>
        <w:spacing w:after="80"/>
      </w:pPr>
      <w:r>
        <w:rPr>
          <w:sz w:val="22"/>
          <w:szCs w:val="22"/>
        </w:rPr>
        <w:t xml:space="preserve">Connecting to real gig-platform APIs (with the worker's consent) instead of synthetic data.</w:t>
      </w:r>
    </w:p>
    <w:p>
      <w:pPr>
        <w:pStyle w:val="ListParagraph"/>
        <w:numPr>
          <w:ilvl w:val="0"/>
          <w:numId w:val="2"/>
        </w:numPr>
        <w:spacing w:after="80"/>
      </w:pPr>
      <w:r>
        <w:rPr>
          <w:sz w:val="22"/>
          <w:szCs w:val="22"/>
        </w:rPr>
        <w:t xml:space="preserve">Deploying the smart contract to Polygon's main network for real-world use.</w:t>
      </w:r>
    </w:p>
    <w:p>
      <w:pPr>
        <w:pStyle w:val="ListParagraph"/>
        <w:numPr>
          <w:ilvl w:val="0"/>
          <w:numId w:val="2"/>
        </w:numPr>
        <w:spacing w:after="80"/>
      </w:pPr>
      <w:r>
        <w:rPr>
          <w:sz w:val="22"/>
          <w:szCs w:val="22"/>
        </w:rPr>
        <w:t xml:space="preserve">Extending the scoring model with more advanced machine learning techniques.</w:t>
      </w:r>
    </w:p>
    <w:p>
      <w:pPr>
        <w:pStyle w:val="ListParagraph"/>
        <w:numPr>
          <w:ilvl w:val="0"/>
          <w:numId w:val="2"/>
        </w:numPr>
        <w:spacing w:after="80"/>
      </w:pPr>
      <w:r>
        <w:rPr>
          <w:sz w:val="22"/>
          <w:szCs w:val="22"/>
        </w:rPr>
        <w:t xml:space="preserve">Allowing multiple banks to share a single verified ledger, so a worker's trust score becomes portable across lenders.</w:t>
      </w:r>
    </w:p>
    <w:p>
      <w:pPr>
        <w:pStyle w:val="ListParagraph"/>
        <w:numPr>
          <w:ilvl w:val="0"/>
          <w:numId w:val="2"/>
        </w:numPr>
        <w:spacing w:after="80"/>
      </w:pPr>
      <w:r>
        <w:rPr>
          <w:sz w:val="22"/>
          <w:szCs w:val="22"/>
        </w:rPr>
        <w:t xml:space="preserve">Adding a mobile application so gig workers can track their own trust score directly.</w:t>
      </w:r>
    </w:p>
    <w:p>
      <w:pPr>
        <w:pStyle w:val="Heading1"/>
        <w:pageBreakBefore/>
        <w:spacing w:after="160" w:before="240"/>
      </w:pPr>
      <w:r>
        <w:rPr>
          <w:b/>
          <w:bCs/>
          <w:color w:val="241C10"/>
          <w:sz w:val="32"/>
          <w:szCs w:val="32"/>
        </w:rPr>
        <w:t xml:space="preserve">References</w:t>
      </w:r>
    </w:p>
    <w:p>
      <w:pPr>
        <w:spacing w:after="160" w:line="300"/>
        <w:jc w:val="both"/>
      </w:pPr>
      <w:r>
        <w:rPr>
          <w:sz w:val="22"/>
          <w:szCs w:val="22"/>
        </w:rPr>
        <w:t xml:space="preserve">[1] A. I. Hashi, “Machine Learning–Driven Fintech Solutions for Credit Scoring and Financial Inclusion in the Gig Economy,” International Journal of Innovative Science and Research Technology, vol. 10, no. 8, pp. 1805–1820, Aug. 2025.</w:t>
      </w:r>
    </w:p>
    <w:p>
      <w:pPr>
        <w:spacing w:after="160" w:line="300"/>
        <w:jc w:val="both"/>
      </w:pPr>
      <w:r>
        <w:rPr>
          <w:sz w:val="22"/>
          <w:szCs w:val="22"/>
        </w:rPr>
        <w:t xml:space="preserve">[2] “AI-Powered Alternative Credit Scoring System for MSMEs and Individual Borrowers in India,” preprint, 2026.</w:t>
      </w:r>
    </w:p>
    <w:p>
      <w:pPr>
        <w:spacing w:after="160" w:line="300"/>
        <w:jc w:val="both"/>
      </w:pPr>
      <w:r>
        <w:rPr>
          <w:sz w:val="22"/>
          <w:szCs w:val="22"/>
        </w:rPr>
        <w:t xml:space="preserve">[3] “AI and machine learning as tools for financial inclusion: challenges and opportunities in credit scoring,” International Journal of Science and Research Archive, vol. 13, no. 2, pp. 1052–1067, Nov. 2024.</w:t>
      </w:r>
    </w:p>
    <w:p>
      <w:pPr>
        <w:spacing w:after="160" w:line="300"/>
        <w:jc w:val="both"/>
      </w:pPr>
      <w:r>
        <w:rPr>
          <w:sz w:val="22"/>
          <w:szCs w:val="22"/>
        </w:rPr>
        <w:t xml:space="preserve">[4] “A Systematic Literature Review on Blockchain-based Smart Contracts: Platforms, Applications, and Challenges,” Distributed Ledger Technologies: Research and Practice, ACM, 2024.</w:t>
      </w:r>
    </w:p>
    <w:p>
      <w:pPr>
        <w:spacing w:after="160" w:line="300"/>
        <w:jc w:val="both"/>
      </w:pPr>
      <w:r>
        <w:rPr>
          <w:sz w:val="22"/>
          <w:szCs w:val="22"/>
        </w:rPr>
        <w:t xml:space="preserve">[5] “SmartOTPs: An Air-Gapped 2-Factor Authentication for Smart-Contract Wallets (Extended Version),” arXiv:1812.03598.</w:t>
      </w:r>
    </w:p>
    <w:p>
      <w:pPr>
        <w:spacing w:after="160" w:line="300"/>
        <w:jc w:val="both"/>
      </w:pPr>
      <w:r>
        <w:rPr>
          <w:sz w:val="22"/>
          <w:szCs w:val="22"/>
        </w:rPr>
        <w:t xml:space="preserve">[6] “Tunneling Trust Into the Blockchain: A Merkle Based Proof System for Structured Documents,” IEEE, 2020.</w:t>
      </w:r>
    </w:p>
    <w:p>
      <w:pPr>
        <w:spacing w:after="160" w:line="300"/>
        <w:jc w:val="both"/>
      </w:pPr>
      <w:r>
        <w:rPr>
          <w:sz w:val="22"/>
          <w:szCs w:val="22"/>
        </w:rPr>
        <w:t xml:space="preserve">[7] Solidity Language Documentation, v0.8.20, soliditylang.org.</w:t>
      </w:r>
    </w:p>
    <w:p>
      <w:pPr>
        <w:spacing w:after="160" w:line="300"/>
        <w:jc w:val="both"/>
      </w:pPr>
      <w:r>
        <w:rPr>
          <w:sz w:val="22"/>
          <w:szCs w:val="22"/>
        </w:rPr>
        <w:t xml:space="preserve">[8] Polygon Amoy Testnet Documentation, polygon.technology.</w:t>
      </w:r>
    </w:p>
    <w:p>
      <w:pPr>
        <w:spacing w:after="160" w:line="300"/>
        <w:jc w:val="both"/>
      </w:pPr>
      <w:r>
        <w:rPr>
          <w:sz w:val="22"/>
          <w:szCs w:val="22"/>
        </w:rPr>
        <w:t xml:space="preserve">[9] Flask Documentation, flask.palletsprojects.com.</w:t>
      </w:r>
    </w:p>
    <w:p>
      <w:pPr>
        <w:pStyle w:val="Heading1"/>
        <w:pageBreakBefore/>
        <w:spacing w:after="160" w:before="240"/>
      </w:pPr>
      <w:r>
        <w:rPr>
          <w:b/>
          <w:bCs/>
          <w:color w:val="241C10"/>
          <w:sz w:val="32"/>
          <w:szCs w:val="32"/>
        </w:rPr>
        <w:t xml:space="preserve">Appendix A: Selected Source Code</w:t>
      </w:r>
    </w:p>
    <w:p>
      <w:pPr>
        <w:pStyle w:val="Heading2"/>
        <w:spacing w:after="120" w:before="200"/>
      </w:pPr>
      <w:r>
        <w:rPr>
          <w:b/>
          <w:bCs/>
          <w:color w:val="9C7A24"/>
          <w:sz w:val="26"/>
          <w:szCs w:val="26"/>
        </w:rPr>
        <w:t xml:space="preserve">A.1 AI Score Weighting (scoring_engine.py, simplified)</w:t>
      </w:r>
    </w:p>
    <w:p>
      <w:pPr>
        <w:shd w:fill="F5F1E4" w:val="clear"/>
        <w:spacing w:after="60" w:before="20"/>
      </w:pPr>
      <w:r>
        <w:rPr>
          <w:rFonts w:ascii="Courier New" w:cs="Courier New" w:eastAsia="Courier New" w:hAnsi="Courier New"/>
          <w:color w:val="241C10"/>
          <w:sz w:val="19"/>
          <w:szCs w:val="19"/>
        </w:rPr>
        <w:t xml:space="preserve">WEIGHTS = {</w:t>
      </w:r>
      <w:r>
        <w:br/>
        <w:t xml:space="preserve"/>
      </w:r>
      <w:r>
        <w:rPr>
          <w:rFonts w:ascii="Courier New" w:cs="Courier New" w:eastAsia="Courier New" w:hAnsi="Courier New"/>
          <w:color w:val="241C10"/>
          <w:sz w:val="19"/>
          <w:szCs w:val="19"/>
        </w:rPr>
        <w:t xml:space="preserve">  'rating': 25, 'cancellation': 20, 'on_time': 20,</w:t>
      </w:r>
      <w:r>
        <w:br/>
        <w:t xml:space="preserve"/>
      </w:r>
      <w:r>
        <w:rPr>
          <w:rFonts w:ascii="Courier New" w:cs="Courier New" w:eastAsia="Courier New" w:hAnsi="Courier New"/>
          <w:color w:val="241C10"/>
          <w:sz w:val="19"/>
          <w:szCs w:val="19"/>
        </w:rPr>
        <w:t xml:space="preserve">  'activity': 15, 'complaint': 10, 'payment_digital': 5,</w:t>
      </w:r>
      <w:r>
        <w:br/>
        <w:t xml:space="preserve"/>
      </w:r>
      <w:r>
        <w:rPr>
          <w:rFonts w:ascii="Courier New" w:cs="Courier New" w:eastAsia="Courier New" w:hAnsi="Courier New"/>
          <w:color w:val="241C10"/>
          <w:sz w:val="19"/>
          <w:szCs w:val="19"/>
        </w:rPr>
        <w:t xml:space="preserve">  'earnings_stability': 5,</w:t>
      </w:r>
      <w:r>
        <w:br/>
        <w:t xml:space="preserve"/>
      </w:r>
      <w:r>
        <w:rPr>
          <w:rFonts w:ascii="Courier New" w:cs="Courier New" w:eastAsia="Courier New" w:hAnsi="Courier New"/>
          <w:color w:val="241C10"/>
          <w:sz w:val="19"/>
          <w:szCs w:val="19"/>
        </w:rPr>
        <w:t xml:space="preserve">}</w:t>
      </w:r>
      <w:r>
        <w:br/>
        <w:t xml:space="preserve"/>
      </w:r>
      <w:r>
        <w:rPr>
          <w:rFonts w:ascii="Courier New" w:cs="Courier New" w:eastAsia="Courier New" w:hAnsi="Courier New"/>
          <w:color w:val="241C10"/>
          <w:sz w:val="19"/>
          <w:szCs w:val="19"/>
        </w:rPr>
        <w:t xml:space="preserve">ai_score = sum(sub_scores[k] * (WEIGHTS[k] / 100) for k in WEIGHTS)</w:t>
      </w:r>
    </w:p>
    <w:p>
      <w:pPr>
        <w:pStyle w:val="Heading2"/>
        <w:spacing w:after="120" w:before="200"/>
      </w:pPr>
      <w:r>
        <w:rPr>
          <w:b/>
          <w:bCs/>
          <w:color w:val="9C7A24"/>
          <w:sz w:val="26"/>
          <w:szCs w:val="26"/>
        </w:rPr>
        <w:t xml:space="preserve">A.2 Score Scaling for Solidity (onchain_connector.py)</w:t>
      </w:r>
    </w:p>
    <w:p>
      <w:pPr>
        <w:shd w:fill="F5F1E4" w:val="clear"/>
        <w:spacing w:after="60" w:before="20"/>
      </w:pPr>
      <w:r>
        <w:rPr>
          <w:rFonts w:ascii="Courier New" w:cs="Courier New" w:eastAsia="Courier New" w:hAnsi="Courier New"/>
          <w:color w:val="241C10"/>
          <w:sz w:val="19"/>
          <w:szCs w:val="19"/>
        </w:rPr>
        <w:t xml:space="preserve">def scale_score(score: float) -&gt; int:</w:t>
      </w:r>
      <w:r>
        <w:br/>
        <w:t xml:space="preserve"/>
      </w:r>
      <w:r>
        <w:rPr>
          <w:rFonts w:ascii="Courier New" w:cs="Courier New" w:eastAsia="Courier New" w:hAnsi="Courier New"/>
          <w:color w:val="241C10"/>
          <w:sz w:val="19"/>
          <w:szCs w:val="19"/>
        </w:rPr>
        <w:t xml:space="preserve">    # Solidity has no floats; 93.85 becomes 9385</w:t>
      </w:r>
      <w:r>
        <w:br/>
        <w:t xml:space="preserve"/>
      </w:r>
      <w:r>
        <w:rPr>
          <w:rFonts w:ascii="Courier New" w:cs="Courier New" w:eastAsia="Courier New" w:hAnsi="Courier New"/>
          <w:color w:val="241C10"/>
          <w:sz w:val="19"/>
          <w:szCs w:val="19"/>
        </w:rPr>
        <w:t xml:space="preserve">    return int(round(score * 100))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7A88"/>
        <w:sz w:val="16"/>
        <w:szCs w:val="16"/>
      </w:rPr>
      <w:t xml:space="preserve">VeriCred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35f40db2b0c4794d8f445e2898ec07f1bc25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2026-08-29T21:06:54.653Z</dcterms:created>
  <dcterms:modified xsi:type="dcterms:W3CDTF">2026-08-29T21:06:54.654Z</dcterms:modified>
</cp:coreProperties>
</file>

<file path=docProps/custom.xml><?xml version="1.0" encoding="utf-8"?>
<Properties xmlns="http://schemas.openxmlformats.org/officeDocument/2006/custom-properties" xmlns:vt="http://schemas.openxmlformats.org/officeDocument/2006/docPropsVTypes"/>
</file>