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28"/>
        </w:rPr>
        <w:t>RIVERBEND HEALTH SYSTEM</w:t>
      </w:r>
    </w:p>
    <w:p>
      <w:pPr>
        <w:jc w:val="center"/>
      </w:pPr>
      <w:r>
        <w:rPr>
          <w:b/>
          <w:sz w:val="26"/>
        </w:rPr>
        <w:t>POLICY: Patient Electronic Communication (Email and Patient Portal Messaging)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Number</w:t>
            </w:r>
          </w:p>
        </w:tc>
        <w:tc>
          <w:tcPr>
            <w:tcW w:type="dxa" w:w="4320"/>
          </w:tcPr>
          <w:p>
            <w:r>
              <w:t>COM-210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Patient Access and Communications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Director, Patient Access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320"/>
          </w:tcPr>
          <w:p>
            <w:r>
              <w:t>Privacy Officer; Chief Nursing Officer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04/01/2025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>
              <w:t>04/01/2026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4320"/>
          </w:tcPr>
          <w:p>
            <w:r>
              <w:t>04/01/2027</w:t>
            </w:r>
          </w:p>
        </w:tc>
      </w:tr>
    </w:tbl>
    <w:p>
      <w:r>
        <w:t>COM-210 | Patient Electronic Communication (Email and Patient Portal Messaging) | Effective 04/01/2025</w:t>
      </w:r>
    </w:p>
    <w:p>
      <w:r>
        <w:rPr>
          <w:b/>
          <w:color w:val="1F3A5F"/>
          <w:sz w:val="24"/>
        </w:rPr>
        <w:t>1. PURPOSE</w:t>
      </w:r>
    </w:p>
    <w:p>
      <w:r>
        <w:t>To define how Riverbend receives, routes, and responds to patient emails and Patient Portal messages safely, securely, and on time.</w:t>
      </w:r>
    </w:p>
    <w:p>
      <w:r>
        <w:rPr>
          <w:b/>
          <w:color w:val="1F3A5F"/>
          <w:sz w:val="24"/>
        </w:rPr>
        <w:t>2. SCOPE</w:t>
      </w:r>
    </w:p>
    <w:p>
      <w:r>
        <w:t>Applies to all workforce members who read or respond to patient electronic messages, including any automated or AI-assisted tools used to sort messages or draft replies.</w:t>
      </w:r>
    </w:p>
    <w:p>
      <w:r>
        <w:rPr>
          <w:b/>
          <w:color w:val="1F3A5F"/>
          <w:sz w:val="24"/>
        </w:rPr>
        <w:t>3. POLICY</w:t>
      </w:r>
    </w:p>
    <w:p>
      <w:r>
        <w:t>3.1 Electronic messages are for non-urgent matters only. Patients are reminded not to use email or portal messages for emergencies.</w:t>
      </w:r>
    </w:p>
    <w:p>
      <w:r>
        <w:t>3.2 Response times: Non-urgent messages receive a response within 2 business days. Billing questions within 3 business days. Refill requests follow PHM-210.</w:t>
      </w:r>
    </w:p>
    <w:p>
      <w:r>
        <w:t>3.3 Messages are routed by topic: Billing and insurance to Patient Financial Services; appointments to Scheduling; records and results to HIM or the care team; prescriptions to Nursing; medical questions to the care team.</w:t>
      </w:r>
    </w:p>
    <w:p>
      <w:r>
        <w:t>3.4 Any message describing possible emergency symptoms is escalated immediately to a nurse per CLN-120, regardless of its topic.</w:t>
      </w:r>
    </w:p>
    <w:p>
      <w:r>
        <w:t>3.5 AI-assisted tools may classify messages and draft replies, but every reply must be reviewed and approved by a qualified staff member before it is sent. AI-drafted replies must not diagnose, recommend medications, or state policies, prices, or times that are not in approved Riverbend documents.</w:t>
      </w:r>
    </w:p>
    <w:p>
      <w:r>
        <w:t>3.6 If a question is not covered by approved Riverbend policies, staff respond that a team member will follow up, and route the message to the appropriate department rather than guessing.</w:t>
      </w:r>
    </w:p>
    <w:p>
      <w:r>
        <w:t>3.7 Replies must contain only the minimum necessary protected health information and must be sent through the Patient Portal or encrypted email.</w:t>
      </w:r>
    </w:p>
    <w:p>
      <w:r>
        <w:rPr>
          <w:b/>
          <w:color w:val="1F3A5F"/>
          <w:sz w:val="24"/>
        </w:rPr>
        <w:t>4. PROCEDURE</w:t>
      </w:r>
    </w:p>
    <w:p>
      <w:pPr>
        <w:pStyle w:val="ListBullet"/>
      </w:pPr>
      <w:r>
        <w:t>Messages are reviewed in priority order: emergency escalations first, then high, medium, and low priority.</w:t>
      </w:r>
    </w:p>
    <w:p>
      <w:pPr>
        <w:pStyle w:val="ListBullet"/>
      </w:pPr>
      <w:r>
        <w:t>Staff may edit an AI-drafted reply before approval. Rejected drafts must include a reason, which is used to improve the system.</w:t>
      </w:r>
    </w:p>
    <w:p>
      <w:pPr>
        <w:pStyle w:val="ListBullet"/>
      </w:pPr>
      <w:r>
        <w:t>All approvals, edits, and rejections are logged with the staff member's name and time for audit purposes.</w:t>
      </w:r>
    </w:p>
    <w:p>
      <w:r>
        <w:rPr>
          <w:b/>
          <w:color w:val="1F3A5F"/>
          <w:sz w:val="24"/>
        </w:rPr>
        <w:t>5. REFERENCES</w:t>
      </w:r>
    </w:p>
    <w:p>
      <w:pPr>
        <w:pStyle w:val="ListBullet"/>
      </w:pPr>
      <w:r>
        <w:t>HIPAA Security Rule, Transmission Security, 45 CFR 164.312(e)</w:t>
      </w:r>
    </w:p>
    <w:p>
      <w:pPr>
        <w:pStyle w:val="ListBullet"/>
      </w:pPr>
      <w:r>
        <w:t>HIPAA Privacy Rule, Minimum Necessary Standard, 45 CFR 164.502(b)</w:t>
      </w:r>
    </w:p>
    <w:p>
      <w:pPr>
        <w:pStyle w:val="ListBullet"/>
      </w:pPr>
      <w:r>
        <w:t>Related policies: CLN-120 Patient Symptom Triage; HIM-104 Patient Access to Records</w:t>
      </w:r>
    </w:p>
    <w:p>
      <w:r>
        <w:rPr>
          <w:b/>
          <w:color w:val="1F3A5F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04/01/2025</w:t>
            </w:r>
          </w:p>
        </w:tc>
        <w:tc>
          <w:tcPr>
            <w:tcW w:type="dxa" w:w="2880"/>
          </w:tcPr>
          <w:p>
            <w:r>
              <w:t>New policy, including AI-assisted message handling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COM-210  |  Sample policy written for a portfolio demonstration project. Riverbend Health System is a fictional organization.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