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MOTILAL NEHRU NATIONAL INSTITUTE OF TECHNOLOGY ALLAHABAD</w:t>
        <w:br/>
      </w:r>
      <w:r>
        <w:t>Department of Electronics and Communication Engineering</w:t>
        <w:br/>
        <w:br/>
      </w:r>
      <w:r>
        <w:rPr>
          <w:b/>
        </w:rPr>
        <w:t>DIGITAL SIGNAL PROCESSING</w:t>
        <w:br/>
      </w:r>
      <w:r>
        <w:rPr>
          <w:b/>
        </w:rPr>
        <w:t>PROJECT REPORT</w:t>
        <w:br/>
        <w:br/>
      </w:r>
      <w:r>
        <w:rPr>
          <w:b/>
          <w:color w:val="2563EB"/>
          <w:sz w:val="48"/>
        </w:rPr>
        <w:t>Secure PDF Document Authentication Using</w:t>
        <w:br/>
        <w:t>Cryptographic Hashing and QR Codes</w:t>
      </w:r>
      <w:r>
        <w:rPr>
          <w:b/>
        </w:rPr>
        <w:br/>
        <w:br/>
        <w:t>Submitted by</w:t>
        <w:br/>
      </w:r>
      <w:r>
        <w:t>Prajapati Vishnu Munna — 20244127</w:t>
        <w:br/>
        <w:t>Pranay Mathurkar — 20244129</w:t>
        <w:br/>
        <w:t>Pranav Ranjan — 20244128</w:t>
        <w:br/>
        <w:t>Payel Sardar — 20244126</w:t>
      </w:r>
      <w:r>
        <w:br/>
        <w:br/>
        <w:t>Academic Year: 2026</w:t>
        <w:br/>
        <w:t>Project stage: Completed prototype</w:t>
      </w:r>
      <w:r>
        <w:br/>
        <w:br/>
        <w:t>Supervisor: [INFORMATION REQUIRED]</w:t>
      </w:r>
    </w:p>
    <w:p>
      <w:r>
        <w:br w:type="page"/>
      </w:r>
    </w:p>
    <w:p>
      <w:pPr>
        <w:pStyle w:val="Heading1"/>
      </w:pPr>
      <w:r>
        <w:t>Abstract</w:t>
      </w:r>
    </w:p>
    <w:p>
      <w:r>
        <w:t>Digital documents are frequently altered after issuance, while conventional full-file hashing is too sensitive to harmless PDF container changes and cannot explain where a visual modification occurred. This project implements a two-stage authentication system for PDF documents. During securing, the first page is rendered deterministically at 150 DPI in RGB format, and the raw pixel buffer is hashed with SHA-256. The digest is encoded in a high-error-correction QR code and appended as a second A4 authentication page. During verification, the QR payload is decoded, the candidate first page is rendered using the same canonical procedure, and the two digests are compared in constant time.</w:t>
      </w:r>
    </w:p>
    <w:p>
      <w:r>
        <w:t>The implementation extends exact cryptographic verification with an independent digital-signal-processing forensic pipeline. When a stored canonical reference is available, the system computes SSIM, MSE, PSNR, FFT similarity, DCT similarity, edge similarity, and localized tampering regions. It returns visual evidence including difference images, binary masks, heatmaps, FFT spectra, and bounding-box overlays. The repository contains FastAPI endpoints, a React/Vite web portal, automated service tests, and an end-to-end workflow that exercises authentic, modified, and invalid documents. The system is therefore best characterized as a completed working prototype rather than a statistically benchmarked production system; quantitative claims are limited to the included tests and supplied screenshots.</w:t>
      </w:r>
    </w:p>
    <w:p>
      <w:r>
        <w:t>Keywords: PDF forensics, canonical rasterization, SHA-256, QR code, FFT, DCT, SSIM, tamper localization.</w:t>
      </w:r>
    </w:p>
    <w:p>
      <w:r>
        <w:br w:type="page"/>
      </w:r>
    </w:p>
    <w:p>
      <w:pPr>
        <w:pStyle w:val="Heading1"/>
      </w:pPr>
      <w:r>
        <w:t>Acknowledgement</w:t>
      </w:r>
    </w:p>
    <w:p>
      <w:r>
        <w:t>The authors acknowledge the Department of Electronics and Communication Engineering, Motilal Nehru National Institute of Technology Allahabad, for providing the academic context for this Digital Signal Processing project. The report was prepared from the supplied reference-report screenshots, the project repository, source code, automated tests, and the searched base-paper record listed in the references.</w:t>
      </w:r>
    </w:p>
    <w:p>
      <w:pPr>
        <w:pStyle w:val="Heading1"/>
      </w:pPr>
      <w:r>
        <w:t>Table of Contents</w:t>
      </w:r>
    </w:p>
    <w:p>
      <w:r>
        <w:t>This document uses Word heading styles so that a dynamic Table of Contents can be inserted or updated in Microsoft Word using References → Table of Contents → Update Table.</w:t>
      </w:r>
    </w:p>
    <w:p>
      <w:pPr>
        <w:pStyle w:val="ListBullet"/>
      </w:pPr>
      <w:r>
        <w:t>Abstract</w:t>
      </w:r>
    </w:p>
    <w:p>
      <w:pPr>
        <w:pStyle w:val="ListBullet"/>
      </w:pPr>
      <w:r>
        <w:t>Chapter 1: Introduction</w:t>
      </w:r>
    </w:p>
    <w:p>
      <w:pPr>
        <w:pStyle w:val="ListBullet"/>
      </w:pPr>
      <w:r>
        <w:t>Chapter 2: Literature Review and Base Paper Analysis</w:t>
      </w:r>
    </w:p>
    <w:p>
      <w:pPr>
        <w:pStyle w:val="ListBullet"/>
      </w:pPr>
      <w:r>
        <w:t>Chapter 3: Theoretical Background</w:t>
      </w:r>
    </w:p>
    <w:p>
      <w:pPr>
        <w:pStyle w:val="ListBullet"/>
      </w:pPr>
      <w:r>
        <w:t>Chapter 4: Proposed System Architecture and Methodology</w:t>
      </w:r>
    </w:p>
    <w:p>
      <w:pPr>
        <w:pStyle w:val="ListBullet"/>
      </w:pPr>
      <w:r>
        <w:t>Chapter 5: Implementation</w:t>
      </w:r>
    </w:p>
    <w:p>
      <w:pPr>
        <w:pStyle w:val="ListBullet"/>
      </w:pPr>
      <w:r>
        <w:t>Chapter 6: Experimental Evaluation and Results</w:t>
      </w:r>
    </w:p>
    <w:p>
      <w:pPr>
        <w:pStyle w:val="ListBullet"/>
      </w:pPr>
      <w:r>
        <w:t>Chapter 7: Discussion, Limitations and Future Work</w:t>
      </w:r>
    </w:p>
    <w:p>
      <w:pPr>
        <w:pStyle w:val="ListBullet"/>
      </w:pPr>
      <w:r>
        <w:t>Chapter 8: Conclusion</w:t>
      </w:r>
    </w:p>
    <w:p>
      <w:pPr>
        <w:pStyle w:val="ListBullet"/>
      </w:pPr>
      <w:r>
        <w:t>References</w:t>
      </w:r>
    </w:p>
    <w:p>
      <w:pPr>
        <w:pStyle w:val="ListBullet"/>
      </w:pPr>
      <w:r>
        <w:t>Appendices</w:t>
      </w:r>
    </w:p>
    <w:p>
      <w:r>
        <w:br w:type="page"/>
      </w:r>
    </w:p>
    <w:p>
      <w:pPr>
        <w:pStyle w:val="Heading1"/>
      </w:pPr>
      <w:r>
        <w:t>List of Figures</w:t>
      </w:r>
    </w:p>
    <w:p>
      <w:pPr>
        <w:pStyle w:val="ListBullet"/>
      </w:pPr>
      <w:r>
        <w:t>Figure 1. Home page of the implemented authentication portal.</w:t>
      </w:r>
    </w:p>
    <w:p>
      <w:pPr>
        <w:pStyle w:val="ListBullet"/>
      </w:pPr>
      <w:r>
        <w:t>Figure 2. Modified-document verdict and forensic telemetry.</w:t>
      </w:r>
    </w:p>
    <w:p>
      <w:pPr>
        <w:pStyle w:val="ListBullet"/>
      </w:pPr>
      <w:r>
        <w:t>Figure 3. DSP visualization dashboard for localized tampering.</w:t>
      </w:r>
    </w:p>
    <w:p>
      <w:pPr>
        <w:pStyle w:val="Heading1"/>
      </w:pPr>
      <w:r>
        <w:t>List of Tables</w:t>
      </w:r>
    </w:p>
    <w:p>
      <w:pPr>
        <w:pStyle w:val="ListBullet"/>
      </w:pPr>
      <w:r>
        <w:t>Table 1. Project facts and evidence status.</w:t>
      </w:r>
    </w:p>
    <w:p>
      <w:pPr>
        <w:pStyle w:val="ListBullet"/>
      </w:pPr>
      <w:r>
        <w:t>Table 2. Base paper and project comparison.</w:t>
      </w:r>
    </w:p>
    <w:p>
      <w:pPr>
        <w:pStyle w:val="ListBullet"/>
      </w:pPr>
      <w:r>
        <w:t>Table 3. DSP configuration values.</w:t>
      </w:r>
    </w:p>
    <w:p>
      <w:pPr>
        <w:pStyle w:val="ListBullet"/>
      </w:pPr>
      <w:r>
        <w:t>Table 4. Verification test matrix.</w:t>
      </w:r>
    </w:p>
    <w:p>
      <w:pPr>
        <w:pStyle w:val="Heading1"/>
      </w:pPr>
      <w:r>
        <w:t>Abbreviations and Symbols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0F172A"/>
          </w:tcPr>
          <w:p>
            <w:r/>
            <w:r>
              <w:rPr>
                <w:b/>
                <w:color w:val="FFFFFF"/>
              </w:rPr>
              <w:t>Term</w:t>
            </w:r>
          </w:p>
        </w:tc>
        <w:tc>
          <w:tcPr>
            <w:tcW w:type="dxa" w:w="4896"/>
            <w:vAlign w:val="center"/>
            <w:shd w:fill="0F172A"/>
          </w:tcPr>
          <w:p>
            <w:r/>
            <w:r>
              <w:rPr>
                <w:b/>
                <w:color w:val="FFFFFF"/>
              </w:rPr>
              <w:t>Meaning</w:t>
            </w:r>
          </w:p>
        </w:tc>
      </w:tr>
      <w:tr>
        <w:tc>
          <w:tcPr>
            <w:tcW w:type="dxa" w:w="4896"/>
            <w:vAlign w:val="center"/>
          </w:tcPr>
          <w:p>
            <w:r/>
            <w:r>
              <w:rPr>
                <w:b w:val="0"/>
              </w:rPr>
              <w:t>PDF</w:t>
            </w:r>
          </w:p>
        </w:tc>
        <w:tc>
          <w:tcPr>
            <w:tcW w:type="dxa" w:w="4896"/>
            <w:vAlign w:val="center"/>
          </w:tcPr>
          <w:p>
            <w:r/>
            <w:r>
              <w:rPr>
                <w:b w:val="0"/>
              </w:rPr>
              <w:t>Portable Document Format</w:t>
            </w:r>
          </w:p>
        </w:tc>
      </w:tr>
      <w:tr>
        <w:tc>
          <w:tcPr>
            <w:tcW w:type="dxa" w:w="4896"/>
            <w:vAlign w:val="center"/>
          </w:tcPr>
          <w:p>
            <w:r/>
            <w:r>
              <w:rPr>
                <w:b w:val="0"/>
              </w:rPr>
              <w:t>QR</w:t>
            </w:r>
          </w:p>
        </w:tc>
        <w:tc>
          <w:tcPr>
            <w:tcW w:type="dxa" w:w="4896"/>
            <w:vAlign w:val="center"/>
          </w:tcPr>
          <w:p>
            <w:r/>
            <w:r>
              <w:rPr>
                <w:b w:val="0"/>
              </w:rPr>
              <w:t>Quick Response</w:t>
            </w:r>
          </w:p>
        </w:tc>
      </w:tr>
      <w:tr>
        <w:tc>
          <w:tcPr>
            <w:tcW w:type="dxa" w:w="4896"/>
            <w:vAlign w:val="center"/>
          </w:tcPr>
          <w:p>
            <w:r/>
            <w:r>
              <w:rPr>
                <w:b w:val="0"/>
              </w:rPr>
              <w:t>SHA-256</w:t>
            </w:r>
          </w:p>
        </w:tc>
        <w:tc>
          <w:tcPr>
            <w:tcW w:type="dxa" w:w="4896"/>
            <w:vAlign w:val="center"/>
          </w:tcPr>
          <w:p>
            <w:r/>
            <w:r>
              <w:rPr>
                <w:b w:val="0"/>
              </w:rPr>
              <w:t>Secure Hash Algorithm with 256-bit digest</w:t>
            </w:r>
          </w:p>
        </w:tc>
      </w:tr>
      <w:tr>
        <w:tc>
          <w:tcPr>
            <w:tcW w:type="dxa" w:w="4896"/>
            <w:vAlign w:val="center"/>
          </w:tcPr>
          <w:p>
            <w:r/>
            <w:r>
              <w:rPr>
                <w:b w:val="0"/>
              </w:rPr>
              <w:t>FFT</w:t>
            </w:r>
          </w:p>
        </w:tc>
        <w:tc>
          <w:tcPr>
            <w:tcW w:type="dxa" w:w="4896"/>
            <w:vAlign w:val="center"/>
          </w:tcPr>
          <w:p>
            <w:r/>
            <w:r>
              <w:rPr>
                <w:b w:val="0"/>
              </w:rPr>
              <w:t>Fast Fourier Transform</w:t>
            </w:r>
          </w:p>
        </w:tc>
      </w:tr>
      <w:tr>
        <w:tc>
          <w:tcPr>
            <w:tcW w:type="dxa" w:w="4896"/>
            <w:vAlign w:val="center"/>
          </w:tcPr>
          <w:p>
            <w:r/>
            <w:r>
              <w:rPr>
                <w:b w:val="0"/>
              </w:rPr>
              <w:t>DCT</w:t>
            </w:r>
          </w:p>
        </w:tc>
        <w:tc>
          <w:tcPr>
            <w:tcW w:type="dxa" w:w="4896"/>
            <w:vAlign w:val="center"/>
          </w:tcPr>
          <w:p>
            <w:r/>
            <w:r>
              <w:rPr>
                <w:b w:val="0"/>
              </w:rPr>
              <w:t>Discrete Cosine Transform</w:t>
            </w:r>
          </w:p>
        </w:tc>
      </w:tr>
      <w:tr>
        <w:tc>
          <w:tcPr>
            <w:tcW w:type="dxa" w:w="4896"/>
            <w:vAlign w:val="center"/>
          </w:tcPr>
          <w:p>
            <w:r/>
            <w:r>
              <w:rPr>
                <w:b w:val="0"/>
              </w:rPr>
              <w:t>SSIM</w:t>
            </w:r>
          </w:p>
        </w:tc>
        <w:tc>
          <w:tcPr>
            <w:tcW w:type="dxa" w:w="4896"/>
            <w:vAlign w:val="center"/>
          </w:tcPr>
          <w:p>
            <w:r/>
            <w:r>
              <w:rPr>
                <w:b w:val="0"/>
              </w:rPr>
              <w:t>Structural Similarity Index</w:t>
            </w:r>
          </w:p>
        </w:tc>
      </w:tr>
      <w:tr>
        <w:tc>
          <w:tcPr>
            <w:tcW w:type="dxa" w:w="4896"/>
            <w:vAlign w:val="center"/>
          </w:tcPr>
          <w:p>
            <w:r/>
            <w:r>
              <w:rPr>
                <w:b w:val="0"/>
              </w:rPr>
              <w:t>MSE</w:t>
            </w:r>
          </w:p>
        </w:tc>
        <w:tc>
          <w:tcPr>
            <w:tcW w:type="dxa" w:w="4896"/>
            <w:vAlign w:val="center"/>
          </w:tcPr>
          <w:p>
            <w:r/>
            <w:r>
              <w:rPr>
                <w:b w:val="0"/>
              </w:rPr>
              <w:t>Mean Squared Error</w:t>
            </w:r>
          </w:p>
        </w:tc>
      </w:tr>
      <w:tr>
        <w:tc>
          <w:tcPr>
            <w:tcW w:type="dxa" w:w="4896"/>
            <w:vAlign w:val="center"/>
          </w:tcPr>
          <w:p>
            <w:r/>
            <w:r>
              <w:rPr>
                <w:b w:val="0"/>
              </w:rPr>
              <w:t>PSNR</w:t>
            </w:r>
          </w:p>
        </w:tc>
        <w:tc>
          <w:tcPr>
            <w:tcW w:type="dxa" w:w="4896"/>
            <w:vAlign w:val="center"/>
          </w:tcPr>
          <w:p>
            <w:r/>
            <w:r>
              <w:rPr>
                <w:b w:val="0"/>
              </w:rPr>
              <w:t>Peak Signal-to-Noise Ratio</w:t>
            </w:r>
          </w:p>
        </w:tc>
      </w:tr>
      <w:tr>
        <w:tc>
          <w:tcPr>
            <w:tcW w:type="dxa" w:w="4896"/>
            <w:vAlign w:val="center"/>
          </w:tcPr>
          <w:p>
            <w:r/>
            <w:r>
              <w:rPr>
                <w:b w:val="0"/>
              </w:rPr>
              <w:t>DPI</w:t>
            </w:r>
          </w:p>
        </w:tc>
        <w:tc>
          <w:tcPr>
            <w:tcW w:type="dxa" w:w="4896"/>
            <w:vAlign w:val="center"/>
          </w:tcPr>
          <w:p>
            <w:r/>
            <w:r>
              <w:rPr>
                <w:b w:val="0"/>
              </w:rPr>
              <w:t>Dots per inch</w:t>
            </w:r>
          </w:p>
        </w:tc>
      </w:tr>
      <w:tr>
        <w:tc>
          <w:tcPr>
            <w:tcW w:type="dxa" w:w="4896"/>
            <w:vAlign w:val="center"/>
          </w:tcPr>
          <w:p>
            <w:r/>
            <w:r>
              <w:rPr>
                <w:b w:val="0"/>
              </w:rPr>
              <w:t>DSP</w:t>
            </w:r>
          </w:p>
        </w:tc>
        <w:tc>
          <w:tcPr>
            <w:tcW w:type="dxa" w:w="4896"/>
            <w:vAlign w:val="center"/>
          </w:tcPr>
          <w:p>
            <w:r/>
            <w:r>
              <w:rPr>
                <w:b w:val="0"/>
              </w:rPr>
              <w:t>Digital Signal Processing</w:t>
            </w:r>
          </w:p>
        </w:tc>
      </w:tr>
      <w:tr>
        <w:tc>
          <w:tcPr>
            <w:tcW w:type="dxa" w:w="4896"/>
            <w:vAlign w:val="center"/>
          </w:tcPr>
          <w:p>
            <w:r/>
            <w:r>
              <w:rPr>
                <w:b w:val="0"/>
              </w:rPr>
              <w:t>RGB</w:t>
            </w:r>
          </w:p>
        </w:tc>
        <w:tc>
          <w:tcPr>
            <w:tcW w:type="dxa" w:w="4896"/>
            <w:vAlign w:val="center"/>
          </w:tcPr>
          <w:p>
            <w:r/>
            <w:r>
              <w:rPr>
                <w:b w:val="0"/>
              </w:rPr>
              <w:t>Red, Green, Blue</w:t>
            </w:r>
          </w:p>
        </w:tc>
      </w:tr>
      <w:tr>
        <w:tc>
          <w:tcPr>
            <w:tcW w:type="dxa" w:w="4896"/>
            <w:vAlign w:val="center"/>
          </w:tcPr>
          <w:p>
            <w:r/>
            <w:r>
              <w:rPr>
                <w:b w:val="0"/>
              </w:rPr>
              <w:t>API</w:t>
            </w:r>
          </w:p>
        </w:tc>
        <w:tc>
          <w:tcPr>
            <w:tcW w:type="dxa" w:w="4896"/>
            <w:vAlign w:val="center"/>
          </w:tcPr>
          <w:p>
            <w:r/>
            <w:r>
              <w:rPr>
                <w:b w:val="0"/>
              </w:rPr>
              <w:t>Application Programming Interface</w:t>
            </w:r>
          </w:p>
        </w:tc>
      </w:tr>
    </w:tbl>
    <w:p/>
    <w:p>
      <w:r>
        <w:br w:type="page"/>
      </w:r>
    </w:p>
    <w:p>
      <w:pPr>
        <w:pStyle w:val="Heading1"/>
      </w:pPr>
      <w:r>
        <w:t>Chapter 1: Introduction</w:t>
      </w:r>
    </w:p>
    <w:p>
      <w:pPr>
        <w:pStyle w:val="Heading2"/>
      </w:pPr>
      <w:r>
        <w:t>1.1 Background</w:t>
      </w:r>
    </w:p>
    <w:p>
      <w:r>
        <w:t>Academic certificates, transcripts, identity documents, and institutional notices are commonly distributed as PDFs. A recipient needs to establish both provenance and visual integrity. A naïve SHA-256 hash over the complete PDF binary is exact, but PDF serialization can change when metadata, object ordering, compression, or cross-reference structures change. Conversely, a purely visual similarity score may tolerate or miss small but meaningful edits. The project addresses this tension by combining an exact canonical visual digest with interpretable DSP evidence.</w:t>
      </w:r>
    </w:p>
    <w:p>
      <w:pPr>
        <w:pStyle w:val="Heading2"/>
      </w:pPr>
      <w:r>
        <w:t>1.2 Problem Statement</w:t>
      </w:r>
    </w:p>
    <w:p>
      <w:r>
        <w:t>Design and implement a web-accessible system that seals the first page of an uploaded PDF, stores an authentication digest in an appended QR certificate, and verifies later submissions while identifying and visualizing visual alterations when an independent reference is available.</w:t>
      </w:r>
    </w:p>
    <w:p>
      <w:pPr>
        <w:pStyle w:val="Heading2"/>
      </w:pPr>
      <w:r>
        <w:t>1.3 Objectives</w:t>
      </w:r>
    </w:p>
    <w:p>
      <w:pPr>
        <w:pStyle w:val="ListBullet"/>
      </w:pPr>
      <w:r>
        <w:t>Create a reproducible first-page representation independent of volatile PDF binary structure.</w:t>
      </w:r>
    </w:p>
    <w:p>
      <w:pPr>
        <w:pStyle w:val="ListBullet"/>
      </w:pPr>
      <w:r>
        <w:t>Generate a SHA-256 digest and embed it in a Level-H QR certificate.</w:t>
      </w:r>
    </w:p>
    <w:p>
      <w:pPr>
        <w:pStyle w:val="ListBullet"/>
      </w:pPr>
      <w:r>
        <w:t>Provide REST APIs and a responsive React interface for securing and verifying PDFs.</w:t>
      </w:r>
    </w:p>
    <w:p>
      <w:pPr>
        <w:pStyle w:val="ListBullet"/>
      </w:pPr>
      <w:r>
        <w:t>Add DSP-based forensic analysis using similarity, frequency, edge, and region-localization features.</w:t>
      </w:r>
    </w:p>
    <w:p>
      <w:pPr>
        <w:pStyle w:val="ListBullet"/>
      </w:pPr>
      <w:r>
        <w:t>Test authentic, tampered, and invalid-document paths with automated tests.</w:t>
      </w:r>
    </w:p>
    <w:p>
      <w:pPr>
        <w:pStyle w:val="Heading2"/>
      </w:pPr>
      <w:r>
        <w:t>1.4 Scope and Contributions</w:t>
      </w:r>
    </w:p>
    <w:p>
      <w:r>
        <w:t>The implemented scope is a local or self-hosted prototype. It supports PDF upload, first-page extraction, QR-page synthesis, verification, persisted hash records and DSP references, and visual-result serving. It does not provide a trusted public key infrastructure, remote identity service, cryptographic digital signatures, multi-page canonical hashing, or a statistically representative benchmark dataset.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0F172A"/>
          </w:tcPr>
          <w:p>
            <w:r/>
            <w:r>
              <w:rPr>
                <w:b/>
                <w:color w:val="FFFFFF"/>
              </w:rPr>
              <w:t>Project fact</w:t>
            </w:r>
          </w:p>
        </w:tc>
        <w:tc>
          <w:tcPr>
            <w:tcW w:type="dxa" w:w="4896"/>
            <w:vAlign w:val="center"/>
            <w:shd w:fill="0F172A"/>
          </w:tcPr>
          <w:p>
            <w:r/>
            <w:r>
              <w:rPr>
                <w:b/>
                <w:color w:val="FFFFFF"/>
              </w:rPr>
              <w:t>Evidence / status</w:t>
            </w:r>
          </w:p>
        </w:tc>
      </w:tr>
      <w:tr>
        <w:tc>
          <w:tcPr>
            <w:tcW w:type="dxa" w:w="4896"/>
            <w:vAlign w:val="center"/>
          </w:tcPr>
          <w:p>
            <w:r/>
            <w:r>
              <w:rPr>
                <w:b w:val="0"/>
              </w:rPr>
              <w:t>Institution and department</w:t>
            </w:r>
          </w:p>
        </w:tc>
        <w:tc>
          <w:tcPr>
            <w:tcW w:type="dxa" w:w="4896"/>
            <w:vAlign w:val="center"/>
          </w:tcPr>
          <w:p>
            <w:r/>
            <w:r>
              <w:rPr>
                <w:b w:val="0"/>
              </w:rPr>
              <w:t>MNNIT Allahabad; Electronics and Communication Engineering (user-supplied brief)</w:t>
            </w:r>
          </w:p>
        </w:tc>
      </w:tr>
      <w:tr>
        <w:tc>
          <w:tcPr>
            <w:tcW w:type="dxa" w:w="4896"/>
            <w:vAlign w:val="center"/>
          </w:tcPr>
          <w:p>
            <w:r/>
            <w:r>
              <w:rPr>
                <w:b w:val="0"/>
              </w:rPr>
              <w:t>Team</w:t>
            </w:r>
          </w:p>
        </w:tc>
        <w:tc>
          <w:tcPr>
            <w:tcW w:type="dxa" w:w="4896"/>
            <w:vAlign w:val="center"/>
          </w:tcPr>
          <w:p>
            <w:r/>
            <w:r>
              <w:rPr>
                <w:b w:val="0"/>
              </w:rPr>
              <w:t>Four members and roll numbers supplied in the brief</w:t>
            </w:r>
          </w:p>
        </w:tc>
      </w:tr>
      <w:tr>
        <w:tc>
          <w:tcPr>
            <w:tcW w:type="dxa" w:w="4896"/>
            <w:vAlign w:val="center"/>
          </w:tcPr>
          <w:p>
            <w:r/>
            <w:r>
              <w:rPr>
                <w:b w:val="0"/>
              </w:rPr>
              <w:t>Languages</w:t>
            </w:r>
          </w:p>
        </w:tc>
        <w:tc>
          <w:tcPr>
            <w:tcW w:type="dxa" w:w="4896"/>
            <w:vAlign w:val="center"/>
          </w:tcPr>
          <w:p>
            <w:r/>
            <w:r>
              <w:rPr>
                <w:b w:val="0"/>
              </w:rPr>
              <w:t>Python; JavaScript/JSX</w:t>
            </w:r>
          </w:p>
        </w:tc>
      </w:tr>
      <w:tr>
        <w:tc>
          <w:tcPr>
            <w:tcW w:type="dxa" w:w="4896"/>
            <w:vAlign w:val="center"/>
          </w:tcPr>
          <w:p>
            <w:r/>
            <w:r>
              <w:rPr>
                <w:b w:val="0"/>
              </w:rPr>
              <w:t>Core tools</w:t>
            </w:r>
          </w:p>
        </w:tc>
        <w:tc>
          <w:tcPr>
            <w:tcW w:type="dxa" w:w="4896"/>
            <w:vAlign w:val="center"/>
          </w:tcPr>
          <w:p>
            <w:r/>
            <w:r>
              <w:rPr>
                <w:b w:val="0"/>
              </w:rPr>
              <w:t>FastAPI, PyMuPDF, hashlib, qrcode, OpenCV, NumPy, SciPy/scikit-image, React, Vite, Tailwind</w:t>
            </w:r>
          </w:p>
        </w:tc>
      </w:tr>
      <w:tr>
        <w:tc>
          <w:tcPr>
            <w:tcW w:type="dxa" w:w="4896"/>
            <w:vAlign w:val="center"/>
          </w:tcPr>
          <w:p>
            <w:r/>
            <w:r>
              <w:rPr>
                <w:b w:val="0"/>
              </w:rPr>
              <w:t>Input</w:t>
            </w:r>
          </w:p>
        </w:tc>
        <w:tc>
          <w:tcPr>
            <w:tcW w:type="dxa" w:w="4896"/>
            <w:vAlign w:val="center"/>
          </w:tcPr>
          <w:p>
            <w:r/>
            <w:r>
              <w:rPr>
                <w:b w:val="0"/>
              </w:rPr>
              <w:t>User-uploaded PDF documents; repository E2E test creates a synthetic transcript</w:t>
            </w:r>
          </w:p>
        </w:tc>
      </w:tr>
      <w:tr>
        <w:tc>
          <w:tcPr>
            <w:tcW w:type="dxa" w:w="4896"/>
            <w:vAlign w:val="center"/>
          </w:tcPr>
          <w:p>
            <w:r/>
            <w:r>
              <w:rPr>
                <w:b w:val="0"/>
              </w:rPr>
              <w:t>Repository</w:t>
            </w:r>
          </w:p>
        </w:tc>
        <w:tc>
          <w:tcPr>
            <w:tcW w:type="dxa" w:w="4896"/>
            <w:vAlign w:val="center"/>
          </w:tcPr>
          <w:p>
            <w:r/>
            <w:r>
              <w:rPr>
                <w:b w:val="0"/>
              </w:rPr>
              <w:t>https://github.com/Pranay-Mathurkar/Secure-PDF-Document-Authentication</w:t>
            </w:r>
          </w:p>
        </w:tc>
      </w:tr>
      <w:tr>
        <w:tc>
          <w:tcPr>
            <w:tcW w:type="dxa" w:w="4896"/>
            <w:vAlign w:val="center"/>
          </w:tcPr>
          <w:p>
            <w:r/>
            <w:r>
              <w:rPr>
                <w:b w:val="0"/>
              </w:rPr>
              <w:t>Supervisor / publication venue</w:t>
            </w:r>
          </w:p>
        </w:tc>
        <w:tc>
          <w:tcPr>
            <w:tcW w:type="dxa" w:w="4896"/>
            <w:vAlign w:val="center"/>
          </w:tcPr>
          <w:p>
            <w:r/>
            <w:r>
              <w:rPr>
                <w:b w:val="0"/>
              </w:rPr>
              <w:t>[INFORMATION REQUIRED]</w:t>
            </w:r>
          </w:p>
        </w:tc>
      </w:tr>
    </w:tbl>
    <w:p/>
    <w:p>
      <w:pPr>
        <w:pStyle w:val="Heading2"/>
      </w:pPr>
      <w:r>
        <w:t>1.5 Report Organization</w:t>
      </w:r>
    </w:p>
    <w:p>
      <w:r>
        <w:t>Chapter 2 reviews the searched base paper and distinguishes its page-object strategy from this project. Chapter 3 presents the mathematical background. Chapters 4 and 5 describe the architecture and implementation. Chapter 6 reports evidence from tests and supplied screenshots. Chapters 7 and 8 discuss limitations, future work, and conclusions.</w:t>
      </w:r>
    </w:p>
    <w:p>
      <w:r>
        <w:br w:type="page"/>
      </w:r>
    </w:p>
    <w:p>
      <w:pPr>
        <w:pStyle w:val="Heading1"/>
      </w:pPr>
      <w:r>
        <w:t>Chapter 2: Literature Review and Base Paper Analysis</w:t>
      </w:r>
    </w:p>
    <w:p>
      <w:pPr>
        <w:pStyle w:val="Heading2"/>
      </w:pPr>
      <w:r>
        <w:t>2.1 Base Paper Selected for Analysis</w:t>
      </w:r>
    </w:p>
    <w:p>
      <w:r>
        <w:t>Because no complete base paper file was included with the supplied materials, the report uses the publicly indexed preprint “A Technique for the Detection of PDF Tampering or Forgery” by Gabriel Grobler, Sheunesu Makura, and Hein Venter, University of Pretoria. The record is available at arXiv:2507.00827 (2025): https://arxiv.org/abs/2507.00827. The paper is treated as a related baseline, not as evidence for results produced by this repository.</w:t>
      </w:r>
    </w:p>
    <w:p>
      <w:pPr>
        <w:pStyle w:val="Heading2"/>
      </w:pPr>
      <w:r>
        <w:t>2.2 Base Paper Methodology</w:t>
      </w:r>
    </w:p>
    <w:p>
      <w:r>
        <w:t>The searched description presents a structural PDF-forensics technique. It extracts page-level PDF objects or content streams, creates cryptographic hashes for those components during a protection phase, and compares later extracted objects against the stored baseline. A mismatch can identify an altered page or object and can cover structural changes that are not necessarily obvious in a rendered image. The approach is complementary to this project: it reasons about PDF structure, whereas this implementation deliberately authenticates the visual presentation of Page 1.</w:t>
      </w:r>
    </w:p>
    <w:p>
      <w:pPr>
        <w:pStyle w:val="Heading2"/>
      </w:pPr>
      <w:r>
        <w:t>2.3 Comparison with the Implemented Project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0F172A"/>
          </w:tcPr>
          <w:p>
            <w:r/>
            <w:r>
              <w:rPr>
                <w:b/>
                <w:color w:val="FFFFFF"/>
              </w:rPr>
              <w:t>Dimension</w:t>
            </w:r>
          </w:p>
        </w:tc>
        <w:tc>
          <w:tcPr>
            <w:tcW w:type="dxa" w:w="3264"/>
            <w:vAlign w:val="center"/>
            <w:shd w:fill="0F172A"/>
          </w:tcPr>
          <w:p>
            <w:r/>
            <w:r>
              <w:rPr>
                <w:b/>
                <w:color w:val="FFFFFF"/>
              </w:rPr>
              <w:t>Base paper strategy</w:t>
            </w:r>
          </w:p>
        </w:tc>
        <w:tc>
          <w:tcPr>
            <w:tcW w:type="dxa" w:w="3264"/>
            <w:vAlign w:val="center"/>
            <w:shd w:fill="0F172A"/>
          </w:tcPr>
          <w:p>
            <w:r/>
            <w:r>
              <w:rPr>
                <w:b/>
                <w:color w:val="FFFFFF"/>
              </w:rPr>
              <w:t>This project</w:t>
            </w:r>
          </w:p>
        </w:tc>
      </w:tr>
      <w:tr>
        <w:tc>
          <w:tcPr>
            <w:tcW w:type="dxa" w:w="3264"/>
            <w:vAlign w:val="center"/>
          </w:tcPr>
          <w:p>
            <w:r/>
            <w:r>
              <w:rPr>
                <w:b w:val="0"/>
              </w:rPr>
              <w:t>Representation</w:t>
            </w:r>
          </w:p>
        </w:tc>
        <w:tc>
          <w:tcPr>
            <w:tcW w:type="dxa" w:w="3264"/>
            <w:vAlign w:val="center"/>
          </w:tcPr>
          <w:p>
            <w:r/>
            <w:r>
              <w:rPr>
                <w:b w:val="0"/>
              </w:rPr>
              <w:t>PDF page objects/content streams</w:t>
            </w:r>
          </w:p>
        </w:tc>
        <w:tc>
          <w:tcPr>
            <w:tcW w:type="dxa" w:w="3264"/>
            <w:vAlign w:val="center"/>
          </w:tcPr>
          <w:p>
            <w:r/>
            <w:r>
              <w:rPr>
                <w:b w:val="0"/>
              </w:rPr>
              <w:t>Rendered Page 1 raw RGB pixels</w:t>
            </w:r>
          </w:p>
        </w:tc>
      </w:tr>
      <w:tr>
        <w:tc>
          <w:tcPr>
            <w:tcW w:type="dxa" w:w="3264"/>
            <w:vAlign w:val="center"/>
          </w:tcPr>
          <w:p>
            <w:r/>
            <w:r>
              <w:rPr>
                <w:b w:val="0"/>
              </w:rPr>
              <w:t>Primary integrity primitive</w:t>
            </w:r>
          </w:p>
        </w:tc>
        <w:tc>
          <w:tcPr>
            <w:tcW w:type="dxa" w:w="3264"/>
            <w:vAlign w:val="center"/>
          </w:tcPr>
          <w:p>
            <w:r/>
            <w:r>
              <w:rPr>
                <w:b w:val="0"/>
              </w:rPr>
              <w:t>Hashes of extracted objects</w:t>
            </w:r>
          </w:p>
        </w:tc>
        <w:tc>
          <w:tcPr>
            <w:tcW w:type="dxa" w:w="3264"/>
            <w:vAlign w:val="center"/>
          </w:tcPr>
          <w:p>
            <w:r/>
            <w:r>
              <w:rPr>
                <w:b w:val="0"/>
              </w:rPr>
              <w:t>SHA-256 over canonical pixels</w:t>
            </w:r>
          </w:p>
        </w:tc>
      </w:tr>
      <w:tr>
        <w:tc>
          <w:tcPr>
            <w:tcW w:type="dxa" w:w="3264"/>
            <w:vAlign w:val="center"/>
          </w:tcPr>
          <w:p>
            <w:r/>
            <w:r>
              <w:rPr>
                <w:b w:val="0"/>
              </w:rPr>
              <w:t>Artifact placement</w:t>
            </w:r>
          </w:p>
        </w:tc>
        <w:tc>
          <w:tcPr>
            <w:tcW w:type="dxa" w:w="3264"/>
            <w:vAlign w:val="center"/>
          </w:tcPr>
          <w:p>
            <w:r/>
            <w:r>
              <w:rPr>
                <w:b w:val="0"/>
              </w:rPr>
              <w:t>Baseline stored externally</w:t>
            </w:r>
          </w:p>
        </w:tc>
        <w:tc>
          <w:tcPr>
            <w:tcW w:type="dxa" w:w="3264"/>
            <w:vAlign w:val="center"/>
          </w:tcPr>
          <w:p>
            <w:r/>
            <w:r>
              <w:rPr>
                <w:b w:val="0"/>
              </w:rPr>
              <w:t>Digest encoded in appended QR page; records also persisted</w:t>
            </w:r>
          </w:p>
        </w:tc>
      </w:tr>
      <w:tr>
        <w:tc>
          <w:tcPr>
            <w:tcW w:type="dxa" w:w="3264"/>
            <w:vAlign w:val="center"/>
          </w:tcPr>
          <w:p>
            <w:r/>
            <w:r>
              <w:rPr>
                <w:b w:val="0"/>
              </w:rPr>
              <w:t>Visual forensics</w:t>
            </w:r>
          </w:p>
        </w:tc>
        <w:tc>
          <w:tcPr>
            <w:tcW w:type="dxa" w:w="3264"/>
            <w:vAlign w:val="center"/>
          </w:tcPr>
          <w:p>
            <w:r/>
            <w:r>
              <w:rPr>
                <w:b w:val="0"/>
              </w:rPr>
              <w:t>Structural mismatch focus</w:t>
            </w:r>
          </w:p>
        </w:tc>
        <w:tc>
          <w:tcPr>
            <w:tcW w:type="dxa" w:w="3264"/>
            <w:vAlign w:val="center"/>
          </w:tcPr>
          <w:p>
            <w:r/>
            <w:r>
              <w:rPr>
                <w:b w:val="0"/>
              </w:rPr>
              <w:t>SSIM, MSE, PSNR, FFT, DCT, edges, masks, regions</w:t>
            </w:r>
          </w:p>
        </w:tc>
      </w:tr>
      <w:tr>
        <w:tc>
          <w:tcPr>
            <w:tcW w:type="dxa" w:w="3264"/>
            <w:vAlign w:val="center"/>
          </w:tcPr>
          <w:p>
            <w:r/>
            <w:r>
              <w:rPr>
                <w:b w:val="0"/>
              </w:rPr>
              <w:t>User interface</w:t>
            </w:r>
          </w:p>
        </w:tc>
        <w:tc>
          <w:tcPr>
            <w:tcW w:type="dxa" w:w="3264"/>
            <w:vAlign w:val="center"/>
          </w:tcPr>
          <w:p>
            <w:r/>
            <w:r>
              <w:rPr>
                <w:b w:val="0"/>
              </w:rPr>
              <w:t>Prototype described in paper</w:t>
            </w:r>
          </w:p>
        </w:tc>
        <w:tc>
          <w:tcPr>
            <w:tcW w:type="dxa" w:w="3264"/>
            <w:vAlign w:val="center"/>
          </w:tcPr>
          <w:p>
            <w:r/>
            <w:r>
              <w:rPr>
                <w:b w:val="0"/>
              </w:rPr>
              <w:t>React/Vite portal plus FastAPI API</w:t>
            </w:r>
          </w:p>
        </w:tc>
      </w:tr>
      <w:tr>
        <w:tc>
          <w:tcPr>
            <w:tcW w:type="dxa" w:w="3264"/>
            <w:vAlign w:val="center"/>
          </w:tcPr>
          <w:p>
            <w:r/>
            <w:r>
              <w:rPr>
                <w:b w:val="0"/>
              </w:rPr>
              <w:t>Scope</w:t>
            </w:r>
          </w:p>
        </w:tc>
        <w:tc>
          <w:tcPr>
            <w:tcW w:type="dxa" w:w="3264"/>
            <w:vAlign w:val="center"/>
          </w:tcPr>
          <w:p>
            <w:r/>
            <w:r>
              <w:rPr>
                <w:b w:val="0"/>
              </w:rPr>
              <w:t>PDF structural tamper detection</w:t>
            </w:r>
          </w:p>
        </w:tc>
        <w:tc>
          <w:tcPr>
            <w:tcW w:type="dxa" w:w="3264"/>
            <w:vAlign w:val="center"/>
          </w:tcPr>
          <w:p>
            <w:r/>
            <w:r>
              <w:rPr>
                <w:b w:val="0"/>
              </w:rPr>
              <w:t>Visual Page 1 authentication plus DSP evidence</w:t>
            </w:r>
          </w:p>
        </w:tc>
      </w:tr>
    </w:tbl>
    <w:p/>
    <w:p>
      <w:pPr>
        <w:pStyle w:val="Heading2"/>
      </w:pPr>
      <w:r>
        <w:t>2.4 Research Gap and Project Contribution</w:t>
      </w:r>
    </w:p>
    <w:p>
      <w:r>
        <w:t>Structural hashing can detect changes in PDF internals, but a user-facing workflow may need to answer a different question: has the visible first page changed? The project fills that engineering gap with a deterministic rasterization contract, a portable QR certificate, constant-time comparison, and visual explanations. This is an implementation contribution and integration achievement; the available evidence does not justify claiming a new cryptographic primitive or superiority over the base paper.</w:t>
      </w:r>
    </w:p>
    <w:p>
      <w:pPr>
        <w:pStyle w:val="Heading2"/>
      </w:pPr>
      <w:r>
        <w:t>2.5 Related Approaches</w:t>
      </w:r>
    </w:p>
    <w:p>
      <w:r>
        <w:t>The literature and search results also identify hybrid image-forgery approaches that combine cryptographic hashes with SSIM and OpenCV, and QR systems that embed document identifiers or digests. These approaches motivate the project's layered design, but their reported datasets and metrics are not reproduced here. They are listed as related context in the references rather than used to inflate the project's experimental claims.</w:t>
      </w:r>
    </w:p>
    <w:p>
      <w:r>
        <w:br w:type="page"/>
      </w:r>
    </w:p>
    <w:p>
      <w:pPr>
        <w:pStyle w:val="Heading1"/>
      </w:pPr>
      <w:r>
        <w:t>Chapter 3: Theoretical Background</w:t>
      </w:r>
    </w:p>
    <w:p>
      <w:pPr>
        <w:pStyle w:val="Heading2"/>
      </w:pPr>
      <w:r>
        <w:t>3.1 Canonical Rasterization</w:t>
      </w:r>
    </w:p>
    <w:p>
      <w:r>
        <w:t>A PDF page is rendered at a fixed resolution r = 150 DPI. Since PDF coordinates use 72 points per inch, the renderer uses zoom z = r / 72. The page is rendered in RGB with alpha disabled. If P denotes the resulting ordered byte sequence, the stored digest is H = SHA-256(P). Equal canonical pixel sequences produce equal digests; any changed pixel changes the digest with the collision-resistance assumptions of SHA-256.</w:t>
      </w:r>
    </w:p>
    <w:p>
      <w:pPr>
        <w:pStyle w:val="Heading2"/>
      </w:pPr>
      <w:r>
        <w:t>3.2 Cryptographic Hash Comparison</w:t>
      </w:r>
    </w:p>
    <w:p>
      <w:r>
        <w:t>The verification service compares the QR-derived digest h_q and the newly computed digest h_c using a constant-time comparison. In abstract form, match = h_q == h_c. The implementation uses hmac.compare_digest rather than an ordinary early-exit string comparison. A match is authoritative for the canonical representation, while a mismatch is reported as MODIFIED unless the QR/page structure is invalid.</w:t>
      </w:r>
    </w:p>
    <w:p>
      <w:pPr>
        <w:pStyle w:val="Heading2"/>
      </w:pPr>
      <w:r>
        <w:t>3.3 Similarity Measures</w:t>
      </w:r>
    </w:p>
    <w:p>
      <w:r>
        <w:t>The DSP pipeline computes SSIM, MSE, and PSNR on preprocessed grayscale images. MSE is MSE = (1/N) Σ(x_i − y_i)^2. PSNR = 10 log10(MAX^2/MSE), where MAX is the peak sample value. SSIM compares local luminance, contrast, and structure; the implementation delegates image comparison to its similarity service and returns the resulting values.</w:t>
      </w:r>
    </w:p>
    <w:p>
      <w:pPr>
        <w:pStyle w:val="Heading2"/>
      </w:pPr>
      <w:r>
        <w:t>3.4 Fourier-Domain Features</w:t>
      </w:r>
    </w:p>
    <w:p>
      <w:r>
        <w:t>For a grayscale image x[m,n], the two-dimensional DFT is X[k,l] = Σ_m Σ_n x[m,n] exp(−j2π(km/M + ln/N)). The implementation computes a centered FFT using NumPy, forms log(1 + |X|), and extracts mean magnitude, standard deviation, total spectral energy, low-frequency energy, high-frequency energy, and their ratio. Feature similarity is the mean of bounded symmetric relative similarities.</w:t>
      </w:r>
    </w:p>
    <w:p>
      <w:pPr>
        <w:pStyle w:val="Heading2"/>
      </w:pPr>
      <w:r>
        <w:t>3.5 DCT and Edge Features</w:t>
      </w:r>
    </w:p>
    <w:p>
      <w:r>
        <w:t>The DCT concentrates spatial energy into low-frequency coefficients. The project uses OpenCV's two-dimensional DCT and compares DC, total, low-, mid-, and high-frequency energies. Sobel gradients and Canny edge maps provide structural features. Edge similarity uses Dice similarity: D = 2|A ∩ B|/(|A| + |B|), scaled to 0–100.</w:t>
      </w:r>
    </w:p>
    <w:p>
      <w:pPr>
        <w:pStyle w:val="Heading2"/>
      </w:pPr>
      <w:r>
        <w:t>3.6 Tampering Localization</w:t>
      </w:r>
    </w:p>
    <w:p>
      <w:r>
        <w:t>Candidate and reference images are normalized in size and aligned using phase-correlation translation, subject to a maximum shift. Absolute differences are thresholded and cleaned using opening, closing, dilation, and erosion. External contours above the minimum area become bounding boxes. This produces a mask and visual artifacts rather than replacing the cryptographic verdict.</w:t>
      </w:r>
    </w:p>
    <w:p>
      <w:r>
        <w:br w:type="page"/>
      </w:r>
    </w:p>
    <w:p>
      <w:pPr>
        <w:pStyle w:val="Heading1"/>
      </w:pPr>
      <w:r>
        <w:t>Chapter 4: Proposed System Architecture and Methodology</w:t>
      </w:r>
    </w:p>
    <w:p>
      <w:pPr>
        <w:pStyle w:val="Heading2"/>
      </w:pPr>
      <w:r>
        <w:t>4.1 Architecture</w:t>
      </w:r>
    </w:p>
    <w:p>
      <w:r>
        <w:t>The system has a React/Vite client, a FastAPI service layer, PDF processing services, cryptographic and QR services, and an independent DSP forensic layer. The generate endpoint creates the sealed PDF and persists a document identifier, hash record, and canonical reference. The verify endpoint validates page count, computes the candidate hash, decodes the QR, compares digests, and optionally orchestrates DSP analysis.</w:t>
      </w:r>
    </w:p>
    <w:p>
      <w:pPr>
        <w:pStyle w:val="ListNumber"/>
      </w:pPr>
      <w:r>
        <w:t>User selects an original PDF in the Generate page.</w:t>
      </w:r>
    </w:p>
    <w:p>
      <w:pPr>
        <w:pStyle w:val="ListNumber"/>
      </w:pPr>
      <w:r>
        <w:t>Backend reads Page 1 and computes the canonical 150-DPI RGB SHA-256 digest.</w:t>
      </w:r>
    </w:p>
    <w:p>
      <w:pPr>
        <w:pStyle w:val="ListNumber"/>
      </w:pPr>
      <w:r>
        <w:t>A Level-H QR payload is generated and placed on a synthesized A4 Page 2.</w:t>
      </w:r>
    </w:p>
    <w:p>
      <w:pPr>
        <w:pStyle w:val="ListNumber"/>
      </w:pPr>
      <w:r>
        <w:t>The two-page output is serialized and returned with a download URL.</w:t>
      </w:r>
    </w:p>
    <w:p>
      <w:pPr>
        <w:pStyle w:val="ListNumber"/>
      </w:pPr>
      <w:r>
        <w:t>User uploads the secured file to Verify; the QR payload and candidate Page 1 are inspected.</w:t>
      </w:r>
    </w:p>
    <w:p>
      <w:pPr>
        <w:pStyle w:val="ListNumber"/>
      </w:pPr>
      <w:r>
        <w:t>The verdict is AUTHENTIC, MODIFIED, or INVALID; reference-backed requests additionally receive DSP scores and visual artifacts.</w:t>
      </w:r>
    </w:p>
    <w:p>
      <w:pPr>
        <w:pStyle w:val="Heading2"/>
      </w:pPr>
      <w:r>
        <w:t>4.2 Storage and API Contracts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0F172A"/>
          </w:tcPr>
          <w:p>
            <w:r/>
            <w:r>
              <w:rPr>
                <w:b/>
                <w:color w:val="FFFFFF"/>
              </w:rPr>
              <w:t>Endpoint</w:t>
            </w:r>
          </w:p>
        </w:tc>
        <w:tc>
          <w:tcPr>
            <w:tcW w:type="dxa" w:w="4896"/>
            <w:vAlign w:val="center"/>
            <w:shd w:fill="0F172A"/>
          </w:tcPr>
          <w:p>
            <w:r/>
            <w:r>
              <w:rPr>
                <w:b/>
                <w:color w:val="FFFFFF"/>
              </w:rPr>
              <w:t>Function</w:t>
            </w:r>
          </w:p>
        </w:tc>
      </w:tr>
      <w:tr>
        <w:tc>
          <w:tcPr>
            <w:tcW w:type="dxa" w:w="4896"/>
            <w:vAlign w:val="center"/>
          </w:tcPr>
          <w:p>
            <w:r/>
            <w:r>
              <w:rPr>
                <w:b w:val="0"/>
              </w:rPr>
              <w:t>GET /api/v1/health</w:t>
            </w:r>
          </w:p>
        </w:tc>
        <w:tc>
          <w:tcPr>
            <w:tcW w:type="dxa" w:w="4896"/>
            <w:vAlign w:val="center"/>
          </w:tcPr>
          <w:p>
            <w:r/>
            <w:r>
              <w:rPr>
                <w:b w:val="0"/>
              </w:rPr>
              <w:t>Health status and version</w:t>
            </w:r>
          </w:p>
        </w:tc>
      </w:tr>
      <w:tr>
        <w:tc>
          <w:tcPr>
            <w:tcW w:type="dxa" w:w="4896"/>
            <w:vAlign w:val="center"/>
          </w:tcPr>
          <w:p>
            <w:r/>
            <w:r>
              <w:rPr>
                <w:b w:val="0"/>
              </w:rPr>
              <w:t>POST /api/v1/generate/secure-pdf</w:t>
            </w:r>
          </w:p>
        </w:tc>
        <w:tc>
          <w:tcPr>
            <w:tcW w:type="dxa" w:w="4896"/>
            <w:vAlign w:val="center"/>
          </w:tcPr>
          <w:p>
            <w:r/>
            <w:r>
              <w:rPr>
                <w:b w:val="0"/>
              </w:rPr>
              <w:t>Multipart PDF upload and secured-PDF generation</w:t>
            </w:r>
          </w:p>
        </w:tc>
      </w:tr>
      <w:tr>
        <w:tc>
          <w:tcPr>
            <w:tcW w:type="dxa" w:w="4896"/>
            <w:vAlign w:val="center"/>
          </w:tcPr>
          <w:p>
            <w:r/>
            <w:r>
              <w:rPr>
                <w:b w:val="0"/>
              </w:rPr>
              <w:t>GET /api/v1/generate/download/{file}</w:t>
            </w:r>
          </w:p>
        </w:tc>
        <w:tc>
          <w:tcPr>
            <w:tcW w:type="dxa" w:w="4896"/>
            <w:vAlign w:val="center"/>
          </w:tcPr>
          <w:p>
            <w:r/>
            <w:r>
              <w:rPr>
                <w:b w:val="0"/>
              </w:rPr>
              <w:t>Download generated output</w:t>
            </w:r>
          </w:p>
        </w:tc>
      </w:tr>
      <w:tr>
        <w:tc>
          <w:tcPr>
            <w:tcW w:type="dxa" w:w="4896"/>
            <w:vAlign w:val="center"/>
          </w:tcPr>
          <w:p>
            <w:r/>
            <w:r>
              <w:rPr>
                <w:b w:val="0"/>
              </w:rPr>
              <w:t>POST /api/v1/verify/verify-pdf</w:t>
            </w:r>
          </w:p>
        </w:tc>
        <w:tc>
          <w:tcPr>
            <w:tcW w:type="dxa" w:w="4896"/>
            <w:vAlign w:val="center"/>
          </w:tcPr>
          <w:p>
            <w:r/>
            <w:r>
              <w:rPr>
                <w:b w:val="0"/>
              </w:rPr>
              <w:t>Multipart secured-PDF verification; optional original_file compatibility path</w:t>
            </w:r>
          </w:p>
        </w:tc>
      </w:tr>
      <w:tr>
        <w:tc>
          <w:tcPr>
            <w:tcW w:type="dxa" w:w="4896"/>
            <w:vAlign w:val="center"/>
          </w:tcPr>
          <w:p>
            <w:r/>
            <w:r>
              <w:rPr>
                <w:b w:val="0"/>
              </w:rPr>
              <w:t>GET /api/v1/visual-results/...</w:t>
            </w:r>
          </w:p>
        </w:tc>
        <w:tc>
          <w:tcPr>
            <w:tcW w:type="dxa" w:w="4896"/>
            <w:vAlign w:val="center"/>
          </w:tcPr>
          <w:p>
            <w:r/>
            <w:r>
              <w:rPr>
                <w:b w:val="0"/>
              </w:rPr>
              <w:t>Serve generated forensic visual artifacts</w:t>
            </w:r>
          </w:p>
        </w:tc>
      </w:tr>
    </w:tbl>
    <w:p/>
    <w:p>
      <w:pPr>
        <w:pStyle w:val="Heading2"/>
      </w:pPr>
      <w:r>
        <w:t>4.3 DSP Configuration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0F172A"/>
          </w:tcPr>
          <w:p>
            <w:r/>
            <w:r>
              <w:rPr>
                <w:b/>
                <w:color w:val="FFFFFF"/>
              </w:rPr>
              <w:t>Parameter</w:t>
            </w:r>
          </w:p>
        </w:tc>
        <w:tc>
          <w:tcPr>
            <w:tcW w:type="dxa" w:w="4896"/>
            <w:vAlign w:val="center"/>
            <w:shd w:fill="0F172A"/>
          </w:tcPr>
          <w:p>
            <w:r/>
            <w:r>
              <w:rPr>
                <w:b/>
                <w:color w:val="FFFFFF"/>
              </w:rPr>
              <w:t>Configured value</w:t>
            </w:r>
          </w:p>
        </w:tc>
      </w:tr>
      <w:tr>
        <w:tc>
          <w:tcPr>
            <w:tcW w:type="dxa" w:w="4896"/>
            <w:vAlign w:val="center"/>
          </w:tcPr>
          <w:p>
            <w:r/>
            <w:r>
              <w:rPr>
                <w:b w:val="0"/>
              </w:rPr>
              <w:t>Canonical resolution</w:t>
            </w:r>
          </w:p>
        </w:tc>
        <w:tc>
          <w:tcPr>
            <w:tcW w:type="dxa" w:w="4896"/>
            <w:vAlign w:val="center"/>
          </w:tcPr>
          <w:p>
            <w:r/>
            <w:r>
              <w:rPr>
                <w:b w:val="0"/>
              </w:rPr>
              <w:t>150 DPI</w:t>
            </w:r>
          </w:p>
        </w:tc>
      </w:tr>
      <w:tr>
        <w:tc>
          <w:tcPr>
            <w:tcW w:type="dxa" w:w="4896"/>
            <w:vAlign w:val="center"/>
          </w:tcPr>
          <w:p>
            <w:r/>
            <w:r>
              <w:rPr>
                <w:b w:val="0"/>
              </w:rPr>
              <w:t>SSIM threshold</w:t>
            </w:r>
          </w:p>
        </w:tc>
        <w:tc>
          <w:tcPr>
            <w:tcW w:type="dxa" w:w="4896"/>
            <w:vAlign w:val="center"/>
          </w:tcPr>
          <w:p>
            <w:r/>
            <w:r>
              <w:rPr>
                <w:b w:val="0"/>
              </w:rPr>
              <w:t>0.95</w:t>
            </w:r>
          </w:p>
        </w:tc>
      </w:tr>
      <w:tr>
        <w:tc>
          <w:tcPr>
            <w:tcW w:type="dxa" w:w="4896"/>
            <w:vAlign w:val="center"/>
          </w:tcPr>
          <w:p>
            <w:r/>
            <w:r>
              <w:rPr>
                <w:b w:val="0"/>
              </w:rPr>
              <w:t>Difference threshold</w:t>
            </w:r>
          </w:p>
        </w:tc>
        <w:tc>
          <w:tcPr>
            <w:tcW w:type="dxa" w:w="4896"/>
            <w:vAlign w:val="center"/>
          </w:tcPr>
          <w:p>
            <w:r/>
            <w:r>
              <w:rPr>
                <w:b w:val="0"/>
              </w:rPr>
              <w:t>30</w:t>
            </w:r>
          </w:p>
        </w:tc>
      </w:tr>
      <w:tr>
        <w:tc>
          <w:tcPr>
            <w:tcW w:type="dxa" w:w="4896"/>
            <w:vAlign w:val="center"/>
          </w:tcPr>
          <w:p>
            <w:r/>
            <w:r>
              <w:rPr>
                <w:b w:val="0"/>
              </w:rPr>
              <w:t>Minimum region area</w:t>
            </w:r>
          </w:p>
        </w:tc>
        <w:tc>
          <w:tcPr>
            <w:tcW w:type="dxa" w:w="4896"/>
            <w:vAlign w:val="center"/>
          </w:tcPr>
          <w:p>
            <w:r/>
            <w:r>
              <w:rPr>
                <w:b w:val="0"/>
              </w:rPr>
              <w:t>100 pixels</w:t>
            </w:r>
          </w:p>
        </w:tc>
      </w:tr>
      <w:tr>
        <w:tc>
          <w:tcPr>
            <w:tcW w:type="dxa" w:w="4896"/>
            <w:vAlign w:val="center"/>
          </w:tcPr>
          <w:p>
            <w:r/>
            <w:r>
              <w:rPr>
                <w:b w:val="0"/>
              </w:rPr>
              <w:t>FFT low-frequency ratio</w:t>
            </w:r>
          </w:p>
        </w:tc>
        <w:tc>
          <w:tcPr>
            <w:tcW w:type="dxa" w:w="4896"/>
            <w:vAlign w:val="center"/>
          </w:tcPr>
          <w:p>
            <w:r/>
            <w:r>
              <w:rPr>
                <w:b w:val="0"/>
              </w:rPr>
              <w:t>0.10</w:t>
            </w:r>
          </w:p>
        </w:tc>
      </w:tr>
      <w:tr>
        <w:tc>
          <w:tcPr>
            <w:tcW w:type="dxa" w:w="4896"/>
            <w:vAlign w:val="center"/>
          </w:tcPr>
          <w:p>
            <w:r/>
            <w:r>
              <w:rPr>
                <w:b w:val="0"/>
              </w:rPr>
              <w:t>DCT low/mid ratios</w:t>
            </w:r>
          </w:p>
        </w:tc>
        <w:tc>
          <w:tcPr>
            <w:tcW w:type="dxa" w:w="4896"/>
            <w:vAlign w:val="center"/>
          </w:tcPr>
          <w:p>
            <w:r/>
            <w:r>
              <w:rPr>
                <w:b w:val="0"/>
              </w:rPr>
              <w:t>0.10 / 0.30</w:t>
            </w:r>
          </w:p>
        </w:tc>
      </w:tr>
      <w:tr>
        <w:tc>
          <w:tcPr>
            <w:tcW w:type="dxa" w:w="4896"/>
            <w:vAlign w:val="center"/>
          </w:tcPr>
          <w:p>
            <w:r/>
            <w:r>
              <w:rPr>
                <w:b w:val="0"/>
              </w:rPr>
              <w:t>Canny thresholds</w:t>
            </w:r>
          </w:p>
        </w:tc>
        <w:tc>
          <w:tcPr>
            <w:tcW w:type="dxa" w:w="4896"/>
            <w:vAlign w:val="center"/>
          </w:tcPr>
          <w:p>
            <w:r/>
            <w:r>
              <w:rPr>
                <w:b w:val="0"/>
              </w:rPr>
              <w:t>50 / 150</w:t>
            </w:r>
          </w:p>
        </w:tc>
      </w:tr>
      <w:tr>
        <w:tc>
          <w:tcPr>
            <w:tcW w:type="dxa" w:w="4896"/>
            <w:vAlign w:val="center"/>
          </w:tcPr>
          <w:p>
            <w:r/>
            <w:r>
              <w:rPr>
                <w:b w:val="0"/>
              </w:rPr>
              <w:t>Maximum alignment shift</w:t>
            </w:r>
          </w:p>
        </w:tc>
        <w:tc>
          <w:tcPr>
            <w:tcW w:type="dxa" w:w="4896"/>
            <w:vAlign w:val="center"/>
          </w:tcPr>
          <w:p>
            <w:r/>
            <w:r>
              <w:rPr>
                <w:b w:val="0"/>
              </w:rPr>
              <w:t>10.0</w:t>
            </w:r>
          </w:p>
        </w:tc>
      </w:tr>
      <w:tr>
        <w:tc>
          <w:tcPr>
            <w:tcW w:type="dxa" w:w="4896"/>
            <w:vAlign w:val="center"/>
          </w:tcPr>
          <w:p>
            <w:r/>
            <w:r>
              <w:rPr>
                <w:b w:val="0"/>
              </w:rPr>
              <w:t>Tampering percentage threshold</w:t>
            </w:r>
          </w:p>
        </w:tc>
        <w:tc>
          <w:tcPr>
            <w:tcW w:type="dxa" w:w="4896"/>
            <w:vAlign w:val="center"/>
          </w:tcPr>
          <w:p>
            <w:r/>
            <w:r>
              <w:rPr>
                <w:b w:val="0"/>
              </w:rPr>
              <w:t>5.0%</w:t>
            </w:r>
          </w:p>
        </w:tc>
      </w:tr>
      <w:tr>
        <w:tc>
          <w:tcPr>
            <w:tcW w:type="dxa" w:w="4896"/>
            <w:vAlign w:val="center"/>
          </w:tcPr>
          <w:p>
            <w:r/>
            <w:r>
              <w:rPr>
                <w:b w:val="0"/>
              </w:rPr>
              <w:t>Authentication weights</w:t>
            </w:r>
          </w:p>
        </w:tc>
        <w:tc>
          <w:tcPr>
            <w:tcW w:type="dxa" w:w="4896"/>
            <w:vAlign w:val="center"/>
          </w:tcPr>
          <w:p>
            <w:r/>
            <w:r>
              <w:rPr>
                <w:b w:val="0"/>
              </w:rPr>
              <w:t>Hash .40; SSIM .25; FFT .15; DCT .10; edge .10</w:t>
            </w:r>
          </w:p>
        </w:tc>
      </w:tr>
    </w:tbl>
    <w:p/>
    <w:p>
      <w:pPr>
        <w:pStyle w:val="Heading2"/>
      </w:pPr>
      <w:r>
        <w:t>4.4 Error States</w:t>
      </w:r>
    </w:p>
    <w:p>
      <w:r>
        <w:t>A document with fewer than two pages is INVALID. A corrupt PDF or unreadable QR is also INVALID. A digest mismatch is MODIFIED in the primary verification service. The extended authentication engine can classify hash mismatches with rendering differences, suspicious confidence, or significant localized tampering; these classifications are supporting forensic telemetry and must not be confused with a cryptographic match.</w:t>
      </w:r>
    </w:p>
    <w:p>
      <w:r>
        <w:br w:type="page"/>
      </w:r>
    </w:p>
    <w:p>
      <w:pPr>
        <w:pStyle w:val="Heading1"/>
      </w:pPr>
      <w:r>
        <w:t>Chapter 5: Implementation</w:t>
      </w:r>
    </w:p>
    <w:p>
      <w:pPr>
        <w:pStyle w:val="Heading2"/>
      </w:pPr>
      <w:r>
        <w:t>5.1 Backend</w:t>
      </w:r>
    </w:p>
    <w:p>
      <w:r>
        <w:t>The backend is organized as a FastAPI application with routers, Pydantic response schemas, configuration, utilities, and services. PyMuPDF performs rendering and PDF assembly. The hash service explicitly requests fitz.csRGB and alpha=False before hashing pixmap.samples. The PDF service copies only the original first page and appends a generated A4 certificate. The QR service creates and decodes the high-error-correction payload.</w:t>
      </w:r>
    </w:p>
    <w:p>
      <w:pPr>
        <w:pStyle w:val="Heading2"/>
      </w:pPr>
      <w:r>
        <w:t>5.2 Verification and Security Properties</w:t>
      </w:r>
    </w:p>
    <w:p>
      <w:r>
        <w:t>The verification service opens the PDF from bytes, checks page_count, hashes Page 1, decodes Page 2, extracts the digest and document identifier, and uses hmac.compare_digest. This design avoids trusting a user-provided calculated value and keeps hash comparison exact. It does not itself provide issuer authentication or prevent QR-page replacement by a malicious actor; those are deployment-level limitations.</w:t>
      </w:r>
    </w:p>
    <w:p>
      <w:pPr>
        <w:pStyle w:val="Heading2"/>
      </w:pPr>
      <w:r>
        <w:t>5.3 Frontend</w:t>
      </w:r>
    </w:p>
    <w:p>
      <w:r>
        <w:t>The frontend is a React 18 application using React Router, Axios, Vite, and Tailwind CSS. It exposes Home, Generate, Verify, and About pages plus reusable upload, loading, step-indicator, result, and dashboard components. Axios uses a configurable VITE_API_URL and a 60-second request timeout suitable for rendering and analysis.</w:t>
      </w:r>
    </w:p>
    <w:p>
      <w:pPr>
        <w:pStyle w:val="Heading2"/>
      </w:pPr>
      <w:r>
        <w:t>5.4 Evidence Screenshots</w:t>
      </w:r>
    </w:p>
    <w:p>
      <w:pPr>
        <w:jc w:val="center"/>
      </w:pPr>
      <w:r>
        <w:drawing>
          <wp:inline xmlns:a="http://schemas.openxmlformats.org/drawingml/2006/main" xmlns:pic="http://schemas.openxmlformats.org/drawingml/2006/picture">
            <wp:extent cx="5303520" cy="4094458"/>
            <wp:docPr id="1" name="Picture 1"/>
            <wp:cNvGraphicFramePr>
              <a:graphicFrameLocks noChangeAspect="1"/>
            </wp:cNvGraphicFramePr>
            <a:graphic>
              <a:graphicData uri="http://schemas.openxmlformats.org/drawingml/2006/picture">
                <pic:pic>
                  <pic:nvPicPr>
                    <pic:cNvPr id="0" name="Screenshot 2026-10-25 190315.png"/>
                    <pic:cNvPicPr/>
                  </pic:nvPicPr>
                  <pic:blipFill>
                    <a:blip r:embed="rId10"/>
                    <a:stretch>
                      <a:fillRect/>
                    </a:stretch>
                  </pic:blipFill>
                  <pic:spPr>
                    <a:xfrm>
                      <a:off x="0" y="0"/>
                      <a:ext cx="5303520" cy="4094458"/>
                    </a:xfrm>
                    <a:prstGeom prst="rect"/>
                  </pic:spPr>
                </pic:pic>
              </a:graphicData>
            </a:graphic>
          </wp:inline>
        </w:drawing>
      </w:r>
    </w:p>
    <w:p>
      <w:pPr>
        <w:jc w:val="center"/>
      </w:pPr>
      <w:r>
        <w:rPr>
          <w:i/>
          <w:sz w:val="18"/>
        </w:rPr>
        <w:t>Figure 1. Implemented home page showing the portal's securing and verification workflow.</w:t>
      </w:r>
    </w:p>
    <w:p>
      <w:pPr>
        <w:jc w:val="center"/>
      </w:pPr>
      <w:r>
        <w:drawing>
          <wp:inline xmlns:a="http://schemas.openxmlformats.org/drawingml/2006/main" xmlns:pic="http://schemas.openxmlformats.org/drawingml/2006/picture">
            <wp:extent cx="5303520" cy="3527434"/>
            <wp:docPr id="2" name="Picture 2"/>
            <wp:cNvGraphicFramePr>
              <a:graphicFrameLocks noChangeAspect="1"/>
            </wp:cNvGraphicFramePr>
            <a:graphic>
              <a:graphicData uri="http://schemas.openxmlformats.org/drawingml/2006/picture">
                <pic:pic>
                  <pic:nvPicPr>
                    <pic:cNvPr id="0" name="Screenshot 2026-10-25 190533.png"/>
                    <pic:cNvPicPr/>
                  </pic:nvPicPr>
                  <pic:blipFill>
                    <a:blip r:embed="rId11"/>
                    <a:stretch>
                      <a:fillRect/>
                    </a:stretch>
                  </pic:blipFill>
                  <pic:spPr>
                    <a:xfrm>
                      <a:off x="0" y="0"/>
                      <a:ext cx="5303520" cy="3527434"/>
                    </a:xfrm>
                    <a:prstGeom prst="rect"/>
                  </pic:spPr>
                </pic:pic>
              </a:graphicData>
            </a:graphic>
          </wp:inline>
        </w:drawing>
      </w:r>
    </w:p>
    <w:p>
      <w:pPr>
        <w:jc w:val="center"/>
      </w:pPr>
      <w:r>
        <w:rPr>
          <w:i/>
          <w:sz w:val="18"/>
        </w:rPr>
        <w:t>Figure 2. Supplied verification screenshot showing a MODIFIED verdict and hash mismatch telemetry.</w:t>
      </w:r>
    </w:p>
    <w:p>
      <w:pPr>
        <w:jc w:val="center"/>
      </w:pPr>
      <w:r>
        <w:drawing>
          <wp:inline xmlns:a="http://schemas.openxmlformats.org/drawingml/2006/main" xmlns:pic="http://schemas.openxmlformats.org/drawingml/2006/picture">
            <wp:extent cx="5303520" cy="5697036"/>
            <wp:docPr id="3" name="Picture 3"/>
            <wp:cNvGraphicFramePr>
              <a:graphicFrameLocks noChangeAspect="1"/>
            </wp:cNvGraphicFramePr>
            <a:graphic>
              <a:graphicData uri="http://schemas.openxmlformats.org/drawingml/2006/picture">
                <pic:pic>
                  <pic:nvPicPr>
                    <pic:cNvPr id="0" name="Screenshot 2026-10-25 190557.png"/>
                    <pic:cNvPicPr/>
                  </pic:nvPicPr>
                  <pic:blipFill>
                    <a:blip r:embed="rId12"/>
                    <a:stretch>
                      <a:fillRect/>
                    </a:stretch>
                  </pic:blipFill>
                  <pic:spPr>
                    <a:xfrm>
                      <a:off x="0" y="0"/>
                      <a:ext cx="5303520" cy="5697036"/>
                    </a:xfrm>
                    <a:prstGeom prst="rect"/>
                  </pic:spPr>
                </pic:pic>
              </a:graphicData>
            </a:graphic>
          </wp:inline>
        </w:drawing>
      </w:r>
    </w:p>
    <w:p>
      <w:pPr>
        <w:jc w:val="center"/>
      </w:pPr>
      <w:r>
        <w:rPr>
          <w:i/>
          <w:sz w:val="18"/>
        </w:rPr>
        <w:t>Figure 3. Supplied DSP dashboard screenshot showing SSIM, FFT, tampering percentage, regions, and visual artifacts.</w:t>
      </w:r>
    </w:p>
    <w:p>
      <w:r>
        <w:br w:type="page"/>
      </w:r>
    </w:p>
    <w:p>
      <w:pPr>
        <w:pStyle w:val="Heading1"/>
      </w:pPr>
      <w:r>
        <w:t>Chapter 6: Experimental Evaluation and Results</w:t>
      </w:r>
    </w:p>
    <w:p>
      <w:pPr>
        <w:pStyle w:val="Heading2"/>
      </w:pPr>
      <w:r>
        <w:t>6.1 Test Method</w:t>
      </w:r>
    </w:p>
    <w:p>
      <w:r>
        <w:t>The repository's test_e2e.py creates a synthetic one-page transcript, calls the generate API, downloads the secured output, verifies it, modifies Page 1 by covering and replacing text, verifies the tampered file, and verifies the original one-page PDF as an invalid secured document. Unit tests cover FFT, DCT, feature extraction, preprocessing, similarity, tamper detection, authentication, and the verification API.</w:t>
      </w:r>
    </w:p>
    <w:p>
      <w:pPr>
        <w:pStyle w:val="Heading2"/>
      </w:pPr>
      <w:r>
        <w:t>6.2 Verification Test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0F172A"/>
          </w:tcPr>
          <w:p>
            <w:r/>
            <w:r>
              <w:rPr>
                <w:b/>
                <w:color w:val="FFFFFF"/>
              </w:rPr>
              <w:t>Case</w:t>
            </w:r>
          </w:p>
        </w:tc>
        <w:tc>
          <w:tcPr>
            <w:tcW w:type="dxa" w:w="3264"/>
            <w:vAlign w:val="center"/>
            <w:shd w:fill="0F172A"/>
          </w:tcPr>
          <w:p>
            <w:r/>
            <w:r>
              <w:rPr>
                <w:b/>
                <w:color w:val="FFFFFF"/>
              </w:rPr>
              <w:t>Expected result</w:t>
            </w:r>
          </w:p>
        </w:tc>
        <w:tc>
          <w:tcPr>
            <w:tcW w:type="dxa" w:w="3264"/>
            <w:vAlign w:val="center"/>
            <w:shd w:fill="0F172A"/>
          </w:tcPr>
          <w:p>
            <w:r/>
            <w:r>
              <w:rPr>
                <w:b/>
                <w:color w:val="FFFFFF"/>
              </w:rPr>
              <w:t>Evidence</w:t>
            </w:r>
          </w:p>
        </w:tc>
      </w:tr>
      <w:tr>
        <w:tc>
          <w:tcPr>
            <w:tcW w:type="dxa" w:w="3264"/>
            <w:vAlign w:val="center"/>
          </w:tcPr>
          <w:p>
            <w:r/>
            <w:r>
              <w:rPr>
                <w:b w:val="0"/>
              </w:rPr>
              <w:t>Freshly secured PDF</w:t>
            </w:r>
          </w:p>
        </w:tc>
        <w:tc>
          <w:tcPr>
            <w:tcW w:type="dxa" w:w="3264"/>
            <w:vAlign w:val="center"/>
          </w:tcPr>
          <w:p>
            <w:r/>
            <w:r>
              <w:rPr>
                <w:b w:val="0"/>
              </w:rPr>
              <w:t>AUTHENTIC; hashes match</w:t>
            </w:r>
          </w:p>
        </w:tc>
        <w:tc>
          <w:tcPr>
            <w:tcW w:type="dxa" w:w="3264"/>
            <w:vAlign w:val="center"/>
          </w:tcPr>
          <w:p>
            <w:r/>
            <w:r>
              <w:rPr>
                <w:b w:val="0"/>
              </w:rPr>
              <w:t>test_e2e.py assertions and verification_service.py</w:t>
            </w:r>
          </w:p>
        </w:tc>
      </w:tr>
      <w:tr>
        <w:tc>
          <w:tcPr>
            <w:tcW w:type="dxa" w:w="3264"/>
            <w:vAlign w:val="center"/>
          </w:tcPr>
          <w:p>
            <w:r/>
            <w:r>
              <w:rPr>
                <w:b w:val="0"/>
              </w:rPr>
              <w:t>Page 1 text altered</w:t>
            </w:r>
          </w:p>
        </w:tc>
        <w:tc>
          <w:tcPr>
            <w:tcW w:type="dxa" w:w="3264"/>
            <w:vAlign w:val="center"/>
          </w:tcPr>
          <w:p>
            <w:r/>
            <w:r>
              <w:rPr>
                <w:b w:val="0"/>
              </w:rPr>
              <w:t>MODIFIED; hashes differ</w:t>
            </w:r>
          </w:p>
        </w:tc>
        <w:tc>
          <w:tcPr>
            <w:tcW w:type="dxa" w:w="3264"/>
            <w:vAlign w:val="center"/>
          </w:tcPr>
          <w:p>
            <w:r/>
            <w:r>
              <w:rPr>
                <w:b w:val="0"/>
              </w:rPr>
              <w:t>test_e2e.py tamper step and supplied screenshot</w:t>
            </w:r>
          </w:p>
        </w:tc>
      </w:tr>
      <w:tr>
        <w:tc>
          <w:tcPr>
            <w:tcW w:type="dxa" w:w="3264"/>
            <w:vAlign w:val="center"/>
          </w:tcPr>
          <w:p>
            <w:r/>
            <w:r>
              <w:rPr>
                <w:b w:val="0"/>
              </w:rPr>
              <w:t>Original one-page PDF</w:t>
            </w:r>
          </w:p>
        </w:tc>
        <w:tc>
          <w:tcPr>
            <w:tcW w:type="dxa" w:w="3264"/>
            <w:vAlign w:val="center"/>
          </w:tcPr>
          <w:p>
            <w:r/>
            <w:r>
              <w:rPr>
                <w:b w:val="0"/>
              </w:rPr>
              <w:t>INVALID; page count &lt; 2</w:t>
            </w:r>
          </w:p>
        </w:tc>
        <w:tc>
          <w:tcPr>
            <w:tcW w:type="dxa" w:w="3264"/>
            <w:vAlign w:val="center"/>
          </w:tcPr>
          <w:p>
            <w:r/>
            <w:r>
              <w:rPr>
                <w:b w:val="0"/>
              </w:rPr>
              <w:t>test_e2e.py assertion</w:t>
            </w:r>
          </w:p>
        </w:tc>
      </w:tr>
      <w:tr>
        <w:tc>
          <w:tcPr>
            <w:tcW w:type="dxa" w:w="3264"/>
            <w:vAlign w:val="center"/>
          </w:tcPr>
          <w:p>
            <w:r/>
            <w:r>
              <w:rPr>
                <w:b w:val="0"/>
              </w:rPr>
              <w:t>Identical DSP images</w:t>
            </w:r>
          </w:p>
        </w:tc>
        <w:tc>
          <w:tcPr>
            <w:tcW w:type="dxa" w:w="3264"/>
            <w:vAlign w:val="center"/>
          </w:tcPr>
          <w:p>
            <w:r/>
            <w:r>
              <w:rPr>
                <w:b w:val="0"/>
              </w:rPr>
              <w:t>Similarity metrics at their maximum</w:t>
            </w:r>
          </w:p>
        </w:tc>
        <w:tc>
          <w:tcPr>
            <w:tcW w:type="dxa" w:w="3264"/>
            <w:vAlign w:val="center"/>
          </w:tcPr>
          <w:p>
            <w:r/>
            <w:r>
              <w:rPr>
                <w:b w:val="0"/>
              </w:rPr>
              <w:t>test_similarity_service.py and test_fft_service.py</w:t>
            </w:r>
          </w:p>
        </w:tc>
      </w:tr>
      <w:tr>
        <w:tc>
          <w:tcPr>
            <w:tcW w:type="dxa" w:w="3264"/>
            <w:vAlign w:val="center"/>
          </w:tcPr>
          <w:p>
            <w:r/>
            <w:r>
              <w:rPr>
                <w:b w:val="0"/>
              </w:rPr>
              <w:t>Different / modified images</w:t>
            </w:r>
          </w:p>
        </w:tc>
        <w:tc>
          <w:tcPr>
            <w:tcW w:type="dxa" w:w="3264"/>
            <w:vAlign w:val="center"/>
          </w:tcPr>
          <w:p>
            <w:r/>
            <w:r>
              <w:rPr>
                <w:b w:val="0"/>
              </w:rPr>
              <w:t>Reduced frequency or similarity scores</w:t>
            </w:r>
          </w:p>
        </w:tc>
        <w:tc>
          <w:tcPr>
            <w:tcW w:type="dxa" w:w="3264"/>
            <w:vAlign w:val="center"/>
          </w:tcPr>
          <w:p>
            <w:r/>
            <w:r>
              <w:rPr>
                <w:b w:val="0"/>
              </w:rPr>
              <w:t>test_fft_service.py and tamper tests</w:t>
            </w:r>
          </w:p>
        </w:tc>
      </w:tr>
    </w:tbl>
    <w:p/>
    <w:p>
      <w:pPr>
        <w:pStyle w:val="Heading2"/>
      </w:pPr>
      <w:r>
        <w:t>6.3 Observed Screenshot Values</w:t>
      </w:r>
    </w:p>
    <w:p>
      <w:r>
        <w:t>One supplied screenshot reports SSIM 0.9960, FFT 99.72%, tampering 0.16%, and four detected regions for a modified document. These values are treated as an observed demonstration result, not as a population-level accuracy claim. The screenshot also shows the stored and calculated hashes differ, which is consistent with the exact cryptographic verdict.</w:t>
      </w:r>
    </w:p>
    <w:p>
      <w:pPr>
        <w:pStyle w:val="Heading2"/>
      </w:pPr>
      <w:r>
        <w:t>6.4 Reproducibility and Evidence Limits</w:t>
      </w:r>
    </w:p>
    <w:p>
      <w:r>
        <w:t>The code and tests support functional reproducibility. However, the repository does not include a controlled benchmark corpus, repeated trials, confusion matrix, latency distribution, false-positive/false-negative study, or comparison against the base paper's data. Therefore this report does not claim an accuracy percentage, superiority, or generalization to all PDF generators.</w:t>
      </w:r>
    </w:p>
    <w:p>
      <w:r>
        <w:br w:type="page"/>
      </w:r>
    </w:p>
    <w:p>
      <w:pPr>
        <w:pStyle w:val="Heading1"/>
      </w:pPr>
      <w:r>
        <w:t>Chapter 7: Discussion, Limitations and Future Work</w:t>
      </w:r>
    </w:p>
    <w:p>
      <w:pPr>
        <w:pStyle w:val="Heading2"/>
      </w:pPr>
      <w:r>
        <w:t>7.1 Strengths</w:t>
      </w:r>
    </w:p>
    <w:p>
      <w:pPr>
        <w:pStyle w:val="ListBullet"/>
      </w:pPr>
      <w:r>
        <w:t>Clear separation between cryptographic authority and explanatory DSP telemetry.</w:t>
      </w:r>
    </w:p>
    <w:p>
      <w:pPr>
        <w:pStyle w:val="ListBullet"/>
      </w:pPr>
      <w:r>
        <w:t>Deterministic RGB rendering reduces sensitivity to PDF metadata and serialization changes.</w:t>
      </w:r>
    </w:p>
    <w:p>
      <w:pPr>
        <w:pStyle w:val="ListBullet"/>
      </w:pPr>
      <w:r>
        <w:t>QR certificate provides a portable digest transport mechanism.</w:t>
      </w:r>
    </w:p>
    <w:p>
      <w:pPr>
        <w:pStyle w:val="ListBullet"/>
      </w:pPr>
      <w:r>
        <w:t>Visual outputs make localized changes inspectable by a human reviewer.</w:t>
      </w:r>
    </w:p>
    <w:p>
      <w:pPr>
        <w:pStyle w:val="ListBullet"/>
      </w:pPr>
      <w:r>
        <w:t>Service-level tests cover both normal and failure paths.</w:t>
      </w:r>
    </w:p>
    <w:p>
      <w:pPr>
        <w:pStyle w:val="Heading2"/>
      </w:pPr>
      <w:r>
        <w:t>7.2 Limitations</w:t>
      </w:r>
    </w:p>
    <w:p>
      <w:pPr>
        <w:pStyle w:val="ListBullet"/>
      </w:pPr>
      <w:r>
        <w:t>Only the first page is canonically authenticated; later source pages are not retained in the sealed output.</w:t>
      </w:r>
    </w:p>
    <w:p>
      <w:pPr>
        <w:pStyle w:val="ListBullet"/>
      </w:pPr>
      <w:r>
        <w:t>The QR digest is not digitally signed by an institutional private key.</w:t>
      </w:r>
    </w:p>
    <w:p>
      <w:pPr>
        <w:pStyle w:val="ListBullet"/>
      </w:pPr>
      <w:r>
        <w:t>A copied or replaced QR certificate is not prevented without trusted records or signatures.</w:t>
      </w:r>
    </w:p>
    <w:p>
      <w:pPr>
        <w:pStyle w:val="ListBullet"/>
      </w:pPr>
      <w:r>
        <w:t>Rendering can vary across library versions, fonts, color management, or platform behavior; the deployment must pin the environment.</w:t>
      </w:r>
    </w:p>
    <w:p>
      <w:pPr>
        <w:pStyle w:val="ListBullet"/>
      </w:pPr>
      <w:r>
        <w:t>DSP scores depend on preprocessing, alignment, thresholds, and reference availability.</w:t>
      </w:r>
    </w:p>
    <w:p>
      <w:pPr>
        <w:pStyle w:val="ListBullet"/>
      </w:pPr>
      <w:r>
        <w:t>No academic dataset or statistically powered benchmark is included.</w:t>
      </w:r>
    </w:p>
    <w:p>
      <w:pPr>
        <w:pStyle w:val="ListBullet"/>
      </w:pPr>
      <w:r>
        <w:t>The selected base paper could not be verified from a complete supplied PDF; analysis relies on public indexed descriptions.</w:t>
      </w:r>
    </w:p>
    <w:p>
      <w:pPr>
        <w:pStyle w:val="Heading2"/>
      </w:pPr>
      <w:r>
        <w:t>7.3 Future Work</w:t>
      </w:r>
    </w:p>
    <w:p>
      <w:pPr>
        <w:pStyle w:val="ListBullet"/>
      </w:pPr>
      <w:r>
        <w:t>Add issuer signatures and certificate/key rotation for provenance.</w:t>
      </w:r>
    </w:p>
    <w:p>
      <w:pPr>
        <w:pStyle w:val="ListBullet"/>
      </w:pPr>
      <w:r>
        <w:t>Define and version a canonical rendering profile including library versions, page box policy, fonts, and color handling.</w:t>
      </w:r>
    </w:p>
    <w:p>
      <w:pPr>
        <w:pStyle w:val="ListBullet"/>
      </w:pPr>
      <w:r>
        <w:t>Support multi-page manifests while preserving the explicit first-page compatibility mode.</w:t>
      </w:r>
    </w:p>
    <w:p>
      <w:pPr>
        <w:pStyle w:val="ListBullet"/>
      </w:pPr>
      <w:r>
        <w:t>Build a benchmark with synthetic and real PDF modifications and report ROC, precision, recall, F1, and latency.</w:t>
      </w:r>
    </w:p>
    <w:p>
      <w:pPr>
        <w:pStyle w:val="ListBullet"/>
      </w:pPr>
      <w:r>
        <w:t>Evaluate structural page-object hashing jointly with visual hashing.</w:t>
      </w:r>
    </w:p>
    <w:p>
      <w:pPr>
        <w:pStyle w:val="ListBullet"/>
      </w:pPr>
      <w:r>
        <w:t>Add adversarial tests for QR replacement, page insertion, scaling, rotation, and renderer differences.</w:t>
      </w:r>
    </w:p>
    <w:p>
      <w:pPr>
        <w:pStyle w:val="ListBullet"/>
      </w:pPr>
      <w:r>
        <w:t>Provide an auditable database or transparency log for document identifiers.</w:t>
      </w:r>
    </w:p>
    <w:p>
      <w:r>
        <w:br w:type="page"/>
      </w:r>
    </w:p>
    <w:p>
      <w:pPr>
        <w:pStyle w:val="Heading1"/>
      </w:pPr>
      <w:r>
        <w:t>Chapter 8: Conclusion</w:t>
      </w:r>
    </w:p>
    <w:p>
      <w:r>
        <w:t>This project demonstrates a working end-to-end prototype for visual PDF authentication. Its core design replaces unstable full-binary hashing with a deterministic first-page rasterization contract, computes a SHA-256 digest over raw RGB pixels, transports that digest in a QR certificate, and verifies it using constant-time comparison. The additional DSP pipeline adds SSIM, MSE, PSNR, FFT, DCT, edge, and tamper-localization evidence for documents with a persisted reference.</w:t>
      </w:r>
    </w:p>
    <w:p>
      <w:r>
        <w:t>The implementation is supported by source code, service tests, an end-to-end script, and supplied interface/results screenshots. Its main engineering value is the integration of exact integrity verification with interpretable forensic diagnostics. The correct academic conclusion is that the system is a completed prototype with demonstrable functional behavior; production-grade trust, cross-renderer invariance, and statistical performance remain future work.</w:t>
      </w:r>
    </w:p>
    <w:p>
      <w:r>
        <w:br w:type="page"/>
      </w:r>
    </w:p>
    <w:p>
      <w:pPr>
        <w:pStyle w:val="Heading1"/>
      </w:pPr>
      <w:r>
        <w:t>References</w:t>
      </w:r>
    </w:p>
    <w:p>
      <w:r>
        <w:t>[1] G. Grobler, S. Makura, and H. Venter, “A Technique for the Detection of PDF Tampering or Forgery,” arXiv preprint arXiv:2507.00827, 2025. https://arxiv.org/abs/2507.00827</w:t>
      </w:r>
    </w:p>
    <w:p>
      <w:r>
        <w:t>[2] National Institute of Standards and Technology, “Secure Hash Standard (SHS),” FIPS PUB 180-4, 2015. https://doi.org/10.6028/NIST.FIPS.180-4</w:t>
      </w:r>
    </w:p>
    <w:p>
      <w:r>
        <w:t>[3] A. K. Jain, Fundamentals of Digital Image Processing. Prentice Hall, 1989.</w:t>
      </w:r>
    </w:p>
    <w:p>
      <w:r>
        <w:t>[4] Z. Wang, A. C. Bovik, H. R. Sheikh, and E. P. Simoncelli, “Image quality assessment: From error visibility to structural similarity,” IEEE Transactions on Image Processing, 13(4), 600–612, 2004. https://doi.org/10.1109/TIP.2003.819861</w:t>
      </w:r>
    </w:p>
    <w:p>
      <w:r>
        <w:t>[5] J. W. Cooley and J. W. Tukey, “An algorithm for the machine calculation of complex Fourier series,” Mathematics of Computation, 19(90), 297–301, 1965.</w:t>
      </w:r>
    </w:p>
    <w:p>
      <w:r>
        <w:t>[6] S. W. Smith, The Scientist and Engineer's Guide to Digital Signal Processing, 2nd ed., California Technical Publishing, 1999.</w:t>
      </w:r>
    </w:p>
    <w:p>
      <w:r>
        <w:t>[7] PyMuPDF documentation, PDF rendering and document manipulation. https://pymupdf.readthedocs.io/</w:t>
      </w:r>
    </w:p>
    <w:p>
      <w:r>
        <w:t>[8] OpenCV documentation, image processing and QRCodeDetector APIs. https://docs.opencv.org/</w:t>
      </w:r>
    </w:p>
    <w:p>
      <w:r>
        <w:t>[9] Project repository, Secure PDF Document Authentication. https://github.com/Pranay-Mathurkar/Secure-PDF-Document-Authentication</w:t>
      </w:r>
    </w:p>
    <w:p>
      <w:r>
        <w:br w:type="page"/>
      </w:r>
    </w:p>
    <w:p>
      <w:pPr>
        <w:pStyle w:val="Heading1"/>
      </w:pPr>
      <w:r>
        <w:t>Appendix A: Repository Evidence Map</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0F172A"/>
          </w:tcPr>
          <w:p>
            <w:r/>
            <w:r>
              <w:rPr>
                <w:b/>
                <w:color w:val="FFFFFF"/>
              </w:rPr>
              <w:t>Claim</w:t>
            </w:r>
          </w:p>
        </w:tc>
        <w:tc>
          <w:tcPr>
            <w:tcW w:type="dxa" w:w="4896"/>
            <w:vAlign w:val="center"/>
            <w:shd w:fill="0F172A"/>
          </w:tcPr>
          <w:p>
            <w:r/>
            <w:r>
              <w:rPr>
                <w:b/>
                <w:color w:val="FFFFFF"/>
              </w:rPr>
              <w:t>Evidence location</w:t>
            </w:r>
          </w:p>
        </w:tc>
      </w:tr>
      <w:tr>
        <w:tc>
          <w:tcPr>
            <w:tcW w:type="dxa" w:w="4896"/>
            <w:vAlign w:val="center"/>
          </w:tcPr>
          <w:p>
            <w:r/>
            <w:r>
              <w:rPr>
                <w:b w:val="0"/>
              </w:rPr>
              <w:t>Canonical 150-DPI RGB SHA-256</w:t>
            </w:r>
          </w:p>
        </w:tc>
        <w:tc>
          <w:tcPr>
            <w:tcW w:type="dxa" w:w="4896"/>
            <w:vAlign w:val="center"/>
          </w:tcPr>
          <w:p>
            <w:r/>
            <w:r>
              <w:rPr>
                <w:b w:val="0"/>
              </w:rPr>
              <w:t>backend/app/services/hash_service.py; backend/app/config.py</w:t>
            </w:r>
          </w:p>
        </w:tc>
      </w:tr>
      <w:tr>
        <w:tc>
          <w:tcPr>
            <w:tcW w:type="dxa" w:w="4896"/>
            <w:vAlign w:val="center"/>
          </w:tcPr>
          <w:p>
            <w:r/>
            <w:r>
              <w:rPr>
                <w:b w:val="0"/>
              </w:rPr>
              <w:t>Two-page synthesis and QR certificate</w:t>
            </w:r>
          </w:p>
        </w:tc>
        <w:tc>
          <w:tcPr>
            <w:tcW w:type="dxa" w:w="4896"/>
            <w:vAlign w:val="center"/>
          </w:tcPr>
          <w:p>
            <w:r/>
            <w:r>
              <w:rPr>
                <w:b w:val="0"/>
              </w:rPr>
              <w:t>backend/app/services/pdf_service.py; backend/app/services/qr_service.py</w:t>
            </w:r>
          </w:p>
        </w:tc>
      </w:tr>
      <w:tr>
        <w:tc>
          <w:tcPr>
            <w:tcW w:type="dxa" w:w="4896"/>
            <w:vAlign w:val="center"/>
          </w:tcPr>
          <w:p>
            <w:r/>
            <w:r>
              <w:rPr>
                <w:b w:val="0"/>
              </w:rPr>
              <w:t>Primary verification verdict</w:t>
            </w:r>
          </w:p>
        </w:tc>
        <w:tc>
          <w:tcPr>
            <w:tcW w:type="dxa" w:w="4896"/>
            <w:vAlign w:val="center"/>
          </w:tcPr>
          <w:p>
            <w:r/>
            <w:r>
              <w:rPr>
                <w:b w:val="0"/>
              </w:rPr>
              <w:t>backend/app/services/verification_service.py</w:t>
            </w:r>
          </w:p>
        </w:tc>
      </w:tr>
      <w:tr>
        <w:tc>
          <w:tcPr>
            <w:tcW w:type="dxa" w:w="4896"/>
            <w:vAlign w:val="center"/>
          </w:tcPr>
          <w:p>
            <w:r/>
            <w:r>
              <w:rPr>
                <w:b w:val="0"/>
              </w:rPr>
              <w:t>FFT/DCT/edge/tamper analysis</w:t>
            </w:r>
          </w:p>
        </w:tc>
        <w:tc>
          <w:tcPr>
            <w:tcW w:type="dxa" w:w="4896"/>
            <w:vAlign w:val="center"/>
          </w:tcPr>
          <w:p>
            <w:r/>
            <w:r>
              <w:rPr>
                <w:b w:val="0"/>
              </w:rPr>
              <w:t>backend/app/services/fft_service.py, dct_service.py, feature_service.py, tamper_detection_service.py</w:t>
            </w:r>
          </w:p>
        </w:tc>
      </w:tr>
      <w:tr>
        <w:tc>
          <w:tcPr>
            <w:tcW w:type="dxa" w:w="4896"/>
            <w:vAlign w:val="center"/>
          </w:tcPr>
          <w:p>
            <w:r/>
            <w:r>
              <w:rPr>
                <w:b w:val="0"/>
              </w:rPr>
              <w:t>Weighted multi-layer authentication</w:t>
            </w:r>
          </w:p>
        </w:tc>
        <w:tc>
          <w:tcPr>
            <w:tcW w:type="dxa" w:w="4896"/>
            <w:vAlign w:val="center"/>
          </w:tcPr>
          <w:p>
            <w:r/>
            <w:r>
              <w:rPr>
                <w:b w:val="0"/>
              </w:rPr>
              <w:t>backend/app/services/authentication_service.py</w:t>
            </w:r>
          </w:p>
        </w:tc>
      </w:tr>
      <w:tr>
        <w:tc>
          <w:tcPr>
            <w:tcW w:type="dxa" w:w="4896"/>
            <w:vAlign w:val="center"/>
          </w:tcPr>
          <w:p>
            <w:r/>
            <w:r>
              <w:rPr>
                <w:b w:val="0"/>
              </w:rPr>
              <w:t>HTTP integration</w:t>
            </w:r>
          </w:p>
        </w:tc>
        <w:tc>
          <w:tcPr>
            <w:tcW w:type="dxa" w:w="4896"/>
            <w:vAlign w:val="center"/>
          </w:tcPr>
          <w:p>
            <w:r/>
            <w:r>
              <w:rPr>
                <w:b w:val="0"/>
              </w:rPr>
              <w:t>backend/app/main.py; backend/app/routers/generate.py and verify.py</w:t>
            </w:r>
          </w:p>
        </w:tc>
      </w:tr>
      <w:tr>
        <w:tc>
          <w:tcPr>
            <w:tcW w:type="dxa" w:w="4896"/>
            <w:vAlign w:val="center"/>
          </w:tcPr>
          <w:p>
            <w:r/>
            <w:r>
              <w:rPr>
                <w:b w:val="0"/>
              </w:rPr>
              <w:t>Automated functional workflow</w:t>
            </w:r>
          </w:p>
        </w:tc>
        <w:tc>
          <w:tcPr>
            <w:tcW w:type="dxa" w:w="4896"/>
            <w:vAlign w:val="center"/>
          </w:tcPr>
          <w:p>
            <w:r/>
            <w:r>
              <w:rPr>
                <w:b w:val="0"/>
              </w:rPr>
              <w:t>test_e2e.py</w:t>
            </w:r>
          </w:p>
        </w:tc>
      </w:tr>
      <w:tr>
        <w:tc>
          <w:tcPr>
            <w:tcW w:type="dxa" w:w="4896"/>
            <w:vAlign w:val="center"/>
          </w:tcPr>
          <w:p>
            <w:r/>
            <w:r>
              <w:rPr>
                <w:b w:val="0"/>
              </w:rPr>
              <w:t>Unit tests</w:t>
            </w:r>
          </w:p>
        </w:tc>
        <w:tc>
          <w:tcPr>
            <w:tcW w:type="dxa" w:w="4896"/>
            <w:vAlign w:val="center"/>
          </w:tcPr>
          <w:p>
            <w:r/>
            <w:r>
              <w:rPr>
                <w:b w:val="0"/>
              </w:rPr>
              <w:t>backend/tests/test_*.py</w:t>
            </w:r>
          </w:p>
        </w:tc>
      </w:tr>
    </w:tbl>
    <w:p/>
    <w:p>
      <w:pPr>
        <w:pStyle w:val="Heading1"/>
      </w:pPr>
      <w:r>
        <w:t>Appendix B: Reproduction Commands</w:t>
      </w:r>
    </w:p>
    <w:p>
      <w:r>
        <w:t>Backend (PowerShell):</w:t>
      </w:r>
    </w:p>
    <w:p>
      <w:r>
        <w:t>cd backend</w:t>
        <w:br/>
        <w:t>python -m venv venv</w:t>
        <w:br/>
        <w:t>.\venv\Scripts\Activate.ps1</w:t>
        <w:br/>
        <w:t>pip install -r requirements.txt</w:t>
        <w:br/>
        <w:t>python -m uvicorn app.main:app --reload --host 127.0.0.1 --port 8000</w:t>
      </w:r>
    </w:p>
    <w:p>
      <w:r>
        <w:t>Frontend (PowerShell):</w:t>
      </w:r>
    </w:p>
    <w:p>
      <w:r>
        <w:t>cd frontend</w:t>
        <w:br/>
        <w:t>npm install</w:t>
        <w:br/>
        <w:t>npm run dev</w:t>
      </w:r>
    </w:p>
    <w:p>
      <w:r>
        <w:t>End-to-end check:</w:t>
      </w:r>
    </w:p>
    <w:p>
      <w:r>
        <w:t>python test_e2e.py</w:t>
      </w:r>
    </w:p>
    <w:p>
      <w:pPr>
        <w:pStyle w:val="Heading1"/>
      </w:pPr>
      <w:r>
        <w:t>Appendix C: Information Requiring Confirmation</w:t>
      </w:r>
    </w:p>
    <w:p>
      <w:pPr>
        <w:pStyle w:val="ListBullet"/>
      </w:pPr>
      <w:r>
        <w:t>Supervisor name and designation.</w:t>
      </w:r>
    </w:p>
    <w:p>
      <w:pPr>
        <w:pStyle w:val="ListBullet"/>
      </w:pPr>
      <w:r>
        <w:t>Exact title, venue, DOI, and complete text of the institution's required base paper, if different from the searched paper in Chapter 2.</w:t>
      </w:r>
    </w:p>
    <w:p>
      <w:pPr>
        <w:pStyle w:val="ListBullet"/>
      </w:pPr>
      <w:r>
        <w:t>Final submission date and any institutional formatting rules not visible in the supplied reference screenshots.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Secure PDF Document Authentication | MNNIT Allahabad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