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B8A3" w14:textId="77777777" w:rsidR="00651D99" w:rsidRDefault="00651D99"/>
    <w:p w14:paraId="32F24C50" w14:textId="77777777" w:rsidR="00651D99" w:rsidRDefault="00651D99"/>
    <w:p w14:paraId="14665FB9" w14:textId="77777777" w:rsidR="00651D99" w:rsidRDefault="00000000">
      <w:pPr>
        <w:jc w:val="center"/>
      </w:pPr>
      <w:r>
        <w:rPr>
          <w:b/>
          <w:color w:val="0F2B46"/>
          <w:sz w:val="40"/>
        </w:rPr>
        <w:t>Customer Churn Prediction and RFM-Based Customer Risk Analysis for Online Retail</w:t>
      </w:r>
    </w:p>
    <w:p w14:paraId="3672FAB3" w14:textId="77777777" w:rsidR="00651D99" w:rsidRDefault="00651D99"/>
    <w:tbl>
      <w:tblPr>
        <w:tblStyle w:val="TableGrid"/>
        <w:tblW w:w="0" w:type="auto"/>
        <w:jc w:val="center"/>
        <w:tblLook w:val="04A0" w:firstRow="1" w:lastRow="0" w:firstColumn="1" w:lastColumn="0" w:noHBand="0" w:noVBand="1"/>
      </w:tblPr>
      <w:tblGrid>
        <w:gridCol w:w="2835"/>
        <w:gridCol w:w="6236"/>
      </w:tblGrid>
      <w:tr w:rsidR="00651D99" w14:paraId="57BBAFD3" w14:textId="77777777">
        <w:trPr>
          <w:jc w:val="center"/>
        </w:trPr>
        <w:tc>
          <w:tcPr>
            <w:tcW w:w="2835" w:type="dxa"/>
            <w:shd w:val="clear" w:color="auto" w:fill="1B3A5C"/>
          </w:tcPr>
          <w:p w14:paraId="74086B3B" w14:textId="77777777" w:rsidR="00651D99" w:rsidRDefault="00000000">
            <w:pPr>
              <w:spacing w:before="80" w:after="80"/>
              <w:jc w:val="center"/>
            </w:pPr>
            <w:r>
              <w:rPr>
                <w:b/>
                <w:color w:val="FFFFFF"/>
                <w:sz w:val="20"/>
              </w:rPr>
              <w:t>Project Parameter</w:t>
            </w:r>
          </w:p>
        </w:tc>
        <w:tc>
          <w:tcPr>
            <w:tcW w:w="6236" w:type="dxa"/>
            <w:shd w:val="clear" w:color="auto" w:fill="1B3A5C"/>
          </w:tcPr>
          <w:p w14:paraId="0206BE35" w14:textId="77777777" w:rsidR="00651D99" w:rsidRDefault="00000000">
            <w:pPr>
              <w:spacing w:before="80" w:after="80"/>
              <w:jc w:val="center"/>
            </w:pPr>
            <w:r>
              <w:rPr>
                <w:b/>
                <w:color w:val="FFFFFF"/>
                <w:sz w:val="20"/>
              </w:rPr>
              <w:t>Details</w:t>
            </w:r>
          </w:p>
        </w:tc>
      </w:tr>
      <w:tr w:rsidR="00651D99" w14:paraId="0A126F57" w14:textId="77777777">
        <w:trPr>
          <w:jc w:val="center"/>
        </w:trPr>
        <w:tc>
          <w:tcPr>
            <w:tcW w:w="2835" w:type="dxa"/>
            <w:shd w:val="clear" w:color="auto" w:fill="F0F4F8"/>
          </w:tcPr>
          <w:p w14:paraId="565510D0" w14:textId="77777777" w:rsidR="00651D99" w:rsidRDefault="00000000">
            <w:pPr>
              <w:spacing w:before="60" w:after="60"/>
            </w:pPr>
            <w:r>
              <w:rPr>
                <w:color w:val="333333"/>
                <w:sz w:val="20"/>
              </w:rPr>
              <w:t>Project Domain</w:t>
            </w:r>
          </w:p>
        </w:tc>
        <w:tc>
          <w:tcPr>
            <w:tcW w:w="6236" w:type="dxa"/>
            <w:shd w:val="clear" w:color="auto" w:fill="F0F4F8"/>
          </w:tcPr>
          <w:p w14:paraId="1872E045" w14:textId="77777777" w:rsidR="00651D99" w:rsidRDefault="00000000">
            <w:pPr>
              <w:spacing w:before="60" w:after="60"/>
            </w:pPr>
            <w:r>
              <w:rPr>
                <w:color w:val="333333"/>
                <w:sz w:val="20"/>
              </w:rPr>
              <w:t>E-Commerce Customer Retention &amp; Predictive Analytics</w:t>
            </w:r>
          </w:p>
        </w:tc>
      </w:tr>
      <w:tr w:rsidR="00651D99" w14:paraId="136AF54C" w14:textId="77777777">
        <w:trPr>
          <w:jc w:val="center"/>
        </w:trPr>
        <w:tc>
          <w:tcPr>
            <w:tcW w:w="2835" w:type="dxa"/>
            <w:shd w:val="clear" w:color="auto" w:fill="F9FBFD"/>
          </w:tcPr>
          <w:p w14:paraId="00461FE5" w14:textId="77777777" w:rsidR="00651D99" w:rsidRDefault="00000000">
            <w:pPr>
              <w:spacing w:before="60" w:after="60"/>
            </w:pPr>
            <w:r>
              <w:rPr>
                <w:color w:val="333333"/>
                <w:sz w:val="20"/>
              </w:rPr>
              <w:t>Dataset</w:t>
            </w:r>
          </w:p>
        </w:tc>
        <w:tc>
          <w:tcPr>
            <w:tcW w:w="6236" w:type="dxa"/>
            <w:shd w:val="clear" w:color="auto" w:fill="F9FBFD"/>
          </w:tcPr>
          <w:p w14:paraId="1D424C04" w14:textId="77777777" w:rsidR="00651D99" w:rsidRDefault="00000000">
            <w:pPr>
              <w:spacing w:before="60" w:after="60"/>
            </w:pPr>
            <w:r>
              <w:rPr>
                <w:color w:val="333333"/>
                <w:sz w:val="20"/>
              </w:rPr>
              <w:t>Online Retail II (UCI Machine Learning Repository)</w:t>
            </w:r>
          </w:p>
        </w:tc>
      </w:tr>
      <w:tr w:rsidR="00651D99" w14:paraId="3666D4B7" w14:textId="77777777">
        <w:trPr>
          <w:jc w:val="center"/>
        </w:trPr>
        <w:tc>
          <w:tcPr>
            <w:tcW w:w="2835" w:type="dxa"/>
            <w:shd w:val="clear" w:color="auto" w:fill="F0F4F8"/>
          </w:tcPr>
          <w:p w14:paraId="09511D2F" w14:textId="77777777" w:rsidR="00651D99" w:rsidRDefault="00000000">
            <w:pPr>
              <w:spacing w:before="60" w:after="60"/>
            </w:pPr>
            <w:r>
              <w:rPr>
                <w:color w:val="333333"/>
                <w:sz w:val="20"/>
              </w:rPr>
              <w:t>Dataset Source</w:t>
            </w:r>
          </w:p>
        </w:tc>
        <w:tc>
          <w:tcPr>
            <w:tcW w:w="6236" w:type="dxa"/>
            <w:shd w:val="clear" w:color="auto" w:fill="F0F4F8"/>
          </w:tcPr>
          <w:p w14:paraId="07D94CE0" w14:textId="09DD3B84" w:rsidR="00651D99" w:rsidRDefault="0092554F">
            <w:pPr>
              <w:spacing w:before="60" w:after="60"/>
            </w:pPr>
            <w:hyperlink r:id="rId8" w:history="1">
              <w:r w:rsidR="00000000" w:rsidRPr="0092554F">
                <w:rPr>
                  <w:rStyle w:val="Hyperlink"/>
                  <w:sz w:val="20"/>
                </w:rPr>
                <w:t>https://www.kaggle.com/datasets/mashlyn/online-retail-ii-uci</w:t>
              </w:r>
            </w:hyperlink>
          </w:p>
        </w:tc>
      </w:tr>
      <w:tr w:rsidR="00651D99" w14:paraId="3B3D2F03" w14:textId="77777777">
        <w:trPr>
          <w:jc w:val="center"/>
        </w:trPr>
        <w:tc>
          <w:tcPr>
            <w:tcW w:w="2835" w:type="dxa"/>
            <w:shd w:val="clear" w:color="auto" w:fill="F9FBFD"/>
          </w:tcPr>
          <w:p w14:paraId="21FB31D2" w14:textId="77777777" w:rsidR="00651D99" w:rsidRDefault="00000000">
            <w:pPr>
              <w:spacing w:before="60" w:after="60"/>
            </w:pPr>
            <w:r>
              <w:rPr>
                <w:color w:val="333333"/>
                <w:sz w:val="20"/>
              </w:rPr>
              <w:t>Implementation</w:t>
            </w:r>
          </w:p>
        </w:tc>
        <w:tc>
          <w:tcPr>
            <w:tcW w:w="6236" w:type="dxa"/>
            <w:shd w:val="clear" w:color="auto" w:fill="F9FBFD"/>
          </w:tcPr>
          <w:p w14:paraId="3CB307C0" w14:textId="77777777" w:rsidR="00651D99" w:rsidRDefault="00000000">
            <w:pPr>
              <w:spacing w:before="60" w:after="60"/>
            </w:pPr>
            <w:r>
              <w:rPr>
                <w:color w:val="333333"/>
                <w:sz w:val="20"/>
              </w:rPr>
              <w:t>PranaySaiNadh_CustomerChurnPrediction.py (Production Python Pipeline)</w:t>
            </w:r>
          </w:p>
        </w:tc>
      </w:tr>
      <w:tr w:rsidR="00651D99" w14:paraId="38B08483" w14:textId="77777777">
        <w:trPr>
          <w:jc w:val="center"/>
        </w:trPr>
        <w:tc>
          <w:tcPr>
            <w:tcW w:w="2835" w:type="dxa"/>
            <w:shd w:val="clear" w:color="auto" w:fill="F0F4F8"/>
          </w:tcPr>
          <w:p w14:paraId="35414CE6" w14:textId="77777777" w:rsidR="00651D99" w:rsidRDefault="00000000">
            <w:pPr>
              <w:spacing w:before="60" w:after="60"/>
            </w:pPr>
            <w:r>
              <w:rPr>
                <w:color w:val="333333"/>
                <w:sz w:val="20"/>
              </w:rPr>
              <w:t>Primary Output</w:t>
            </w:r>
          </w:p>
        </w:tc>
        <w:tc>
          <w:tcPr>
            <w:tcW w:w="6236" w:type="dxa"/>
            <w:shd w:val="clear" w:color="auto" w:fill="F0F4F8"/>
          </w:tcPr>
          <w:p w14:paraId="252FDFFC" w14:textId="77777777" w:rsidR="00651D99" w:rsidRDefault="00000000">
            <w:pPr>
              <w:spacing w:before="60" w:after="60"/>
            </w:pPr>
            <w:r>
              <w:rPr>
                <w:color w:val="333333"/>
                <w:sz w:val="20"/>
              </w:rPr>
              <w:t>customer_danger_list.csv (4,956 Scored Customers)</w:t>
            </w:r>
          </w:p>
        </w:tc>
      </w:tr>
      <w:tr w:rsidR="00651D99" w14:paraId="79A22A1A" w14:textId="77777777">
        <w:trPr>
          <w:jc w:val="center"/>
        </w:trPr>
        <w:tc>
          <w:tcPr>
            <w:tcW w:w="2835" w:type="dxa"/>
            <w:shd w:val="clear" w:color="auto" w:fill="F9FBFD"/>
          </w:tcPr>
          <w:p w14:paraId="66D877BE" w14:textId="77777777" w:rsidR="00651D99" w:rsidRDefault="00000000">
            <w:pPr>
              <w:spacing w:before="60" w:after="60"/>
            </w:pPr>
            <w:r>
              <w:rPr>
                <w:color w:val="333333"/>
                <w:sz w:val="20"/>
              </w:rPr>
              <w:t>Best ML Model</w:t>
            </w:r>
          </w:p>
        </w:tc>
        <w:tc>
          <w:tcPr>
            <w:tcW w:w="6236" w:type="dxa"/>
            <w:shd w:val="clear" w:color="auto" w:fill="F9FBFD"/>
          </w:tcPr>
          <w:p w14:paraId="1976B248" w14:textId="77777777" w:rsidR="00651D99" w:rsidRDefault="00000000">
            <w:pPr>
              <w:spacing w:before="60" w:after="60"/>
            </w:pPr>
            <w:r>
              <w:rPr>
                <w:color w:val="333333"/>
                <w:sz w:val="20"/>
              </w:rPr>
              <w:t>Logistic Regression (F1: 0.7068, ROC-AUC: 0.7890)</w:t>
            </w:r>
          </w:p>
        </w:tc>
      </w:tr>
    </w:tbl>
    <w:p w14:paraId="5D361F41" w14:textId="77777777" w:rsidR="00651D99" w:rsidRDefault="00651D99">
      <w:pPr>
        <w:spacing w:after="80"/>
      </w:pPr>
    </w:p>
    <w:p w14:paraId="0059EB8A" w14:textId="77777777" w:rsidR="00651D99" w:rsidRDefault="00651D99"/>
    <w:p w14:paraId="14ADC854" w14:textId="77777777" w:rsidR="00651D99" w:rsidRPr="00D2132D" w:rsidRDefault="00000000">
      <w:pPr>
        <w:rPr>
          <w:bCs/>
        </w:rPr>
      </w:pPr>
      <w:r w:rsidRPr="00D2132D">
        <w:rPr>
          <w:b/>
          <w:color w:val="222222"/>
          <w:sz w:val="24"/>
          <w:szCs w:val="28"/>
        </w:rPr>
        <w:t xml:space="preserve">Executive Summary: </w:t>
      </w:r>
      <w:r w:rsidRPr="00D2132D">
        <w:rPr>
          <w:bCs/>
          <w:color w:val="222222"/>
          <w:sz w:val="21"/>
        </w:rPr>
        <w:t>Customer acquisition is 5 to 7 times more expensive than customer retention. In non-contractual online retail settings, customers do not explicitly cancel their accounts; they simply stop purchasing. This project presents an enterprise-grade machine learning system that analyzes 1,067,371 raw transaction records, computes multi-dimensional RFM customer profiles, engineers 20 behavioral features without temporal data leakage, and trains predictive classification models. The resulting system ranks all customers by churn probability, stratifies them into High, Medium, and Low risk tiers, and outputs a prioritized Customer Danger List with tailored retention playbooks.</w:t>
      </w:r>
    </w:p>
    <w:p w14:paraId="69EB0506" w14:textId="77777777" w:rsidR="00651D99" w:rsidRDefault="00000000">
      <w:r>
        <w:br w:type="page"/>
      </w:r>
    </w:p>
    <w:p w14:paraId="782C9C76" w14:textId="77777777" w:rsidR="00651D99" w:rsidRDefault="00000000">
      <w:pPr>
        <w:pStyle w:val="Heading1"/>
        <w:spacing w:before="320" w:after="120"/>
      </w:pPr>
      <w:r>
        <w:rPr>
          <w:color w:val="1F4E79"/>
        </w:rPr>
        <w:lastRenderedPageBreak/>
        <w:t>1. Business Problem and Objectives</w:t>
      </w:r>
    </w:p>
    <w:p w14:paraId="627B52C0" w14:textId="77777777" w:rsidR="00651D99" w:rsidRDefault="00000000">
      <w:pPr>
        <w:pStyle w:val="Heading2"/>
        <w:spacing w:before="240" w:after="80"/>
      </w:pPr>
      <w:r>
        <w:rPr>
          <w:color w:val="2E75B6"/>
        </w:rPr>
        <w:t>1.1 The Retention Imperative in E-Commerce</w:t>
      </w:r>
    </w:p>
    <w:p w14:paraId="30228191" w14:textId="77777777" w:rsidR="00651D99" w:rsidRDefault="00000000">
      <w:r>
        <w:t>Online retailers face fierce competition and soaring digital advertising costs. Losing high-value customers drastically erodes operating margins. Because e-commerce platforms do not require long-term contracts, customer churn is silent. By the time marketing teams recognize that a buyer has lapsed, it is often too late to re-engage them.</w:t>
      </w:r>
    </w:p>
    <w:p w14:paraId="36D16E25" w14:textId="77777777" w:rsidR="00651D99" w:rsidRDefault="00000000">
      <w:pPr>
        <w:pStyle w:val="Heading2"/>
        <w:spacing w:before="240" w:after="80"/>
      </w:pPr>
      <w:r>
        <w:rPr>
          <w:color w:val="2E75B6"/>
        </w:rPr>
        <w:t>1.2 Core Project Objectives</w:t>
      </w:r>
    </w:p>
    <w:p w14:paraId="1B7B4C72" w14:textId="77777777" w:rsidR="00651D99" w:rsidRDefault="00000000">
      <w:pPr>
        <w:pStyle w:val="ListBullet"/>
        <w:spacing w:after="60"/>
      </w:pPr>
      <w:r>
        <w:rPr>
          <w:b/>
        </w:rPr>
        <w:t xml:space="preserve">1. Data Cleaning &amp; Integrity: </w:t>
      </w:r>
      <w:r>
        <w:t xml:space="preserve"> Ingest, audit, and clean large-scale transactional data spanning two full years (2009–2011).</w:t>
      </w:r>
    </w:p>
    <w:p w14:paraId="6430846F" w14:textId="77777777" w:rsidR="00651D99" w:rsidRDefault="00000000">
      <w:pPr>
        <w:pStyle w:val="ListBullet"/>
        <w:spacing w:after="60"/>
      </w:pPr>
      <w:r>
        <w:rPr>
          <w:b/>
        </w:rPr>
        <w:t xml:space="preserve">2. Exploratory Data Analysis: </w:t>
      </w:r>
      <w:r>
        <w:t xml:space="preserve"> Discover seasonality, purchasing cadence, and monetary distributions.</w:t>
      </w:r>
    </w:p>
    <w:p w14:paraId="34557A0E" w14:textId="77777777" w:rsidR="00651D99" w:rsidRDefault="00000000">
      <w:pPr>
        <w:pStyle w:val="ListBullet"/>
        <w:spacing w:after="60"/>
      </w:pPr>
      <w:r>
        <w:rPr>
          <w:b/>
        </w:rPr>
        <w:t xml:space="preserve">3. RFM Profiling: </w:t>
      </w:r>
      <w:r>
        <w:t xml:space="preserve"> Segment customers on Recency, Frequency, and Monetary dimensions to establish baseline engagement.</w:t>
      </w:r>
    </w:p>
    <w:p w14:paraId="4E383BDC" w14:textId="77777777" w:rsidR="00651D99" w:rsidRDefault="00000000">
      <w:pPr>
        <w:pStyle w:val="ListBullet"/>
        <w:spacing w:after="60"/>
      </w:pPr>
      <w:r>
        <w:rPr>
          <w:b/>
        </w:rPr>
        <w:t xml:space="preserve">4. Temporal Target Formulation: </w:t>
      </w:r>
      <w:r>
        <w:t xml:space="preserve"> Establish a 75% historical observation window and 25% future observation window to guarantee zero look-ahead bias.</w:t>
      </w:r>
    </w:p>
    <w:p w14:paraId="5E5D396B" w14:textId="77777777" w:rsidR="00651D99" w:rsidRDefault="00000000">
      <w:pPr>
        <w:pStyle w:val="ListBullet"/>
        <w:spacing w:after="60"/>
      </w:pPr>
      <w:r>
        <w:rPr>
          <w:b/>
        </w:rPr>
        <w:t xml:space="preserve">5. Supervised Model Benchmarking: </w:t>
      </w:r>
      <w:r>
        <w:t xml:space="preserve"> Train Logistic Regression, Random Forest, and Gradient Boosting classifiers using scikit-learn pipelines.</w:t>
      </w:r>
    </w:p>
    <w:p w14:paraId="39709730" w14:textId="77777777" w:rsidR="00651D99" w:rsidRDefault="00000000">
      <w:pPr>
        <w:pStyle w:val="ListBullet"/>
        <w:spacing w:after="60"/>
      </w:pPr>
      <w:r>
        <w:rPr>
          <w:b/>
        </w:rPr>
        <w:t xml:space="preserve">6. Actionable Output: </w:t>
      </w:r>
      <w:r>
        <w:t xml:space="preserve"> Produce customer_danger_list.csv with specific retention actions for marketing operations.</w:t>
      </w:r>
    </w:p>
    <w:p w14:paraId="2F64D3B2" w14:textId="77777777" w:rsidR="00651D99" w:rsidRDefault="00000000">
      <w:pPr>
        <w:pStyle w:val="Heading1"/>
        <w:spacing w:before="320" w:after="120"/>
      </w:pPr>
      <w:r>
        <w:rPr>
          <w:color w:val="1F4E79"/>
        </w:rPr>
        <w:t>2. Dataset and Data Preparation</w:t>
      </w:r>
    </w:p>
    <w:p w14:paraId="4A1A238A" w14:textId="77777777" w:rsidR="00651D99" w:rsidRDefault="00000000">
      <w:pPr>
        <w:pStyle w:val="Heading2"/>
        <w:spacing w:before="240" w:after="80"/>
      </w:pPr>
      <w:r>
        <w:rPr>
          <w:color w:val="2E75B6"/>
        </w:rPr>
        <w:t>2.1 Online Retail II Dataset Description</w:t>
      </w:r>
    </w:p>
    <w:p w14:paraId="67D230BC" w14:textId="77777777" w:rsidR="00651D99" w:rsidRDefault="00000000">
      <w:r>
        <w:t>The project utilizes the renowned Online Retail II dataset from the UCI Machine Learning Repository, encompassing international transactions for a UK-based non-store online gift retailer between 01 December 2009 and 09 December 2011.</w:t>
      </w:r>
    </w:p>
    <w:tbl>
      <w:tblPr>
        <w:tblStyle w:val="TableGrid"/>
        <w:tblW w:w="0" w:type="auto"/>
        <w:jc w:val="center"/>
        <w:tblLook w:val="04A0" w:firstRow="1" w:lastRow="0" w:firstColumn="1" w:lastColumn="0" w:noHBand="0" w:noVBand="1"/>
      </w:tblPr>
      <w:tblGrid>
        <w:gridCol w:w="1701"/>
        <w:gridCol w:w="2835"/>
        <w:gridCol w:w="2268"/>
        <w:gridCol w:w="2268"/>
      </w:tblGrid>
      <w:tr w:rsidR="00651D99" w14:paraId="2B97754D" w14:textId="77777777">
        <w:trPr>
          <w:jc w:val="center"/>
        </w:trPr>
        <w:tc>
          <w:tcPr>
            <w:tcW w:w="1701" w:type="dxa"/>
            <w:shd w:val="clear" w:color="auto" w:fill="1B3A5C"/>
          </w:tcPr>
          <w:p w14:paraId="05A480B4" w14:textId="77777777" w:rsidR="00651D99" w:rsidRDefault="00000000">
            <w:pPr>
              <w:spacing w:before="80" w:after="80"/>
              <w:jc w:val="center"/>
            </w:pPr>
            <w:r>
              <w:rPr>
                <w:b/>
                <w:color w:val="FFFFFF"/>
                <w:sz w:val="20"/>
              </w:rPr>
              <w:t>Attribute</w:t>
            </w:r>
          </w:p>
        </w:tc>
        <w:tc>
          <w:tcPr>
            <w:tcW w:w="2835" w:type="dxa"/>
            <w:shd w:val="clear" w:color="auto" w:fill="1B3A5C"/>
          </w:tcPr>
          <w:p w14:paraId="12EA3C28" w14:textId="77777777" w:rsidR="00651D99" w:rsidRDefault="00000000">
            <w:pPr>
              <w:spacing w:before="80" w:after="80"/>
              <w:jc w:val="center"/>
            </w:pPr>
            <w:r>
              <w:rPr>
                <w:b/>
                <w:color w:val="FFFFFF"/>
                <w:sz w:val="20"/>
              </w:rPr>
              <w:t>Description</w:t>
            </w:r>
          </w:p>
        </w:tc>
        <w:tc>
          <w:tcPr>
            <w:tcW w:w="2268" w:type="dxa"/>
            <w:shd w:val="clear" w:color="auto" w:fill="1B3A5C"/>
          </w:tcPr>
          <w:p w14:paraId="3F1277F0" w14:textId="77777777" w:rsidR="00651D99" w:rsidRDefault="00000000">
            <w:pPr>
              <w:spacing w:before="80" w:after="80"/>
              <w:jc w:val="center"/>
            </w:pPr>
            <w:r>
              <w:rPr>
                <w:b/>
                <w:color w:val="FFFFFF"/>
                <w:sz w:val="20"/>
              </w:rPr>
              <w:t>Data Type</w:t>
            </w:r>
          </w:p>
        </w:tc>
        <w:tc>
          <w:tcPr>
            <w:tcW w:w="2268" w:type="dxa"/>
            <w:shd w:val="clear" w:color="auto" w:fill="1B3A5C"/>
          </w:tcPr>
          <w:p w14:paraId="42900EE0" w14:textId="77777777" w:rsidR="00651D99" w:rsidRDefault="00000000">
            <w:pPr>
              <w:spacing w:before="80" w:after="80"/>
              <w:jc w:val="center"/>
            </w:pPr>
            <w:r>
              <w:rPr>
                <w:b/>
                <w:color w:val="FFFFFF"/>
                <w:sz w:val="20"/>
              </w:rPr>
              <w:t>Role in Pipeline</w:t>
            </w:r>
          </w:p>
        </w:tc>
      </w:tr>
      <w:tr w:rsidR="00651D99" w14:paraId="2AEE3E95" w14:textId="77777777">
        <w:trPr>
          <w:jc w:val="center"/>
        </w:trPr>
        <w:tc>
          <w:tcPr>
            <w:tcW w:w="1701" w:type="dxa"/>
            <w:shd w:val="clear" w:color="auto" w:fill="F9FBFD"/>
          </w:tcPr>
          <w:p w14:paraId="6C7BE136" w14:textId="77777777" w:rsidR="00651D99" w:rsidRDefault="00000000">
            <w:pPr>
              <w:spacing w:before="60" w:after="60"/>
            </w:pPr>
            <w:r>
              <w:rPr>
                <w:color w:val="333333"/>
                <w:sz w:val="20"/>
              </w:rPr>
              <w:t>Invoice</w:t>
            </w:r>
          </w:p>
        </w:tc>
        <w:tc>
          <w:tcPr>
            <w:tcW w:w="2835" w:type="dxa"/>
            <w:shd w:val="clear" w:color="auto" w:fill="F9FBFD"/>
          </w:tcPr>
          <w:p w14:paraId="677BD771" w14:textId="77777777" w:rsidR="00651D99" w:rsidRDefault="00000000">
            <w:pPr>
              <w:spacing w:before="60" w:after="60"/>
            </w:pPr>
            <w:r>
              <w:rPr>
                <w:color w:val="333333"/>
                <w:sz w:val="20"/>
              </w:rPr>
              <w:t>6-digit invoice number (cancelled start with 'C')</w:t>
            </w:r>
          </w:p>
        </w:tc>
        <w:tc>
          <w:tcPr>
            <w:tcW w:w="2268" w:type="dxa"/>
            <w:shd w:val="clear" w:color="auto" w:fill="F9FBFD"/>
          </w:tcPr>
          <w:p w14:paraId="1504E996" w14:textId="77777777" w:rsidR="00651D99" w:rsidRDefault="00000000">
            <w:pPr>
              <w:spacing w:before="60" w:after="60"/>
            </w:pPr>
            <w:r>
              <w:rPr>
                <w:color w:val="333333"/>
                <w:sz w:val="20"/>
              </w:rPr>
              <w:t>Categorical / String</w:t>
            </w:r>
          </w:p>
        </w:tc>
        <w:tc>
          <w:tcPr>
            <w:tcW w:w="2268" w:type="dxa"/>
            <w:shd w:val="clear" w:color="auto" w:fill="F9FBFD"/>
          </w:tcPr>
          <w:p w14:paraId="7881E9AB" w14:textId="77777777" w:rsidR="00651D99" w:rsidRDefault="00000000">
            <w:pPr>
              <w:spacing w:before="60" w:after="60"/>
            </w:pPr>
            <w:r>
              <w:rPr>
                <w:color w:val="333333"/>
                <w:sz w:val="20"/>
              </w:rPr>
              <w:t>Transaction identifier &amp; cancellation filter</w:t>
            </w:r>
          </w:p>
        </w:tc>
      </w:tr>
      <w:tr w:rsidR="00651D99" w14:paraId="5AF268A2" w14:textId="77777777">
        <w:trPr>
          <w:jc w:val="center"/>
        </w:trPr>
        <w:tc>
          <w:tcPr>
            <w:tcW w:w="1701" w:type="dxa"/>
            <w:shd w:val="clear" w:color="auto" w:fill="F0F4F8"/>
          </w:tcPr>
          <w:p w14:paraId="10E39E8B" w14:textId="77777777" w:rsidR="00651D99" w:rsidRDefault="00000000">
            <w:pPr>
              <w:spacing w:before="60" w:after="60"/>
            </w:pPr>
            <w:r>
              <w:rPr>
                <w:color w:val="333333"/>
                <w:sz w:val="20"/>
              </w:rPr>
              <w:t>StockCode</w:t>
            </w:r>
          </w:p>
        </w:tc>
        <w:tc>
          <w:tcPr>
            <w:tcW w:w="2835" w:type="dxa"/>
            <w:shd w:val="clear" w:color="auto" w:fill="F0F4F8"/>
          </w:tcPr>
          <w:p w14:paraId="0745E7C2" w14:textId="77777777" w:rsidR="00651D99" w:rsidRDefault="00000000">
            <w:pPr>
              <w:spacing w:before="60" w:after="60"/>
            </w:pPr>
            <w:r>
              <w:rPr>
                <w:color w:val="333333"/>
                <w:sz w:val="20"/>
              </w:rPr>
              <w:t>5-digit product code</w:t>
            </w:r>
          </w:p>
        </w:tc>
        <w:tc>
          <w:tcPr>
            <w:tcW w:w="2268" w:type="dxa"/>
            <w:shd w:val="clear" w:color="auto" w:fill="F0F4F8"/>
          </w:tcPr>
          <w:p w14:paraId="1FD8A5DD" w14:textId="77777777" w:rsidR="00651D99" w:rsidRDefault="00000000">
            <w:pPr>
              <w:spacing w:before="60" w:after="60"/>
            </w:pPr>
            <w:r>
              <w:rPr>
                <w:color w:val="333333"/>
                <w:sz w:val="20"/>
              </w:rPr>
              <w:t>Categorical / String</w:t>
            </w:r>
          </w:p>
        </w:tc>
        <w:tc>
          <w:tcPr>
            <w:tcW w:w="2268" w:type="dxa"/>
            <w:shd w:val="clear" w:color="auto" w:fill="F0F4F8"/>
          </w:tcPr>
          <w:p w14:paraId="555FE574" w14:textId="77777777" w:rsidR="00651D99" w:rsidRDefault="00000000">
            <w:pPr>
              <w:spacing w:before="60" w:after="60"/>
            </w:pPr>
            <w:r>
              <w:rPr>
                <w:color w:val="333333"/>
                <w:sz w:val="20"/>
              </w:rPr>
              <w:t>Product catalog diversity metrics</w:t>
            </w:r>
          </w:p>
        </w:tc>
      </w:tr>
      <w:tr w:rsidR="00651D99" w14:paraId="7E47C48A" w14:textId="77777777">
        <w:trPr>
          <w:jc w:val="center"/>
        </w:trPr>
        <w:tc>
          <w:tcPr>
            <w:tcW w:w="1701" w:type="dxa"/>
            <w:shd w:val="clear" w:color="auto" w:fill="F9FBFD"/>
          </w:tcPr>
          <w:p w14:paraId="20A4F25C" w14:textId="77777777" w:rsidR="00651D99" w:rsidRDefault="00000000">
            <w:pPr>
              <w:spacing w:before="60" w:after="60"/>
            </w:pPr>
            <w:r>
              <w:rPr>
                <w:color w:val="333333"/>
                <w:sz w:val="20"/>
              </w:rPr>
              <w:t>Description</w:t>
            </w:r>
          </w:p>
        </w:tc>
        <w:tc>
          <w:tcPr>
            <w:tcW w:w="2835" w:type="dxa"/>
            <w:shd w:val="clear" w:color="auto" w:fill="F9FBFD"/>
          </w:tcPr>
          <w:p w14:paraId="72F26F49" w14:textId="77777777" w:rsidR="00651D99" w:rsidRDefault="00000000">
            <w:pPr>
              <w:spacing w:before="60" w:after="60"/>
            </w:pPr>
            <w:r>
              <w:rPr>
                <w:color w:val="333333"/>
                <w:sz w:val="20"/>
              </w:rPr>
              <w:t>Product name</w:t>
            </w:r>
          </w:p>
        </w:tc>
        <w:tc>
          <w:tcPr>
            <w:tcW w:w="2268" w:type="dxa"/>
            <w:shd w:val="clear" w:color="auto" w:fill="F9FBFD"/>
          </w:tcPr>
          <w:p w14:paraId="59A448BE" w14:textId="77777777" w:rsidR="00651D99" w:rsidRDefault="00000000">
            <w:pPr>
              <w:spacing w:before="60" w:after="60"/>
            </w:pPr>
            <w:r>
              <w:rPr>
                <w:color w:val="333333"/>
                <w:sz w:val="20"/>
              </w:rPr>
              <w:t>String</w:t>
            </w:r>
          </w:p>
        </w:tc>
        <w:tc>
          <w:tcPr>
            <w:tcW w:w="2268" w:type="dxa"/>
            <w:shd w:val="clear" w:color="auto" w:fill="F9FBFD"/>
          </w:tcPr>
          <w:p w14:paraId="0E87795E" w14:textId="77777777" w:rsidR="00651D99" w:rsidRDefault="00000000">
            <w:pPr>
              <w:spacing w:before="60" w:after="60"/>
            </w:pPr>
            <w:r>
              <w:rPr>
                <w:color w:val="333333"/>
                <w:sz w:val="20"/>
              </w:rPr>
              <w:t>Item categorization</w:t>
            </w:r>
          </w:p>
        </w:tc>
      </w:tr>
      <w:tr w:rsidR="00651D99" w14:paraId="015FE505" w14:textId="77777777">
        <w:trPr>
          <w:jc w:val="center"/>
        </w:trPr>
        <w:tc>
          <w:tcPr>
            <w:tcW w:w="1701" w:type="dxa"/>
            <w:shd w:val="clear" w:color="auto" w:fill="F0F4F8"/>
          </w:tcPr>
          <w:p w14:paraId="224BE795" w14:textId="77777777" w:rsidR="00651D99" w:rsidRDefault="00000000">
            <w:pPr>
              <w:spacing w:before="60" w:after="60"/>
            </w:pPr>
            <w:r>
              <w:rPr>
                <w:color w:val="333333"/>
                <w:sz w:val="20"/>
              </w:rPr>
              <w:t>Quantity</w:t>
            </w:r>
          </w:p>
        </w:tc>
        <w:tc>
          <w:tcPr>
            <w:tcW w:w="2835" w:type="dxa"/>
            <w:shd w:val="clear" w:color="auto" w:fill="F0F4F8"/>
          </w:tcPr>
          <w:p w14:paraId="550005EF" w14:textId="77777777" w:rsidR="00651D99" w:rsidRDefault="00000000">
            <w:pPr>
              <w:spacing w:before="60" w:after="60"/>
            </w:pPr>
            <w:r>
              <w:rPr>
                <w:color w:val="333333"/>
                <w:sz w:val="20"/>
              </w:rPr>
              <w:t>Units purchased per transaction line</w:t>
            </w:r>
          </w:p>
        </w:tc>
        <w:tc>
          <w:tcPr>
            <w:tcW w:w="2268" w:type="dxa"/>
            <w:shd w:val="clear" w:color="auto" w:fill="F0F4F8"/>
          </w:tcPr>
          <w:p w14:paraId="7CF0949C" w14:textId="77777777" w:rsidR="00651D99" w:rsidRDefault="00000000">
            <w:pPr>
              <w:spacing w:before="60" w:after="60"/>
            </w:pPr>
            <w:r>
              <w:rPr>
                <w:color w:val="333333"/>
                <w:sz w:val="20"/>
              </w:rPr>
              <w:t>Integer</w:t>
            </w:r>
          </w:p>
        </w:tc>
        <w:tc>
          <w:tcPr>
            <w:tcW w:w="2268" w:type="dxa"/>
            <w:shd w:val="clear" w:color="auto" w:fill="F0F4F8"/>
          </w:tcPr>
          <w:p w14:paraId="34822F5D" w14:textId="77777777" w:rsidR="00651D99" w:rsidRDefault="00000000">
            <w:pPr>
              <w:spacing w:before="60" w:after="60"/>
            </w:pPr>
            <w:r>
              <w:rPr>
                <w:color w:val="333333"/>
                <w:sz w:val="20"/>
              </w:rPr>
              <w:t>Volume metric &amp; return filter</w:t>
            </w:r>
          </w:p>
        </w:tc>
      </w:tr>
      <w:tr w:rsidR="00651D99" w14:paraId="32B343EC" w14:textId="77777777">
        <w:trPr>
          <w:jc w:val="center"/>
        </w:trPr>
        <w:tc>
          <w:tcPr>
            <w:tcW w:w="1701" w:type="dxa"/>
            <w:shd w:val="clear" w:color="auto" w:fill="F9FBFD"/>
          </w:tcPr>
          <w:p w14:paraId="56E1A950" w14:textId="77777777" w:rsidR="00651D99" w:rsidRDefault="00000000">
            <w:pPr>
              <w:spacing w:before="60" w:after="60"/>
            </w:pPr>
            <w:r>
              <w:rPr>
                <w:color w:val="333333"/>
                <w:sz w:val="20"/>
              </w:rPr>
              <w:t>InvoiceDate</w:t>
            </w:r>
          </w:p>
        </w:tc>
        <w:tc>
          <w:tcPr>
            <w:tcW w:w="2835" w:type="dxa"/>
            <w:shd w:val="clear" w:color="auto" w:fill="F9FBFD"/>
          </w:tcPr>
          <w:p w14:paraId="2A293A42" w14:textId="77777777" w:rsidR="00651D99" w:rsidRDefault="00000000">
            <w:pPr>
              <w:spacing w:before="60" w:after="60"/>
            </w:pPr>
            <w:r>
              <w:rPr>
                <w:color w:val="333333"/>
                <w:sz w:val="20"/>
              </w:rPr>
              <w:t>Timestamp of invoice generation</w:t>
            </w:r>
          </w:p>
        </w:tc>
        <w:tc>
          <w:tcPr>
            <w:tcW w:w="2268" w:type="dxa"/>
            <w:shd w:val="clear" w:color="auto" w:fill="F9FBFD"/>
          </w:tcPr>
          <w:p w14:paraId="0AACACE7" w14:textId="77777777" w:rsidR="00651D99" w:rsidRDefault="00000000">
            <w:pPr>
              <w:spacing w:before="60" w:after="60"/>
            </w:pPr>
            <w:r>
              <w:rPr>
                <w:color w:val="333333"/>
                <w:sz w:val="20"/>
              </w:rPr>
              <w:t>DateTime</w:t>
            </w:r>
          </w:p>
        </w:tc>
        <w:tc>
          <w:tcPr>
            <w:tcW w:w="2268" w:type="dxa"/>
            <w:shd w:val="clear" w:color="auto" w:fill="F9FBFD"/>
          </w:tcPr>
          <w:p w14:paraId="1D71D2DE" w14:textId="77777777" w:rsidR="00651D99" w:rsidRDefault="00000000">
            <w:pPr>
              <w:spacing w:before="60" w:after="60"/>
            </w:pPr>
            <w:r>
              <w:rPr>
                <w:color w:val="333333"/>
                <w:sz w:val="20"/>
              </w:rPr>
              <w:t>Temporal ordering &amp; cutoff calculation</w:t>
            </w:r>
          </w:p>
        </w:tc>
      </w:tr>
      <w:tr w:rsidR="00651D99" w14:paraId="4D35F262" w14:textId="77777777">
        <w:trPr>
          <w:jc w:val="center"/>
        </w:trPr>
        <w:tc>
          <w:tcPr>
            <w:tcW w:w="1701" w:type="dxa"/>
            <w:shd w:val="clear" w:color="auto" w:fill="F0F4F8"/>
          </w:tcPr>
          <w:p w14:paraId="22419432" w14:textId="77777777" w:rsidR="00651D99" w:rsidRDefault="00000000">
            <w:pPr>
              <w:spacing w:before="60" w:after="60"/>
            </w:pPr>
            <w:r>
              <w:rPr>
                <w:color w:val="333333"/>
                <w:sz w:val="20"/>
              </w:rPr>
              <w:t>UnitPrice</w:t>
            </w:r>
          </w:p>
        </w:tc>
        <w:tc>
          <w:tcPr>
            <w:tcW w:w="2835" w:type="dxa"/>
            <w:shd w:val="clear" w:color="auto" w:fill="F0F4F8"/>
          </w:tcPr>
          <w:p w14:paraId="48DF0560" w14:textId="77777777" w:rsidR="00651D99" w:rsidRDefault="00000000">
            <w:pPr>
              <w:spacing w:before="60" w:after="60"/>
            </w:pPr>
            <w:r>
              <w:rPr>
                <w:color w:val="333333"/>
                <w:sz w:val="20"/>
              </w:rPr>
              <w:t xml:space="preserve">Product price per unit in </w:t>
            </w:r>
            <w:r>
              <w:rPr>
                <w:color w:val="333333"/>
                <w:sz w:val="20"/>
              </w:rPr>
              <w:lastRenderedPageBreak/>
              <w:t>Sterling (£)</w:t>
            </w:r>
          </w:p>
        </w:tc>
        <w:tc>
          <w:tcPr>
            <w:tcW w:w="2268" w:type="dxa"/>
            <w:shd w:val="clear" w:color="auto" w:fill="F0F4F8"/>
          </w:tcPr>
          <w:p w14:paraId="2EDE0B18" w14:textId="77777777" w:rsidR="00651D99" w:rsidRDefault="00000000">
            <w:pPr>
              <w:spacing w:before="60" w:after="60"/>
            </w:pPr>
            <w:r>
              <w:rPr>
                <w:color w:val="333333"/>
                <w:sz w:val="20"/>
              </w:rPr>
              <w:lastRenderedPageBreak/>
              <w:t>Float</w:t>
            </w:r>
          </w:p>
        </w:tc>
        <w:tc>
          <w:tcPr>
            <w:tcW w:w="2268" w:type="dxa"/>
            <w:shd w:val="clear" w:color="auto" w:fill="F0F4F8"/>
          </w:tcPr>
          <w:p w14:paraId="175C5BAE" w14:textId="77777777" w:rsidR="00651D99" w:rsidRDefault="00000000">
            <w:pPr>
              <w:spacing w:before="60" w:after="60"/>
            </w:pPr>
            <w:r>
              <w:rPr>
                <w:color w:val="333333"/>
                <w:sz w:val="20"/>
              </w:rPr>
              <w:t xml:space="preserve">Monetary valuation </w:t>
            </w:r>
            <w:r>
              <w:rPr>
                <w:color w:val="333333"/>
                <w:sz w:val="20"/>
              </w:rPr>
              <w:lastRenderedPageBreak/>
              <w:t>metric</w:t>
            </w:r>
          </w:p>
        </w:tc>
      </w:tr>
      <w:tr w:rsidR="00651D99" w14:paraId="1FBE221C" w14:textId="77777777">
        <w:trPr>
          <w:jc w:val="center"/>
        </w:trPr>
        <w:tc>
          <w:tcPr>
            <w:tcW w:w="1701" w:type="dxa"/>
            <w:shd w:val="clear" w:color="auto" w:fill="F9FBFD"/>
          </w:tcPr>
          <w:p w14:paraId="29A08114" w14:textId="77777777" w:rsidR="00651D99" w:rsidRDefault="00000000">
            <w:pPr>
              <w:spacing w:before="60" w:after="60"/>
            </w:pPr>
            <w:r>
              <w:rPr>
                <w:color w:val="333333"/>
                <w:sz w:val="20"/>
              </w:rPr>
              <w:lastRenderedPageBreak/>
              <w:t>CustomerID</w:t>
            </w:r>
          </w:p>
        </w:tc>
        <w:tc>
          <w:tcPr>
            <w:tcW w:w="2835" w:type="dxa"/>
            <w:shd w:val="clear" w:color="auto" w:fill="F9FBFD"/>
          </w:tcPr>
          <w:p w14:paraId="0D84B030" w14:textId="77777777" w:rsidR="00651D99" w:rsidRDefault="00000000">
            <w:pPr>
              <w:spacing w:before="60" w:after="60"/>
            </w:pPr>
            <w:r>
              <w:rPr>
                <w:color w:val="333333"/>
                <w:sz w:val="20"/>
              </w:rPr>
              <w:t>5-digit unique customer identifier</w:t>
            </w:r>
          </w:p>
        </w:tc>
        <w:tc>
          <w:tcPr>
            <w:tcW w:w="2268" w:type="dxa"/>
            <w:shd w:val="clear" w:color="auto" w:fill="F9FBFD"/>
          </w:tcPr>
          <w:p w14:paraId="3667E5B3" w14:textId="77777777" w:rsidR="00651D99" w:rsidRDefault="00000000">
            <w:pPr>
              <w:spacing w:before="60" w:after="60"/>
            </w:pPr>
            <w:r>
              <w:rPr>
                <w:color w:val="333333"/>
                <w:sz w:val="20"/>
              </w:rPr>
              <w:t>Categorical / String</w:t>
            </w:r>
          </w:p>
        </w:tc>
        <w:tc>
          <w:tcPr>
            <w:tcW w:w="2268" w:type="dxa"/>
            <w:shd w:val="clear" w:color="auto" w:fill="F9FBFD"/>
          </w:tcPr>
          <w:p w14:paraId="4AE3C9B6" w14:textId="77777777" w:rsidR="00651D99" w:rsidRDefault="00000000">
            <w:pPr>
              <w:spacing w:before="60" w:after="60"/>
            </w:pPr>
            <w:r>
              <w:rPr>
                <w:color w:val="333333"/>
                <w:sz w:val="20"/>
              </w:rPr>
              <w:t>Primary customer entity key</w:t>
            </w:r>
          </w:p>
        </w:tc>
      </w:tr>
      <w:tr w:rsidR="00651D99" w14:paraId="77E02973" w14:textId="77777777">
        <w:trPr>
          <w:jc w:val="center"/>
        </w:trPr>
        <w:tc>
          <w:tcPr>
            <w:tcW w:w="1701" w:type="dxa"/>
            <w:shd w:val="clear" w:color="auto" w:fill="F0F4F8"/>
          </w:tcPr>
          <w:p w14:paraId="5C2F6197" w14:textId="77777777" w:rsidR="00651D99" w:rsidRDefault="00000000">
            <w:pPr>
              <w:spacing w:before="60" w:after="60"/>
            </w:pPr>
            <w:r>
              <w:rPr>
                <w:color w:val="333333"/>
                <w:sz w:val="20"/>
              </w:rPr>
              <w:t>Country</w:t>
            </w:r>
          </w:p>
        </w:tc>
        <w:tc>
          <w:tcPr>
            <w:tcW w:w="2835" w:type="dxa"/>
            <w:shd w:val="clear" w:color="auto" w:fill="F0F4F8"/>
          </w:tcPr>
          <w:p w14:paraId="20BFBA65" w14:textId="77777777" w:rsidR="00651D99" w:rsidRDefault="00000000">
            <w:pPr>
              <w:spacing w:before="60" w:after="60"/>
            </w:pPr>
            <w:r>
              <w:rPr>
                <w:color w:val="333333"/>
                <w:sz w:val="20"/>
              </w:rPr>
              <w:t>Country of customer residency</w:t>
            </w:r>
          </w:p>
        </w:tc>
        <w:tc>
          <w:tcPr>
            <w:tcW w:w="2268" w:type="dxa"/>
            <w:shd w:val="clear" w:color="auto" w:fill="F0F4F8"/>
          </w:tcPr>
          <w:p w14:paraId="765E74AD" w14:textId="77777777" w:rsidR="00651D99" w:rsidRDefault="00000000">
            <w:pPr>
              <w:spacing w:before="60" w:after="60"/>
            </w:pPr>
            <w:r>
              <w:rPr>
                <w:color w:val="333333"/>
                <w:sz w:val="20"/>
              </w:rPr>
              <w:t>Categorical / String</w:t>
            </w:r>
          </w:p>
        </w:tc>
        <w:tc>
          <w:tcPr>
            <w:tcW w:w="2268" w:type="dxa"/>
            <w:shd w:val="clear" w:color="auto" w:fill="F0F4F8"/>
          </w:tcPr>
          <w:p w14:paraId="20AF15B3" w14:textId="77777777" w:rsidR="00651D99" w:rsidRDefault="00000000">
            <w:pPr>
              <w:spacing w:before="60" w:after="60"/>
            </w:pPr>
            <w:r>
              <w:rPr>
                <w:color w:val="333333"/>
                <w:sz w:val="20"/>
              </w:rPr>
              <w:t>Geographic feature</w:t>
            </w:r>
          </w:p>
        </w:tc>
      </w:tr>
    </w:tbl>
    <w:p w14:paraId="6DA30E2C" w14:textId="77777777" w:rsidR="00651D99" w:rsidRDefault="00651D99">
      <w:pPr>
        <w:spacing w:after="80"/>
      </w:pPr>
    </w:p>
    <w:p w14:paraId="23638F51" w14:textId="77777777" w:rsidR="00651D99" w:rsidRDefault="00000000">
      <w:pPr>
        <w:pStyle w:val="Heading2"/>
        <w:spacing w:before="240" w:after="80"/>
      </w:pPr>
      <w:r>
        <w:rPr>
          <w:color w:val="2E75B6"/>
        </w:rPr>
        <w:t>2.2 Data Cleaning &amp; Integrity Filtering</w:t>
      </w:r>
    </w:p>
    <w:p w14:paraId="3D7DEE78" w14:textId="77777777" w:rsidR="00651D99" w:rsidRDefault="00000000">
      <w:r>
        <w:t>Raw transactional logs contain significant operational noise, guest checkouts, and return entries that distort customer behavior metrics. A rigorous 4-step cleaning procedure was enforced:</w:t>
      </w:r>
    </w:p>
    <w:p w14:paraId="2332357B" w14:textId="77777777" w:rsidR="00651D99" w:rsidRDefault="00000000">
      <w:pPr>
        <w:pStyle w:val="ListBullet"/>
        <w:spacing w:after="60"/>
      </w:pPr>
      <w:r>
        <w:rPr>
          <w:b/>
        </w:rPr>
        <w:t xml:space="preserve">Removal of Missing Customer IDs: </w:t>
      </w:r>
      <w:r>
        <w:t xml:space="preserve"> Records without a CustomerID (guest purchases) cannot be tracked longitudinally and were removed (243,007 rows).</w:t>
      </w:r>
    </w:p>
    <w:p w14:paraId="583A78E3" w14:textId="77777777" w:rsidR="00651D99" w:rsidRDefault="00000000">
      <w:pPr>
        <w:pStyle w:val="ListBullet"/>
        <w:spacing w:after="60"/>
      </w:pPr>
      <w:r>
        <w:rPr>
          <w:b/>
        </w:rPr>
        <w:t xml:space="preserve">Filtering Cancellations: </w:t>
      </w:r>
      <w:r>
        <w:t xml:space="preserve"> Invoices prefixed with 'C' indicate canceled or reversed orders and were isolated from forward-looking purchase aggregates.</w:t>
      </w:r>
    </w:p>
    <w:p w14:paraId="563C8810" w14:textId="77777777" w:rsidR="00651D99" w:rsidRDefault="00000000">
      <w:pPr>
        <w:pStyle w:val="ListBullet"/>
        <w:spacing w:after="60"/>
      </w:pPr>
      <w:r>
        <w:rPr>
          <w:b/>
        </w:rPr>
        <w:t xml:space="preserve">Removal of Negative/Zero Values: </w:t>
      </w:r>
      <w:r>
        <w:t xml:space="preserve"> Kept strictly rows with Quantity &gt; 0 and UnitPrice &gt; 0 to eliminate data-entry corrections, system fees, and bad debt adjustments.</w:t>
      </w:r>
    </w:p>
    <w:p w14:paraId="6B3CA15B" w14:textId="77777777" w:rsidR="00651D99" w:rsidRDefault="00000000">
      <w:pPr>
        <w:pStyle w:val="ListBullet"/>
        <w:spacing w:after="60"/>
      </w:pPr>
      <w:r>
        <w:rPr>
          <w:b/>
        </w:rPr>
        <w:t xml:space="preserve">Feature Construction: </w:t>
      </w:r>
      <w:r>
        <w:t xml:space="preserve"> Created TotalAmount = Quantity * UnitPrice for each line item.</w:t>
      </w:r>
    </w:p>
    <w:p w14:paraId="10070E35" w14:textId="77777777" w:rsidR="00651D99" w:rsidRDefault="00000000">
      <w:r>
        <w:t>Result: From an initial 1,067,371 raw rows, 805,549 clean, verified transactional records were retained across 5,878 unique customers.</w:t>
      </w:r>
    </w:p>
    <w:p w14:paraId="79B8BB53" w14:textId="77777777" w:rsidR="00651D99" w:rsidRDefault="00000000">
      <w:pPr>
        <w:pStyle w:val="Heading1"/>
        <w:spacing w:before="320" w:after="120"/>
      </w:pPr>
      <w:r>
        <w:rPr>
          <w:color w:val="1F4E79"/>
        </w:rPr>
        <w:t>3. RFM Segmentation and Behavioral Feature Engineering</w:t>
      </w:r>
    </w:p>
    <w:p w14:paraId="3EF76892" w14:textId="77777777" w:rsidR="00651D99" w:rsidRDefault="00000000">
      <w:pPr>
        <w:pStyle w:val="Heading2"/>
        <w:spacing w:before="240" w:after="80"/>
      </w:pPr>
      <w:r>
        <w:rPr>
          <w:color w:val="2E75B6"/>
        </w:rPr>
        <w:t>3.1 RFM Methodology &amp; Segment Definitions</w:t>
      </w:r>
    </w:p>
    <w:p w14:paraId="347387F9" w14:textId="77777777" w:rsidR="00651D99" w:rsidRDefault="00000000">
      <w:r>
        <w:t>RFM (Recency, Frequency, Monetary) is the gold standard for behavioral customer segmentation. Using a reference date set to one day after the dataset's final transaction date (2011-12-10), each dimension was binned into quantiles (1 to 4):</w:t>
      </w:r>
    </w:p>
    <w:tbl>
      <w:tblPr>
        <w:tblStyle w:val="TableGrid"/>
        <w:tblW w:w="0" w:type="auto"/>
        <w:jc w:val="center"/>
        <w:tblLook w:val="04A0" w:firstRow="1" w:lastRow="0" w:firstColumn="1" w:lastColumn="0" w:noHBand="0" w:noVBand="1"/>
      </w:tblPr>
      <w:tblGrid>
        <w:gridCol w:w="2268"/>
        <w:gridCol w:w="2835"/>
        <w:gridCol w:w="3969"/>
      </w:tblGrid>
      <w:tr w:rsidR="00651D99" w14:paraId="13A3E47C" w14:textId="77777777">
        <w:trPr>
          <w:jc w:val="center"/>
        </w:trPr>
        <w:tc>
          <w:tcPr>
            <w:tcW w:w="2268" w:type="dxa"/>
            <w:shd w:val="clear" w:color="auto" w:fill="1B3A5C"/>
          </w:tcPr>
          <w:p w14:paraId="4F343A9E" w14:textId="77777777" w:rsidR="00651D99" w:rsidRDefault="00000000">
            <w:pPr>
              <w:spacing w:before="80" w:after="80"/>
              <w:jc w:val="center"/>
            </w:pPr>
            <w:r>
              <w:rPr>
                <w:b/>
                <w:color w:val="FFFFFF"/>
                <w:sz w:val="20"/>
              </w:rPr>
              <w:t>Segment Name</w:t>
            </w:r>
          </w:p>
        </w:tc>
        <w:tc>
          <w:tcPr>
            <w:tcW w:w="2835" w:type="dxa"/>
            <w:shd w:val="clear" w:color="auto" w:fill="1B3A5C"/>
          </w:tcPr>
          <w:p w14:paraId="21B98D1A" w14:textId="77777777" w:rsidR="00651D99" w:rsidRDefault="00000000">
            <w:pPr>
              <w:spacing w:before="80" w:after="80"/>
              <w:jc w:val="center"/>
            </w:pPr>
            <w:r>
              <w:rPr>
                <w:b/>
                <w:color w:val="FFFFFF"/>
                <w:sz w:val="20"/>
              </w:rPr>
              <w:t>RFM Logic</w:t>
            </w:r>
          </w:p>
        </w:tc>
        <w:tc>
          <w:tcPr>
            <w:tcW w:w="3969" w:type="dxa"/>
            <w:shd w:val="clear" w:color="auto" w:fill="1B3A5C"/>
          </w:tcPr>
          <w:p w14:paraId="6666DFC8" w14:textId="77777777" w:rsidR="00651D99" w:rsidRDefault="00000000">
            <w:pPr>
              <w:spacing w:before="80" w:after="80"/>
              <w:jc w:val="center"/>
            </w:pPr>
            <w:r>
              <w:rPr>
                <w:b/>
                <w:color w:val="FFFFFF"/>
                <w:sz w:val="20"/>
              </w:rPr>
              <w:t>Strategic Significance</w:t>
            </w:r>
          </w:p>
        </w:tc>
      </w:tr>
      <w:tr w:rsidR="00651D99" w14:paraId="1903F62F" w14:textId="77777777">
        <w:trPr>
          <w:jc w:val="center"/>
        </w:trPr>
        <w:tc>
          <w:tcPr>
            <w:tcW w:w="2268" w:type="dxa"/>
            <w:shd w:val="clear" w:color="auto" w:fill="F9FBFD"/>
          </w:tcPr>
          <w:p w14:paraId="118120F2" w14:textId="77777777" w:rsidR="00651D99" w:rsidRDefault="00000000">
            <w:pPr>
              <w:spacing w:before="60" w:after="60"/>
            </w:pPr>
            <w:r>
              <w:rPr>
                <w:color w:val="333333"/>
                <w:sz w:val="20"/>
              </w:rPr>
              <w:t>Champions</w:t>
            </w:r>
          </w:p>
        </w:tc>
        <w:tc>
          <w:tcPr>
            <w:tcW w:w="2835" w:type="dxa"/>
            <w:shd w:val="clear" w:color="auto" w:fill="F9FBFD"/>
          </w:tcPr>
          <w:p w14:paraId="21D9AAB9" w14:textId="77777777" w:rsidR="00651D99" w:rsidRDefault="00000000">
            <w:pPr>
              <w:spacing w:before="60" w:after="60"/>
            </w:pPr>
            <w:r>
              <w:rPr>
                <w:color w:val="333333"/>
                <w:sz w:val="20"/>
              </w:rPr>
              <w:t>R &gt;= 3, F &gt;= 3, M &gt;= 3</w:t>
            </w:r>
          </w:p>
        </w:tc>
        <w:tc>
          <w:tcPr>
            <w:tcW w:w="3969" w:type="dxa"/>
            <w:shd w:val="clear" w:color="auto" w:fill="F9FBFD"/>
          </w:tcPr>
          <w:p w14:paraId="367747A3" w14:textId="77777777" w:rsidR="00651D99" w:rsidRDefault="00000000">
            <w:pPr>
              <w:spacing w:before="60" w:after="60"/>
            </w:pPr>
            <w:r>
              <w:rPr>
                <w:color w:val="333333"/>
                <w:sz w:val="20"/>
              </w:rPr>
              <w:t>High-frequency, high-spend, recently active; primary advocates.</w:t>
            </w:r>
          </w:p>
        </w:tc>
      </w:tr>
      <w:tr w:rsidR="00651D99" w14:paraId="26F1B8DD" w14:textId="77777777">
        <w:trPr>
          <w:jc w:val="center"/>
        </w:trPr>
        <w:tc>
          <w:tcPr>
            <w:tcW w:w="2268" w:type="dxa"/>
            <w:shd w:val="clear" w:color="auto" w:fill="F0F4F8"/>
          </w:tcPr>
          <w:p w14:paraId="480824DE" w14:textId="77777777" w:rsidR="00651D99" w:rsidRDefault="00000000">
            <w:pPr>
              <w:spacing w:before="60" w:after="60"/>
            </w:pPr>
            <w:r>
              <w:rPr>
                <w:color w:val="333333"/>
                <w:sz w:val="20"/>
              </w:rPr>
              <w:t>Loyal Customers</w:t>
            </w:r>
          </w:p>
        </w:tc>
        <w:tc>
          <w:tcPr>
            <w:tcW w:w="2835" w:type="dxa"/>
            <w:shd w:val="clear" w:color="auto" w:fill="F0F4F8"/>
          </w:tcPr>
          <w:p w14:paraId="7B7B3089" w14:textId="77777777" w:rsidR="00651D99" w:rsidRDefault="00000000">
            <w:pPr>
              <w:spacing w:before="60" w:after="60"/>
            </w:pPr>
            <w:r>
              <w:rPr>
                <w:color w:val="333333"/>
                <w:sz w:val="20"/>
              </w:rPr>
              <w:t>F &gt;= 3, M &gt;= 3, R &lt; 3</w:t>
            </w:r>
          </w:p>
        </w:tc>
        <w:tc>
          <w:tcPr>
            <w:tcW w:w="3969" w:type="dxa"/>
            <w:shd w:val="clear" w:color="auto" w:fill="F0F4F8"/>
          </w:tcPr>
          <w:p w14:paraId="4001FA72" w14:textId="77777777" w:rsidR="00651D99" w:rsidRDefault="00000000">
            <w:pPr>
              <w:spacing w:before="60" w:after="60"/>
            </w:pPr>
            <w:r>
              <w:rPr>
                <w:color w:val="333333"/>
                <w:sz w:val="20"/>
              </w:rPr>
              <w:t>Consistent buyers with substantial lifetime spend; responsive to loyalty perks.</w:t>
            </w:r>
          </w:p>
        </w:tc>
      </w:tr>
      <w:tr w:rsidR="00651D99" w14:paraId="2AB60270" w14:textId="77777777">
        <w:trPr>
          <w:jc w:val="center"/>
        </w:trPr>
        <w:tc>
          <w:tcPr>
            <w:tcW w:w="2268" w:type="dxa"/>
            <w:shd w:val="clear" w:color="auto" w:fill="F9FBFD"/>
          </w:tcPr>
          <w:p w14:paraId="224DBAC6" w14:textId="77777777" w:rsidR="00651D99" w:rsidRDefault="00000000">
            <w:pPr>
              <w:spacing w:before="60" w:after="60"/>
            </w:pPr>
            <w:r>
              <w:rPr>
                <w:color w:val="333333"/>
                <w:sz w:val="20"/>
              </w:rPr>
              <w:t>Potential Loyalists</w:t>
            </w:r>
          </w:p>
        </w:tc>
        <w:tc>
          <w:tcPr>
            <w:tcW w:w="2835" w:type="dxa"/>
            <w:shd w:val="clear" w:color="auto" w:fill="F9FBFD"/>
          </w:tcPr>
          <w:p w14:paraId="1B02F228" w14:textId="77777777" w:rsidR="00651D99" w:rsidRDefault="00000000">
            <w:pPr>
              <w:spacing w:before="60" w:after="60"/>
            </w:pPr>
            <w:r>
              <w:rPr>
                <w:color w:val="333333"/>
                <w:sz w:val="20"/>
              </w:rPr>
              <w:t>R &gt;= 3, F &gt;= 2</w:t>
            </w:r>
          </w:p>
        </w:tc>
        <w:tc>
          <w:tcPr>
            <w:tcW w:w="3969" w:type="dxa"/>
            <w:shd w:val="clear" w:color="auto" w:fill="F9FBFD"/>
          </w:tcPr>
          <w:p w14:paraId="5B10B329" w14:textId="77777777" w:rsidR="00651D99" w:rsidRDefault="00000000">
            <w:pPr>
              <w:spacing w:before="60" w:after="60"/>
            </w:pPr>
            <w:r>
              <w:rPr>
                <w:color w:val="333333"/>
                <w:sz w:val="20"/>
              </w:rPr>
              <w:t>Recent buyers showing repeat purchase potential; nurture with cross-sells.</w:t>
            </w:r>
          </w:p>
        </w:tc>
      </w:tr>
      <w:tr w:rsidR="00651D99" w14:paraId="4D189CF2" w14:textId="77777777">
        <w:trPr>
          <w:jc w:val="center"/>
        </w:trPr>
        <w:tc>
          <w:tcPr>
            <w:tcW w:w="2268" w:type="dxa"/>
            <w:shd w:val="clear" w:color="auto" w:fill="F0F4F8"/>
          </w:tcPr>
          <w:p w14:paraId="238854A9" w14:textId="77777777" w:rsidR="00651D99" w:rsidRDefault="00000000">
            <w:pPr>
              <w:spacing w:before="60" w:after="60"/>
            </w:pPr>
            <w:r>
              <w:rPr>
                <w:color w:val="333333"/>
                <w:sz w:val="20"/>
              </w:rPr>
              <w:t>Recent Customers</w:t>
            </w:r>
          </w:p>
        </w:tc>
        <w:tc>
          <w:tcPr>
            <w:tcW w:w="2835" w:type="dxa"/>
            <w:shd w:val="clear" w:color="auto" w:fill="F0F4F8"/>
          </w:tcPr>
          <w:p w14:paraId="4024A64B" w14:textId="77777777" w:rsidR="00651D99" w:rsidRDefault="00000000">
            <w:pPr>
              <w:spacing w:before="60" w:after="60"/>
            </w:pPr>
            <w:r>
              <w:rPr>
                <w:color w:val="333333"/>
                <w:sz w:val="20"/>
              </w:rPr>
              <w:t>R &gt;= 3, F = 1</w:t>
            </w:r>
          </w:p>
        </w:tc>
        <w:tc>
          <w:tcPr>
            <w:tcW w:w="3969" w:type="dxa"/>
            <w:shd w:val="clear" w:color="auto" w:fill="F0F4F8"/>
          </w:tcPr>
          <w:p w14:paraId="590C6F59" w14:textId="77777777" w:rsidR="00651D99" w:rsidRDefault="00000000">
            <w:pPr>
              <w:spacing w:before="60" w:after="60"/>
            </w:pPr>
            <w:r>
              <w:rPr>
                <w:color w:val="333333"/>
                <w:sz w:val="20"/>
              </w:rPr>
              <w:t>Newly acquired single-purchase customers; need onboarding sequences.</w:t>
            </w:r>
          </w:p>
        </w:tc>
      </w:tr>
      <w:tr w:rsidR="00651D99" w14:paraId="71BF808D" w14:textId="77777777">
        <w:trPr>
          <w:jc w:val="center"/>
        </w:trPr>
        <w:tc>
          <w:tcPr>
            <w:tcW w:w="2268" w:type="dxa"/>
            <w:shd w:val="clear" w:color="auto" w:fill="F9FBFD"/>
          </w:tcPr>
          <w:p w14:paraId="4449D42B" w14:textId="77777777" w:rsidR="00651D99" w:rsidRDefault="00000000">
            <w:pPr>
              <w:spacing w:before="60" w:after="60"/>
            </w:pPr>
            <w:r>
              <w:rPr>
                <w:color w:val="333333"/>
                <w:sz w:val="20"/>
              </w:rPr>
              <w:t>At Risk</w:t>
            </w:r>
          </w:p>
        </w:tc>
        <w:tc>
          <w:tcPr>
            <w:tcW w:w="2835" w:type="dxa"/>
            <w:shd w:val="clear" w:color="auto" w:fill="F9FBFD"/>
          </w:tcPr>
          <w:p w14:paraId="5F5D50CF" w14:textId="77777777" w:rsidR="00651D99" w:rsidRDefault="00000000">
            <w:pPr>
              <w:spacing w:before="60" w:after="60"/>
            </w:pPr>
            <w:r>
              <w:rPr>
                <w:color w:val="333333"/>
                <w:sz w:val="20"/>
              </w:rPr>
              <w:t>R &lt;= 2 and (F &gt;= 3 or M &gt;= 3)</w:t>
            </w:r>
          </w:p>
        </w:tc>
        <w:tc>
          <w:tcPr>
            <w:tcW w:w="3969" w:type="dxa"/>
            <w:shd w:val="clear" w:color="auto" w:fill="F9FBFD"/>
          </w:tcPr>
          <w:p w14:paraId="19F1F137" w14:textId="77777777" w:rsidR="00651D99" w:rsidRDefault="00000000">
            <w:pPr>
              <w:spacing w:before="60" w:after="60"/>
            </w:pPr>
            <w:r>
              <w:rPr>
                <w:color w:val="333333"/>
                <w:sz w:val="20"/>
              </w:rPr>
              <w:t>Historically valuable accounts who have not bought recently; high priority.</w:t>
            </w:r>
          </w:p>
        </w:tc>
      </w:tr>
      <w:tr w:rsidR="00651D99" w14:paraId="20D00155" w14:textId="77777777">
        <w:trPr>
          <w:jc w:val="center"/>
        </w:trPr>
        <w:tc>
          <w:tcPr>
            <w:tcW w:w="2268" w:type="dxa"/>
            <w:shd w:val="clear" w:color="auto" w:fill="F0F4F8"/>
          </w:tcPr>
          <w:p w14:paraId="5AB39C8E" w14:textId="77777777" w:rsidR="00651D99" w:rsidRDefault="00000000">
            <w:pPr>
              <w:spacing w:before="60" w:after="60"/>
            </w:pPr>
            <w:r>
              <w:rPr>
                <w:color w:val="333333"/>
                <w:sz w:val="20"/>
              </w:rPr>
              <w:t>Dormant / Lost</w:t>
            </w:r>
          </w:p>
        </w:tc>
        <w:tc>
          <w:tcPr>
            <w:tcW w:w="2835" w:type="dxa"/>
            <w:shd w:val="clear" w:color="auto" w:fill="F0F4F8"/>
          </w:tcPr>
          <w:p w14:paraId="3789CCD4" w14:textId="77777777" w:rsidR="00651D99" w:rsidRDefault="00000000">
            <w:pPr>
              <w:spacing w:before="60" w:after="60"/>
            </w:pPr>
            <w:r>
              <w:rPr>
                <w:color w:val="333333"/>
                <w:sz w:val="20"/>
              </w:rPr>
              <w:t>RFM Score &lt;= 5</w:t>
            </w:r>
          </w:p>
        </w:tc>
        <w:tc>
          <w:tcPr>
            <w:tcW w:w="3969" w:type="dxa"/>
            <w:shd w:val="clear" w:color="auto" w:fill="F0F4F8"/>
          </w:tcPr>
          <w:p w14:paraId="3C83A14E" w14:textId="77777777" w:rsidR="00651D99" w:rsidRDefault="00000000">
            <w:pPr>
              <w:spacing w:before="60" w:after="60"/>
            </w:pPr>
            <w:r>
              <w:rPr>
                <w:color w:val="333333"/>
                <w:sz w:val="20"/>
              </w:rPr>
              <w:t>Extremely lapsed customers with low historical spend; low ROI to recover.</w:t>
            </w:r>
          </w:p>
        </w:tc>
      </w:tr>
      <w:tr w:rsidR="00651D99" w14:paraId="4C2BA6A7" w14:textId="77777777">
        <w:trPr>
          <w:jc w:val="center"/>
        </w:trPr>
        <w:tc>
          <w:tcPr>
            <w:tcW w:w="2268" w:type="dxa"/>
            <w:shd w:val="clear" w:color="auto" w:fill="F9FBFD"/>
          </w:tcPr>
          <w:p w14:paraId="66CFE51B" w14:textId="77777777" w:rsidR="00651D99" w:rsidRDefault="00000000">
            <w:pPr>
              <w:spacing w:before="60" w:after="60"/>
            </w:pPr>
            <w:r>
              <w:rPr>
                <w:color w:val="333333"/>
                <w:sz w:val="20"/>
              </w:rPr>
              <w:lastRenderedPageBreak/>
              <w:t>Needs Attention</w:t>
            </w:r>
          </w:p>
        </w:tc>
        <w:tc>
          <w:tcPr>
            <w:tcW w:w="2835" w:type="dxa"/>
            <w:shd w:val="clear" w:color="auto" w:fill="F9FBFD"/>
          </w:tcPr>
          <w:p w14:paraId="509524BC" w14:textId="77777777" w:rsidR="00651D99" w:rsidRDefault="00000000">
            <w:pPr>
              <w:spacing w:before="60" w:after="60"/>
            </w:pPr>
            <w:r>
              <w:rPr>
                <w:color w:val="333333"/>
                <w:sz w:val="20"/>
              </w:rPr>
              <w:t>Moderate scores</w:t>
            </w:r>
          </w:p>
        </w:tc>
        <w:tc>
          <w:tcPr>
            <w:tcW w:w="3969" w:type="dxa"/>
            <w:shd w:val="clear" w:color="auto" w:fill="F9FBFD"/>
          </w:tcPr>
          <w:p w14:paraId="04AF17AB" w14:textId="77777777" w:rsidR="00651D99" w:rsidRDefault="00000000">
            <w:pPr>
              <w:spacing w:before="60" w:after="60"/>
            </w:pPr>
            <w:r>
              <w:rPr>
                <w:color w:val="333333"/>
                <w:sz w:val="20"/>
              </w:rPr>
              <w:t>Average engagement; require seasonal reminders.</w:t>
            </w:r>
          </w:p>
        </w:tc>
      </w:tr>
    </w:tbl>
    <w:p w14:paraId="41A542F6" w14:textId="77777777" w:rsidR="00651D99" w:rsidRDefault="00651D99">
      <w:pPr>
        <w:spacing w:after="80"/>
      </w:pPr>
    </w:p>
    <w:p w14:paraId="7C06BF97" w14:textId="77777777" w:rsidR="00651D99" w:rsidRDefault="00000000">
      <w:pPr>
        <w:spacing w:before="240" w:after="80"/>
      </w:pPr>
      <w:r>
        <w:rPr>
          <w:b/>
          <w:color w:val="2E75B6"/>
          <w:sz w:val="26"/>
        </w:rPr>
        <w:t>3.2 Time-Based Split: Eliminating Data Leakage</w:t>
      </w:r>
    </w:p>
    <w:p w14:paraId="29F0F719" w14:textId="77777777" w:rsidR="00651D99" w:rsidRDefault="00000000">
      <w:r>
        <w:t>A critical pitfall in customer churn modeling is look-ahead bias, where transaction features are computed over the same time period used to label churn. To ensure absolute data integrity, a temporal boundary was established:</w:t>
      </w:r>
    </w:p>
    <w:p w14:paraId="1C443BA6" w14:textId="77777777" w:rsidR="00651D99" w:rsidRDefault="00000000">
      <w:pPr>
        <w:pStyle w:val="ListBullet"/>
        <w:spacing w:after="60"/>
      </w:pPr>
      <w:r>
        <w:rPr>
          <w:b/>
        </w:rPr>
        <w:t xml:space="preserve">Historical Feature Window: </w:t>
      </w:r>
      <w:r>
        <w:t xml:space="preserve"> Transactions from 2009-12-01 up to 2011-06-07 (75% of timeline) were used strictly for feature aggregation.</w:t>
      </w:r>
    </w:p>
    <w:p w14:paraId="00B10050" w14:textId="77777777" w:rsidR="00651D99" w:rsidRDefault="00000000">
      <w:pPr>
        <w:pStyle w:val="ListBullet"/>
        <w:spacing w:after="60"/>
      </w:pPr>
      <w:r>
        <w:rPr>
          <w:b/>
        </w:rPr>
        <w:t xml:space="preserve">Future Observation Window: </w:t>
      </w:r>
      <w:r>
        <w:t xml:space="preserve"> Transactions from 2011-06-07 up to 2011-12-09 (25% of timeline / ~6 months) were used strictly to label churn.</w:t>
      </w:r>
    </w:p>
    <w:p w14:paraId="2165A899" w14:textId="77777777" w:rsidR="00651D99" w:rsidRDefault="00000000">
      <w:pPr>
        <w:pStyle w:val="ListBullet"/>
        <w:spacing w:after="60"/>
      </w:pPr>
      <w:r>
        <w:rPr>
          <w:b/>
        </w:rPr>
        <w:t xml:space="preserve">Churn Definition: </w:t>
      </w:r>
      <w:r>
        <w:t xml:space="preserve"> If a customer made 0 purchases in the observation window -&gt; Churn = 1. If &gt;= 1 purchase -&gt; Churn = 0.</w:t>
      </w:r>
    </w:p>
    <w:p w14:paraId="5401BD83" w14:textId="77777777" w:rsidR="00651D99" w:rsidRDefault="00000000">
      <w:r>
        <w:t>This resulted in 4,956 eligible customers in the historical window with a clean, realistic baseline churn rate of 47.7% (2,365 churned, 2,591 active).</w:t>
      </w:r>
    </w:p>
    <w:p w14:paraId="61D03E51" w14:textId="77777777" w:rsidR="00651D99" w:rsidRDefault="00000000">
      <w:pPr>
        <w:pStyle w:val="Heading2"/>
        <w:spacing w:before="240" w:after="80"/>
      </w:pPr>
      <w:r>
        <w:rPr>
          <w:color w:val="2E75B6"/>
        </w:rPr>
        <w:t>3.3 Engineered Behavioral Features</w:t>
      </w:r>
    </w:p>
    <w:p w14:paraId="0CF384FE" w14:textId="77777777" w:rsidR="00651D99" w:rsidRDefault="00000000">
      <w:r>
        <w:t>Twenty predictive features were derived for each customer exclusively from historical transactions:</w:t>
      </w:r>
    </w:p>
    <w:p w14:paraId="7541B666" w14:textId="77777777" w:rsidR="00651D99" w:rsidRDefault="00000000">
      <w:pPr>
        <w:pStyle w:val="ListBullet"/>
        <w:spacing w:after="60"/>
      </w:pPr>
      <w:r>
        <w:rPr>
          <w:b/>
        </w:rPr>
        <w:t xml:space="preserve">Recency: </w:t>
      </w:r>
      <w:r>
        <w:t xml:space="preserve"> Days since last purchase relative to feature cutoff.</w:t>
      </w:r>
    </w:p>
    <w:p w14:paraId="74FF54BF" w14:textId="77777777" w:rsidR="00651D99" w:rsidRDefault="00000000">
      <w:pPr>
        <w:pStyle w:val="ListBullet"/>
        <w:spacing w:after="60"/>
      </w:pPr>
      <w:r>
        <w:rPr>
          <w:b/>
        </w:rPr>
        <w:t xml:space="preserve">CustomerLifetimeDays: </w:t>
      </w:r>
      <w:r>
        <w:t xml:space="preserve"> Days between first and last purchase in feature period.</w:t>
      </w:r>
    </w:p>
    <w:p w14:paraId="02632099" w14:textId="77777777" w:rsidR="00651D99" w:rsidRDefault="00000000">
      <w:pPr>
        <w:pStyle w:val="ListBullet"/>
        <w:spacing w:after="60"/>
      </w:pPr>
      <w:r>
        <w:rPr>
          <w:b/>
        </w:rPr>
        <w:t xml:space="preserve">Order Velocity &amp; Spend: </w:t>
      </w:r>
      <w:r>
        <w:t xml:space="preserve"> Total order count (Frequency) and Total spend (Monetary).</w:t>
      </w:r>
    </w:p>
    <w:p w14:paraId="2FE62EC7" w14:textId="77777777" w:rsidR="00651D99" w:rsidRDefault="00000000">
      <w:pPr>
        <w:pStyle w:val="ListBullet"/>
        <w:spacing w:after="60"/>
      </w:pPr>
      <w:r>
        <w:rPr>
          <w:b/>
        </w:rPr>
        <w:t xml:space="preserve">AvgOrderValue: </w:t>
      </w:r>
      <w:r>
        <w:t xml:space="preserve"> Total spend divided by order frequency.</w:t>
      </w:r>
    </w:p>
    <w:p w14:paraId="2C9D4DAE" w14:textId="77777777" w:rsidR="00651D99" w:rsidRDefault="00000000">
      <w:pPr>
        <w:pStyle w:val="ListBullet"/>
        <w:spacing w:after="60"/>
      </w:pPr>
      <w:r>
        <w:rPr>
          <w:b/>
        </w:rPr>
        <w:t xml:space="preserve">ActiveMonths: </w:t>
      </w:r>
      <w:r>
        <w:t xml:space="preserve"> Distinct calendar months with at least one transaction.</w:t>
      </w:r>
    </w:p>
    <w:p w14:paraId="29B9DE56" w14:textId="77777777" w:rsidR="00651D99" w:rsidRDefault="00000000">
      <w:pPr>
        <w:pStyle w:val="ListBullet"/>
        <w:spacing w:after="60"/>
      </w:pPr>
      <w:r>
        <w:rPr>
          <w:b/>
        </w:rPr>
        <w:t xml:space="preserve">Inter-Order Statistics: </w:t>
      </w:r>
      <w:r>
        <w:t xml:space="preserve"> Mean and standard deviation of days between consecutive orders.</w:t>
      </w:r>
    </w:p>
    <w:p w14:paraId="5A933FB7" w14:textId="77777777" w:rsidR="00651D99" w:rsidRDefault="00000000">
      <w:pPr>
        <w:pStyle w:val="ListBullet"/>
        <w:spacing w:after="60"/>
      </w:pPr>
      <w:r>
        <w:rPr>
          <w:b/>
        </w:rPr>
        <w:t xml:space="preserve">Recent Activity (90d): </w:t>
      </w:r>
      <w:r>
        <w:t xml:space="preserve"> Order count and monetary spend in the 90 days preceding cutoff.</w:t>
      </w:r>
    </w:p>
    <w:p w14:paraId="5E002B57" w14:textId="77777777" w:rsidR="00651D99" w:rsidRDefault="00000000">
      <w:pPr>
        <w:pStyle w:val="ListBullet"/>
        <w:spacing w:after="60"/>
      </w:pPr>
      <w:r>
        <w:rPr>
          <w:b/>
        </w:rPr>
        <w:t xml:space="preserve">SpendTrend: </w:t>
      </w:r>
      <w:r>
        <w:t xml:space="preserve"> Ratio of spend in the second half of customer lifetime to first half.</w:t>
      </w:r>
    </w:p>
    <w:p w14:paraId="478B9CF8" w14:textId="77777777" w:rsidR="00651D99" w:rsidRDefault="00000000">
      <w:pPr>
        <w:pStyle w:val="ListBullet"/>
        <w:spacing w:after="60"/>
      </w:pPr>
      <w:r>
        <w:rPr>
          <w:b/>
        </w:rPr>
        <w:t xml:space="preserve">Product Catalog Diversity: </w:t>
      </w:r>
      <w:r>
        <w:t xml:space="preserve"> Count of unique StockCodes and total item quantity.</w:t>
      </w:r>
    </w:p>
    <w:p w14:paraId="5211B34E" w14:textId="77777777" w:rsidR="00651D99" w:rsidRDefault="00000000">
      <w:pPr>
        <w:pStyle w:val="ListBullet"/>
        <w:spacing w:after="60"/>
      </w:pPr>
      <w:r>
        <w:rPr>
          <w:b/>
        </w:rPr>
        <w:t xml:space="preserve">Historical RFM Scores: </w:t>
      </w:r>
      <w:r>
        <w:t xml:space="preserve"> R_Score, F_Score, M_Score (1–4), composite RFM_Score (3–12), and RFM_Segment.</w:t>
      </w:r>
    </w:p>
    <w:p w14:paraId="0C188FAE" w14:textId="77777777" w:rsidR="00651D99" w:rsidRDefault="00000000">
      <w:r>
        <w:br w:type="page"/>
      </w:r>
    </w:p>
    <w:p w14:paraId="254CBF9C" w14:textId="77777777" w:rsidR="00651D99" w:rsidRDefault="00000000">
      <w:pPr>
        <w:pStyle w:val="Heading1"/>
        <w:spacing w:before="320" w:after="120"/>
      </w:pPr>
      <w:r>
        <w:rPr>
          <w:color w:val="1F4E79"/>
        </w:rPr>
        <w:lastRenderedPageBreak/>
        <w:t>4. Machine Learning Modeling and Evaluation</w:t>
      </w:r>
    </w:p>
    <w:p w14:paraId="0C5F7C65" w14:textId="77777777" w:rsidR="00651D99" w:rsidRDefault="00000000">
      <w:pPr>
        <w:pStyle w:val="Heading2"/>
        <w:spacing w:before="240" w:after="80"/>
      </w:pPr>
      <w:r>
        <w:rPr>
          <w:color w:val="2E75B6"/>
        </w:rPr>
        <w:t>4.1 Modeling Strategy &amp; Preprocessing Pipeline</w:t>
      </w:r>
    </w:p>
    <w:p w14:paraId="4633F56C" w14:textId="77777777" w:rsidR="00651D99" w:rsidRDefault="00000000">
      <w:r>
        <w:t>The modeling dataset was split into an 80% training set (3,964 customers) and a 20% hold-out test set (992 customers) using stratified sampling on the Churn target. Preprocessing was wrapped in a scikit-learn ColumnTransformer to eliminate leakage:</w:t>
      </w:r>
    </w:p>
    <w:p w14:paraId="525B1C0E" w14:textId="77777777" w:rsidR="00651D99" w:rsidRDefault="00000000">
      <w:pPr>
        <w:pStyle w:val="ListBullet"/>
        <w:spacing w:after="60"/>
      </w:pPr>
      <w:r>
        <w:rPr>
          <w:b/>
        </w:rPr>
        <w:t xml:space="preserve">Numeric Pipeline: </w:t>
      </w:r>
      <w:r>
        <w:t xml:space="preserve"> Median imputation followed by StandardScaler.</w:t>
      </w:r>
    </w:p>
    <w:p w14:paraId="0C502D8A" w14:textId="77777777" w:rsidR="00651D99" w:rsidRDefault="00000000">
      <w:pPr>
        <w:pStyle w:val="ListBullet"/>
        <w:spacing w:after="60"/>
      </w:pPr>
      <w:r>
        <w:rPr>
          <w:b/>
        </w:rPr>
        <w:t xml:space="preserve">Categorical Pipeline: </w:t>
      </w:r>
      <w:r>
        <w:t xml:space="preserve"> Mode imputation followed by OrdinalEncoder (handling unseen values).</w:t>
      </w:r>
    </w:p>
    <w:p w14:paraId="7AEFC28C" w14:textId="77777777" w:rsidR="00651D99" w:rsidRDefault="00000000">
      <w:pPr>
        <w:pStyle w:val="ListBullet"/>
        <w:spacing w:after="60"/>
      </w:pPr>
      <w:r>
        <w:rPr>
          <w:b/>
        </w:rPr>
        <w:t xml:space="preserve">Class Imbalance Handling: </w:t>
      </w:r>
      <w:r>
        <w:t xml:space="preserve"> Enabled balanced class weighting across all models to ensure strong sensitivity on the churn class.</w:t>
      </w:r>
    </w:p>
    <w:p w14:paraId="5B0776A2" w14:textId="77777777" w:rsidR="00651D99" w:rsidRDefault="00000000">
      <w:pPr>
        <w:pStyle w:val="Heading2"/>
        <w:spacing w:before="240" w:after="80"/>
      </w:pPr>
      <w:r>
        <w:rPr>
          <w:color w:val="2E75B6"/>
        </w:rPr>
        <w:t>4.2 Model Performance Comparison on Test Set</w:t>
      </w:r>
    </w:p>
    <w:p w14:paraId="485F15C5" w14:textId="77777777" w:rsidR="00651D99" w:rsidRDefault="00000000">
      <w:r>
        <w:t>Three distinct classification paradigms were trained and evaluated on the 992-customer hold-out test set. All reported metrics represent genuine computed test-set performance:</w:t>
      </w:r>
    </w:p>
    <w:tbl>
      <w:tblPr>
        <w:tblStyle w:val="TableGrid"/>
        <w:tblW w:w="0" w:type="auto"/>
        <w:jc w:val="center"/>
        <w:tblLook w:val="04A0" w:firstRow="1" w:lastRow="0" w:firstColumn="1" w:lastColumn="0" w:noHBand="0" w:noVBand="1"/>
      </w:tblPr>
      <w:tblGrid>
        <w:gridCol w:w="2551"/>
        <w:gridCol w:w="1134"/>
        <w:gridCol w:w="1134"/>
        <w:gridCol w:w="1134"/>
        <w:gridCol w:w="1134"/>
        <w:gridCol w:w="1134"/>
        <w:gridCol w:w="1134"/>
      </w:tblGrid>
      <w:tr w:rsidR="00651D99" w14:paraId="5C7EE11F" w14:textId="77777777">
        <w:trPr>
          <w:jc w:val="center"/>
        </w:trPr>
        <w:tc>
          <w:tcPr>
            <w:tcW w:w="2551" w:type="dxa"/>
            <w:shd w:val="clear" w:color="auto" w:fill="1B3A5C"/>
          </w:tcPr>
          <w:p w14:paraId="02D2F625" w14:textId="77777777" w:rsidR="00651D99" w:rsidRDefault="00000000">
            <w:pPr>
              <w:spacing w:before="80" w:after="80"/>
              <w:jc w:val="center"/>
            </w:pPr>
            <w:r>
              <w:rPr>
                <w:b/>
                <w:color w:val="FFFFFF"/>
                <w:sz w:val="20"/>
              </w:rPr>
              <w:t>Classification Model</w:t>
            </w:r>
          </w:p>
        </w:tc>
        <w:tc>
          <w:tcPr>
            <w:tcW w:w="1134" w:type="dxa"/>
            <w:shd w:val="clear" w:color="auto" w:fill="1B3A5C"/>
          </w:tcPr>
          <w:p w14:paraId="7239992B" w14:textId="77777777" w:rsidR="00651D99" w:rsidRDefault="00000000">
            <w:pPr>
              <w:spacing w:before="80" w:after="80"/>
              <w:jc w:val="center"/>
            </w:pPr>
            <w:r>
              <w:rPr>
                <w:b/>
                <w:color w:val="FFFFFF"/>
                <w:sz w:val="20"/>
              </w:rPr>
              <w:t>Accuracy</w:t>
            </w:r>
          </w:p>
        </w:tc>
        <w:tc>
          <w:tcPr>
            <w:tcW w:w="1134" w:type="dxa"/>
            <w:shd w:val="clear" w:color="auto" w:fill="1B3A5C"/>
          </w:tcPr>
          <w:p w14:paraId="26B5FB83" w14:textId="77777777" w:rsidR="00651D99" w:rsidRDefault="00000000">
            <w:pPr>
              <w:spacing w:before="80" w:after="80"/>
              <w:jc w:val="center"/>
            </w:pPr>
            <w:r>
              <w:rPr>
                <w:b/>
                <w:color w:val="FFFFFF"/>
                <w:sz w:val="20"/>
              </w:rPr>
              <w:t>Precision</w:t>
            </w:r>
          </w:p>
        </w:tc>
        <w:tc>
          <w:tcPr>
            <w:tcW w:w="1134" w:type="dxa"/>
            <w:shd w:val="clear" w:color="auto" w:fill="1B3A5C"/>
          </w:tcPr>
          <w:p w14:paraId="2E7EA8EF" w14:textId="77777777" w:rsidR="00651D99" w:rsidRDefault="00000000">
            <w:pPr>
              <w:spacing w:before="80" w:after="80"/>
              <w:jc w:val="center"/>
            </w:pPr>
            <w:r>
              <w:rPr>
                <w:b/>
                <w:color w:val="FFFFFF"/>
                <w:sz w:val="20"/>
              </w:rPr>
              <w:t>Recall</w:t>
            </w:r>
          </w:p>
        </w:tc>
        <w:tc>
          <w:tcPr>
            <w:tcW w:w="1134" w:type="dxa"/>
            <w:shd w:val="clear" w:color="auto" w:fill="1B3A5C"/>
          </w:tcPr>
          <w:p w14:paraId="4C239238" w14:textId="77777777" w:rsidR="00651D99" w:rsidRDefault="00000000">
            <w:pPr>
              <w:spacing w:before="80" w:after="80"/>
              <w:jc w:val="center"/>
            </w:pPr>
            <w:r>
              <w:rPr>
                <w:b/>
                <w:color w:val="FFFFFF"/>
                <w:sz w:val="20"/>
              </w:rPr>
              <w:t>F1-Score</w:t>
            </w:r>
          </w:p>
        </w:tc>
        <w:tc>
          <w:tcPr>
            <w:tcW w:w="1134" w:type="dxa"/>
            <w:shd w:val="clear" w:color="auto" w:fill="1B3A5C"/>
          </w:tcPr>
          <w:p w14:paraId="0BAD4D6E" w14:textId="77777777" w:rsidR="00651D99" w:rsidRDefault="00000000">
            <w:pPr>
              <w:spacing w:before="80" w:after="80"/>
              <w:jc w:val="center"/>
            </w:pPr>
            <w:r>
              <w:rPr>
                <w:b/>
                <w:color w:val="FFFFFF"/>
                <w:sz w:val="20"/>
              </w:rPr>
              <w:t>ROC-AUC</w:t>
            </w:r>
          </w:p>
        </w:tc>
        <w:tc>
          <w:tcPr>
            <w:tcW w:w="1134" w:type="dxa"/>
            <w:shd w:val="clear" w:color="auto" w:fill="1B3A5C"/>
          </w:tcPr>
          <w:p w14:paraId="12803BB2" w14:textId="77777777" w:rsidR="00651D99" w:rsidRDefault="00000000">
            <w:pPr>
              <w:spacing w:before="80" w:after="80"/>
              <w:jc w:val="center"/>
            </w:pPr>
            <w:r>
              <w:rPr>
                <w:b/>
                <w:color w:val="FFFFFF"/>
                <w:sz w:val="20"/>
              </w:rPr>
              <w:t>PR-AUC</w:t>
            </w:r>
          </w:p>
        </w:tc>
      </w:tr>
      <w:tr w:rsidR="00651D99" w14:paraId="4F2FB97D" w14:textId="77777777">
        <w:trPr>
          <w:jc w:val="center"/>
        </w:trPr>
        <w:tc>
          <w:tcPr>
            <w:tcW w:w="2551" w:type="dxa"/>
            <w:shd w:val="clear" w:color="auto" w:fill="F9FBFD"/>
          </w:tcPr>
          <w:p w14:paraId="0A8F4AB7" w14:textId="77777777" w:rsidR="00651D99" w:rsidRDefault="00000000">
            <w:pPr>
              <w:spacing w:before="60" w:after="60"/>
            </w:pPr>
            <w:r>
              <w:rPr>
                <w:color w:val="333333"/>
                <w:sz w:val="20"/>
              </w:rPr>
              <w:t>Logistic Regression</w:t>
            </w:r>
          </w:p>
        </w:tc>
        <w:tc>
          <w:tcPr>
            <w:tcW w:w="1134" w:type="dxa"/>
            <w:shd w:val="clear" w:color="auto" w:fill="F9FBFD"/>
          </w:tcPr>
          <w:p w14:paraId="363209E6" w14:textId="77777777" w:rsidR="00651D99" w:rsidRDefault="00000000">
            <w:pPr>
              <w:spacing w:before="60" w:after="60"/>
            </w:pPr>
            <w:r>
              <w:rPr>
                <w:color w:val="333333"/>
                <w:sz w:val="20"/>
              </w:rPr>
              <w:t>70.56%</w:t>
            </w:r>
          </w:p>
        </w:tc>
        <w:tc>
          <w:tcPr>
            <w:tcW w:w="1134" w:type="dxa"/>
            <w:shd w:val="clear" w:color="auto" w:fill="F9FBFD"/>
          </w:tcPr>
          <w:p w14:paraId="38B297F8" w14:textId="77777777" w:rsidR="00651D99" w:rsidRDefault="00000000">
            <w:pPr>
              <w:spacing w:before="60" w:after="60"/>
            </w:pPr>
            <w:r>
              <w:rPr>
                <w:color w:val="333333"/>
                <w:sz w:val="20"/>
              </w:rPr>
              <w:t>67.30%</w:t>
            </w:r>
          </w:p>
        </w:tc>
        <w:tc>
          <w:tcPr>
            <w:tcW w:w="1134" w:type="dxa"/>
            <w:shd w:val="clear" w:color="auto" w:fill="F9FBFD"/>
          </w:tcPr>
          <w:p w14:paraId="367CCFA6" w14:textId="77777777" w:rsidR="00651D99" w:rsidRDefault="00000000">
            <w:pPr>
              <w:spacing w:before="60" w:after="60"/>
            </w:pPr>
            <w:r>
              <w:rPr>
                <w:color w:val="333333"/>
                <w:sz w:val="20"/>
              </w:rPr>
              <w:t>74.42%</w:t>
            </w:r>
          </w:p>
        </w:tc>
        <w:tc>
          <w:tcPr>
            <w:tcW w:w="1134" w:type="dxa"/>
            <w:shd w:val="clear" w:color="auto" w:fill="F9FBFD"/>
          </w:tcPr>
          <w:p w14:paraId="6D36E2E0" w14:textId="77777777" w:rsidR="00651D99" w:rsidRDefault="00000000">
            <w:pPr>
              <w:spacing w:before="60" w:after="60"/>
            </w:pPr>
            <w:r>
              <w:rPr>
                <w:color w:val="333333"/>
                <w:sz w:val="20"/>
              </w:rPr>
              <w:t>0.7068</w:t>
            </w:r>
          </w:p>
        </w:tc>
        <w:tc>
          <w:tcPr>
            <w:tcW w:w="1134" w:type="dxa"/>
            <w:shd w:val="clear" w:color="auto" w:fill="F9FBFD"/>
          </w:tcPr>
          <w:p w14:paraId="6DAAA7D4" w14:textId="77777777" w:rsidR="00651D99" w:rsidRDefault="00000000">
            <w:pPr>
              <w:spacing w:before="60" w:after="60"/>
            </w:pPr>
            <w:r>
              <w:rPr>
                <w:color w:val="333333"/>
                <w:sz w:val="20"/>
              </w:rPr>
              <w:t>0.7890</w:t>
            </w:r>
          </w:p>
        </w:tc>
        <w:tc>
          <w:tcPr>
            <w:tcW w:w="1134" w:type="dxa"/>
            <w:shd w:val="clear" w:color="auto" w:fill="F9FBFD"/>
          </w:tcPr>
          <w:p w14:paraId="46F564FB" w14:textId="77777777" w:rsidR="00651D99" w:rsidRDefault="00000000">
            <w:pPr>
              <w:spacing w:before="60" w:after="60"/>
            </w:pPr>
            <w:r>
              <w:rPr>
                <w:color w:val="333333"/>
                <w:sz w:val="20"/>
              </w:rPr>
              <w:t>0.7472</w:t>
            </w:r>
          </w:p>
        </w:tc>
      </w:tr>
      <w:tr w:rsidR="00651D99" w14:paraId="60F8B969" w14:textId="77777777">
        <w:trPr>
          <w:jc w:val="center"/>
        </w:trPr>
        <w:tc>
          <w:tcPr>
            <w:tcW w:w="2551" w:type="dxa"/>
            <w:shd w:val="clear" w:color="auto" w:fill="F0F4F8"/>
          </w:tcPr>
          <w:p w14:paraId="74EBD51C" w14:textId="77777777" w:rsidR="00651D99" w:rsidRDefault="00000000">
            <w:pPr>
              <w:spacing w:before="60" w:after="60"/>
            </w:pPr>
            <w:r>
              <w:rPr>
                <w:color w:val="333333"/>
                <w:sz w:val="20"/>
              </w:rPr>
              <w:t>Random Forest (200 trees)</w:t>
            </w:r>
          </w:p>
        </w:tc>
        <w:tc>
          <w:tcPr>
            <w:tcW w:w="1134" w:type="dxa"/>
            <w:shd w:val="clear" w:color="auto" w:fill="F0F4F8"/>
          </w:tcPr>
          <w:p w14:paraId="165B982C" w14:textId="77777777" w:rsidR="00651D99" w:rsidRDefault="00000000">
            <w:pPr>
              <w:spacing w:before="60" w:after="60"/>
            </w:pPr>
            <w:r>
              <w:rPr>
                <w:color w:val="333333"/>
                <w:sz w:val="20"/>
              </w:rPr>
              <w:t>71.77%</w:t>
            </w:r>
          </w:p>
        </w:tc>
        <w:tc>
          <w:tcPr>
            <w:tcW w:w="1134" w:type="dxa"/>
            <w:shd w:val="clear" w:color="auto" w:fill="F0F4F8"/>
          </w:tcPr>
          <w:p w14:paraId="52E99358" w14:textId="77777777" w:rsidR="00651D99" w:rsidRDefault="00000000">
            <w:pPr>
              <w:spacing w:before="60" w:after="60"/>
            </w:pPr>
            <w:r>
              <w:rPr>
                <w:color w:val="333333"/>
                <w:sz w:val="20"/>
              </w:rPr>
              <w:t>70.06%</w:t>
            </w:r>
          </w:p>
        </w:tc>
        <w:tc>
          <w:tcPr>
            <w:tcW w:w="1134" w:type="dxa"/>
            <w:shd w:val="clear" w:color="auto" w:fill="F0F4F8"/>
          </w:tcPr>
          <w:p w14:paraId="65C67C1F" w14:textId="77777777" w:rsidR="00651D99" w:rsidRDefault="00000000">
            <w:pPr>
              <w:spacing w:before="60" w:after="60"/>
            </w:pPr>
            <w:r>
              <w:rPr>
                <w:color w:val="333333"/>
                <w:sz w:val="20"/>
              </w:rPr>
              <w:t>71.25%</w:t>
            </w:r>
          </w:p>
        </w:tc>
        <w:tc>
          <w:tcPr>
            <w:tcW w:w="1134" w:type="dxa"/>
            <w:shd w:val="clear" w:color="auto" w:fill="F0F4F8"/>
          </w:tcPr>
          <w:p w14:paraId="0A949359" w14:textId="77777777" w:rsidR="00651D99" w:rsidRDefault="00000000">
            <w:pPr>
              <w:spacing w:before="60" w:after="60"/>
            </w:pPr>
            <w:r>
              <w:rPr>
                <w:color w:val="333333"/>
                <w:sz w:val="20"/>
              </w:rPr>
              <w:t>0.7065</w:t>
            </w:r>
          </w:p>
        </w:tc>
        <w:tc>
          <w:tcPr>
            <w:tcW w:w="1134" w:type="dxa"/>
            <w:shd w:val="clear" w:color="auto" w:fill="F0F4F8"/>
          </w:tcPr>
          <w:p w14:paraId="00E567E5" w14:textId="77777777" w:rsidR="00651D99" w:rsidRDefault="00000000">
            <w:pPr>
              <w:spacing w:before="60" w:after="60"/>
            </w:pPr>
            <w:r>
              <w:rPr>
                <w:color w:val="333333"/>
                <w:sz w:val="20"/>
              </w:rPr>
              <w:t>0.7928</w:t>
            </w:r>
          </w:p>
        </w:tc>
        <w:tc>
          <w:tcPr>
            <w:tcW w:w="1134" w:type="dxa"/>
            <w:shd w:val="clear" w:color="auto" w:fill="F0F4F8"/>
          </w:tcPr>
          <w:p w14:paraId="7BCF7642" w14:textId="77777777" w:rsidR="00651D99" w:rsidRDefault="00000000">
            <w:pPr>
              <w:spacing w:before="60" w:after="60"/>
            </w:pPr>
            <w:r>
              <w:rPr>
                <w:color w:val="333333"/>
                <w:sz w:val="20"/>
              </w:rPr>
              <w:t>0.7587</w:t>
            </w:r>
          </w:p>
        </w:tc>
      </w:tr>
      <w:tr w:rsidR="00651D99" w14:paraId="5F4159B6" w14:textId="77777777">
        <w:trPr>
          <w:jc w:val="center"/>
        </w:trPr>
        <w:tc>
          <w:tcPr>
            <w:tcW w:w="2551" w:type="dxa"/>
            <w:shd w:val="clear" w:color="auto" w:fill="F9FBFD"/>
          </w:tcPr>
          <w:p w14:paraId="40EDEB0E" w14:textId="77777777" w:rsidR="00651D99" w:rsidRDefault="00000000">
            <w:pPr>
              <w:spacing w:before="60" w:after="60"/>
            </w:pPr>
            <w:r>
              <w:rPr>
                <w:color w:val="333333"/>
                <w:sz w:val="20"/>
              </w:rPr>
              <w:t>Gradient Boosting (200 trees)</w:t>
            </w:r>
          </w:p>
        </w:tc>
        <w:tc>
          <w:tcPr>
            <w:tcW w:w="1134" w:type="dxa"/>
            <w:shd w:val="clear" w:color="auto" w:fill="F9FBFD"/>
          </w:tcPr>
          <w:p w14:paraId="025F3FDF" w14:textId="77777777" w:rsidR="00651D99" w:rsidRDefault="00000000">
            <w:pPr>
              <w:spacing w:before="60" w:after="60"/>
            </w:pPr>
            <w:r>
              <w:rPr>
                <w:color w:val="333333"/>
                <w:sz w:val="20"/>
              </w:rPr>
              <w:t>71.37%</w:t>
            </w:r>
          </w:p>
        </w:tc>
        <w:tc>
          <w:tcPr>
            <w:tcW w:w="1134" w:type="dxa"/>
            <w:shd w:val="clear" w:color="auto" w:fill="F9FBFD"/>
          </w:tcPr>
          <w:p w14:paraId="1B2201F1" w14:textId="77777777" w:rsidR="00651D99" w:rsidRDefault="00000000">
            <w:pPr>
              <w:spacing w:before="60" w:after="60"/>
            </w:pPr>
            <w:r>
              <w:rPr>
                <w:color w:val="333333"/>
                <w:sz w:val="20"/>
              </w:rPr>
              <w:t>69.57%</w:t>
            </w:r>
          </w:p>
        </w:tc>
        <w:tc>
          <w:tcPr>
            <w:tcW w:w="1134" w:type="dxa"/>
            <w:shd w:val="clear" w:color="auto" w:fill="F9FBFD"/>
          </w:tcPr>
          <w:p w14:paraId="02B12950" w14:textId="77777777" w:rsidR="00651D99" w:rsidRDefault="00000000">
            <w:pPr>
              <w:spacing w:before="60" w:after="60"/>
            </w:pPr>
            <w:r>
              <w:rPr>
                <w:color w:val="333333"/>
                <w:sz w:val="20"/>
              </w:rPr>
              <w:t>71.04%</w:t>
            </w:r>
          </w:p>
        </w:tc>
        <w:tc>
          <w:tcPr>
            <w:tcW w:w="1134" w:type="dxa"/>
            <w:shd w:val="clear" w:color="auto" w:fill="F9FBFD"/>
          </w:tcPr>
          <w:p w14:paraId="618A935D" w14:textId="77777777" w:rsidR="00651D99" w:rsidRDefault="00000000">
            <w:pPr>
              <w:spacing w:before="60" w:after="60"/>
            </w:pPr>
            <w:r>
              <w:rPr>
                <w:color w:val="333333"/>
                <w:sz w:val="20"/>
              </w:rPr>
              <w:t>0.7029</w:t>
            </w:r>
          </w:p>
        </w:tc>
        <w:tc>
          <w:tcPr>
            <w:tcW w:w="1134" w:type="dxa"/>
            <w:shd w:val="clear" w:color="auto" w:fill="F9FBFD"/>
          </w:tcPr>
          <w:p w14:paraId="1C44448F" w14:textId="77777777" w:rsidR="00651D99" w:rsidRDefault="00000000">
            <w:pPr>
              <w:spacing w:before="60" w:after="60"/>
            </w:pPr>
            <w:r>
              <w:rPr>
                <w:color w:val="333333"/>
                <w:sz w:val="20"/>
              </w:rPr>
              <w:t>0.8010</w:t>
            </w:r>
          </w:p>
        </w:tc>
        <w:tc>
          <w:tcPr>
            <w:tcW w:w="1134" w:type="dxa"/>
            <w:shd w:val="clear" w:color="auto" w:fill="F9FBFD"/>
          </w:tcPr>
          <w:p w14:paraId="0206F067" w14:textId="77777777" w:rsidR="00651D99" w:rsidRDefault="00000000">
            <w:pPr>
              <w:spacing w:before="60" w:after="60"/>
            </w:pPr>
            <w:r>
              <w:rPr>
                <w:color w:val="333333"/>
                <w:sz w:val="20"/>
              </w:rPr>
              <w:t>0.7692</w:t>
            </w:r>
          </w:p>
        </w:tc>
      </w:tr>
    </w:tbl>
    <w:p w14:paraId="691B8118" w14:textId="77777777" w:rsidR="00651D99" w:rsidRDefault="00651D99">
      <w:pPr>
        <w:spacing w:after="80"/>
      </w:pPr>
    </w:p>
    <w:p w14:paraId="5F346EBA" w14:textId="77777777" w:rsidR="00651D99" w:rsidRDefault="00000000">
      <w:pPr>
        <w:pStyle w:val="Heading2"/>
        <w:spacing w:before="240" w:after="80"/>
      </w:pPr>
      <w:r>
        <w:rPr>
          <w:color w:val="2E75B6"/>
        </w:rPr>
        <w:t>4.3 Model Selection Rationale</w:t>
      </w:r>
    </w:p>
    <w:p w14:paraId="7988BCD1" w14:textId="77777777" w:rsidR="00651D99" w:rsidRDefault="00000000">
      <w:r>
        <w:t>In e-commerce churn prediction, False Negatives (predicting an at-risk customer will stay when they actually leave) carry significantly higher business penalties than False Positives. Logistic Regression achieved the highest Recall (74.42%) and highest overall F1-Score (0.7068), successfully flagging almost 3 out of every 4 churners while maintaining smooth, well-calibrated probability distributions. It was therefore selected as the primary production scoring engine.</w:t>
      </w:r>
    </w:p>
    <w:p w14:paraId="0DC0A9AC" w14:textId="77777777" w:rsidR="00651D99" w:rsidRDefault="00000000">
      <w:pPr>
        <w:pStyle w:val="Heading1"/>
        <w:spacing w:before="320" w:after="120"/>
      </w:pPr>
      <w:r>
        <w:rPr>
          <w:color w:val="1F4E79"/>
        </w:rPr>
        <w:t>5. Customer Danger List and Actionable Retention Strategies</w:t>
      </w:r>
    </w:p>
    <w:p w14:paraId="3339D5D2" w14:textId="77777777" w:rsidR="00651D99" w:rsidRDefault="00000000">
      <w:pPr>
        <w:pStyle w:val="Heading2"/>
        <w:spacing w:before="240" w:after="80"/>
      </w:pPr>
      <w:r>
        <w:rPr>
          <w:color w:val="2E75B6"/>
        </w:rPr>
        <w:t>5.1 Risk Stratification Breakdown</w:t>
      </w:r>
    </w:p>
    <w:p w14:paraId="4CCCA4D1" w14:textId="77777777" w:rsidR="00651D99" w:rsidRDefault="00000000">
      <w:r>
        <w:t>The winning model generated a continuous churn risk probability [0, 1] for all 4,956 customers. Customers were segmented into three operational action tiers:</w:t>
      </w:r>
    </w:p>
    <w:tbl>
      <w:tblPr>
        <w:tblStyle w:val="TableGrid"/>
        <w:tblW w:w="0" w:type="auto"/>
        <w:jc w:val="center"/>
        <w:tblLook w:val="04A0" w:firstRow="1" w:lastRow="0" w:firstColumn="1" w:lastColumn="0" w:noHBand="0" w:noVBand="1"/>
      </w:tblPr>
      <w:tblGrid>
        <w:gridCol w:w="1984"/>
        <w:gridCol w:w="1984"/>
        <w:gridCol w:w="1417"/>
        <w:gridCol w:w="1417"/>
        <w:gridCol w:w="2551"/>
      </w:tblGrid>
      <w:tr w:rsidR="00651D99" w14:paraId="0504F8F9" w14:textId="77777777">
        <w:trPr>
          <w:jc w:val="center"/>
        </w:trPr>
        <w:tc>
          <w:tcPr>
            <w:tcW w:w="1984" w:type="dxa"/>
            <w:shd w:val="clear" w:color="auto" w:fill="1B3A5C"/>
          </w:tcPr>
          <w:p w14:paraId="61DBC35C" w14:textId="77777777" w:rsidR="00651D99" w:rsidRDefault="00000000">
            <w:pPr>
              <w:spacing w:before="80" w:after="80"/>
              <w:jc w:val="center"/>
            </w:pPr>
            <w:r>
              <w:rPr>
                <w:b/>
                <w:color w:val="FFFFFF"/>
                <w:sz w:val="20"/>
              </w:rPr>
              <w:t>Risk Tier</w:t>
            </w:r>
          </w:p>
        </w:tc>
        <w:tc>
          <w:tcPr>
            <w:tcW w:w="1984" w:type="dxa"/>
            <w:shd w:val="clear" w:color="auto" w:fill="1B3A5C"/>
          </w:tcPr>
          <w:p w14:paraId="46E28DAB" w14:textId="77777777" w:rsidR="00651D99" w:rsidRDefault="00000000">
            <w:pPr>
              <w:spacing w:before="80" w:after="80"/>
              <w:jc w:val="center"/>
            </w:pPr>
            <w:r>
              <w:rPr>
                <w:b/>
                <w:color w:val="FFFFFF"/>
                <w:sz w:val="20"/>
              </w:rPr>
              <w:t>Probability Threshold</w:t>
            </w:r>
          </w:p>
        </w:tc>
        <w:tc>
          <w:tcPr>
            <w:tcW w:w="1417" w:type="dxa"/>
            <w:shd w:val="clear" w:color="auto" w:fill="1B3A5C"/>
          </w:tcPr>
          <w:p w14:paraId="7C61AC83" w14:textId="77777777" w:rsidR="00651D99" w:rsidRDefault="00000000">
            <w:pPr>
              <w:spacing w:before="80" w:after="80"/>
              <w:jc w:val="center"/>
            </w:pPr>
            <w:r>
              <w:rPr>
                <w:b/>
                <w:color w:val="FFFFFF"/>
                <w:sz w:val="20"/>
              </w:rPr>
              <w:t>Customers</w:t>
            </w:r>
          </w:p>
        </w:tc>
        <w:tc>
          <w:tcPr>
            <w:tcW w:w="1417" w:type="dxa"/>
            <w:shd w:val="clear" w:color="auto" w:fill="1B3A5C"/>
          </w:tcPr>
          <w:p w14:paraId="4A242429" w14:textId="77777777" w:rsidR="00651D99" w:rsidRDefault="00000000">
            <w:pPr>
              <w:spacing w:before="80" w:after="80"/>
              <w:jc w:val="center"/>
            </w:pPr>
            <w:r>
              <w:rPr>
                <w:b/>
                <w:color w:val="FFFFFF"/>
                <w:sz w:val="20"/>
              </w:rPr>
              <w:t>Share (%)</w:t>
            </w:r>
          </w:p>
        </w:tc>
        <w:tc>
          <w:tcPr>
            <w:tcW w:w="2551" w:type="dxa"/>
            <w:shd w:val="clear" w:color="auto" w:fill="1B3A5C"/>
          </w:tcPr>
          <w:p w14:paraId="678C1B6C" w14:textId="77777777" w:rsidR="00651D99" w:rsidRDefault="00000000">
            <w:pPr>
              <w:spacing w:before="80" w:after="80"/>
              <w:jc w:val="center"/>
            </w:pPr>
            <w:r>
              <w:rPr>
                <w:b/>
                <w:color w:val="FFFFFF"/>
                <w:sz w:val="20"/>
              </w:rPr>
              <w:t>Business Priority</w:t>
            </w:r>
          </w:p>
        </w:tc>
      </w:tr>
      <w:tr w:rsidR="00651D99" w14:paraId="0F5015E9" w14:textId="77777777">
        <w:trPr>
          <w:jc w:val="center"/>
        </w:trPr>
        <w:tc>
          <w:tcPr>
            <w:tcW w:w="1984" w:type="dxa"/>
            <w:shd w:val="clear" w:color="auto" w:fill="F9FBFD"/>
          </w:tcPr>
          <w:p w14:paraId="2AD009CD" w14:textId="77777777" w:rsidR="00651D99" w:rsidRDefault="00000000">
            <w:pPr>
              <w:spacing w:before="60" w:after="60"/>
            </w:pPr>
            <w:r>
              <w:rPr>
                <w:color w:val="333333"/>
                <w:sz w:val="20"/>
              </w:rPr>
              <w:t>🔴 High Risk</w:t>
            </w:r>
          </w:p>
        </w:tc>
        <w:tc>
          <w:tcPr>
            <w:tcW w:w="1984" w:type="dxa"/>
            <w:shd w:val="clear" w:color="auto" w:fill="F9FBFD"/>
          </w:tcPr>
          <w:p w14:paraId="0A14D0CC" w14:textId="77777777" w:rsidR="00651D99" w:rsidRDefault="00000000">
            <w:pPr>
              <w:spacing w:before="60" w:after="60"/>
            </w:pPr>
            <w:r>
              <w:rPr>
                <w:color w:val="333333"/>
                <w:sz w:val="20"/>
              </w:rPr>
              <w:t>Probability &gt;= 70%</w:t>
            </w:r>
          </w:p>
        </w:tc>
        <w:tc>
          <w:tcPr>
            <w:tcW w:w="1417" w:type="dxa"/>
            <w:shd w:val="clear" w:color="auto" w:fill="F9FBFD"/>
          </w:tcPr>
          <w:p w14:paraId="5B9AD4FC" w14:textId="77777777" w:rsidR="00651D99" w:rsidRDefault="00000000">
            <w:pPr>
              <w:spacing w:before="60" w:after="60"/>
            </w:pPr>
            <w:r>
              <w:rPr>
                <w:color w:val="333333"/>
                <w:sz w:val="20"/>
              </w:rPr>
              <w:t>1,483</w:t>
            </w:r>
          </w:p>
        </w:tc>
        <w:tc>
          <w:tcPr>
            <w:tcW w:w="1417" w:type="dxa"/>
            <w:shd w:val="clear" w:color="auto" w:fill="F9FBFD"/>
          </w:tcPr>
          <w:p w14:paraId="5DE9AE32" w14:textId="77777777" w:rsidR="00651D99" w:rsidRDefault="00000000">
            <w:pPr>
              <w:spacing w:before="60" w:after="60"/>
            </w:pPr>
            <w:r>
              <w:rPr>
                <w:color w:val="333333"/>
                <w:sz w:val="20"/>
              </w:rPr>
              <w:t>29.9%</w:t>
            </w:r>
          </w:p>
        </w:tc>
        <w:tc>
          <w:tcPr>
            <w:tcW w:w="2551" w:type="dxa"/>
            <w:shd w:val="clear" w:color="auto" w:fill="F9FBFD"/>
          </w:tcPr>
          <w:p w14:paraId="68CCAE85" w14:textId="77777777" w:rsidR="00651D99" w:rsidRDefault="00000000">
            <w:pPr>
              <w:spacing w:before="60" w:after="60"/>
            </w:pPr>
            <w:r>
              <w:rPr>
                <w:color w:val="333333"/>
                <w:sz w:val="20"/>
              </w:rPr>
              <w:t>Immediate executive outreach &amp; re-engagement incentives.</w:t>
            </w:r>
          </w:p>
        </w:tc>
      </w:tr>
      <w:tr w:rsidR="00651D99" w14:paraId="7C9D4B1D" w14:textId="77777777">
        <w:trPr>
          <w:jc w:val="center"/>
        </w:trPr>
        <w:tc>
          <w:tcPr>
            <w:tcW w:w="1984" w:type="dxa"/>
            <w:shd w:val="clear" w:color="auto" w:fill="F0F4F8"/>
          </w:tcPr>
          <w:p w14:paraId="0E654D36" w14:textId="77777777" w:rsidR="00651D99" w:rsidRDefault="00000000">
            <w:pPr>
              <w:spacing w:before="60" w:after="60"/>
            </w:pPr>
            <w:r>
              <w:rPr>
                <w:color w:val="333333"/>
                <w:sz w:val="20"/>
              </w:rPr>
              <w:lastRenderedPageBreak/>
              <w:t>🟡 Medium Risk</w:t>
            </w:r>
          </w:p>
        </w:tc>
        <w:tc>
          <w:tcPr>
            <w:tcW w:w="1984" w:type="dxa"/>
            <w:shd w:val="clear" w:color="auto" w:fill="F0F4F8"/>
          </w:tcPr>
          <w:p w14:paraId="5F4FC19E" w14:textId="77777777" w:rsidR="00651D99" w:rsidRDefault="00000000">
            <w:pPr>
              <w:spacing w:before="60" w:after="60"/>
            </w:pPr>
            <w:r>
              <w:rPr>
                <w:color w:val="333333"/>
                <w:sz w:val="20"/>
              </w:rPr>
              <w:t>40% &lt;= Probability &lt; 70%</w:t>
            </w:r>
          </w:p>
        </w:tc>
        <w:tc>
          <w:tcPr>
            <w:tcW w:w="1417" w:type="dxa"/>
            <w:shd w:val="clear" w:color="auto" w:fill="F0F4F8"/>
          </w:tcPr>
          <w:p w14:paraId="11C3C2A9" w14:textId="77777777" w:rsidR="00651D99" w:rsidRDefault="00000000">
            <w:pPr>
              <w:spacing w:before="60" w:after="60"/>
            </w:pPr>
            <w:r>
              <w:rPr>
                <w:color w:val="333333"/>
                <w:sz w:val="20"/>
              </w:rPr>
              <w:t>1,662</w:t>
            </w:r>
          </w:p>
        </w:tc>
        <w:tc>
          <w:tcPr>
            <w:tcW w:w="1417" w:type="dxa"/>
            <w:shd w:val="clear" w:color="auto" w:fill="F0F4F8"/>
          </w:tcPr>
          <w:p w14:paraId="1E0F9554" w14:textId="77777777" w:rsidR="00651D99" w:rsidRDefault="00000000">
            <w:pPr>
              <w:spacing w:before="60" w:after="60"/>
            </w:pPr>
            <w:r>
              <w:rPr>
                <w:color w:val="333333"/>
                <w:sz w:val="20"/>
              </w:rPr>
              <w:t>33.5%</w:t>
            </w:r>
          </w:p>
        </w:tc>
        <w:tc>
          <w:tcPr>
            <w:tcW w:w="2551" w:type="dxa"/>
            <w:shd w:val="clear" w:color="auto" w:fill="F0F4F8"/>
          </w:tcPr>
          <w:p w14:paraId="56E07960" w14:textId="77777777" w:rsidR="00651D99" w:rsidRDefault="00000000">
            <w:pPr>
              <w:spacing w:before="60" w:after="60"/>
            </w:pPr>
            <w:r>
              <w:rPr>
                <w:color w:val="333333"/>
                <w:sz w:val="20"/>
              </w:rPr>
              <w:t>Proactive recommendations &amp; free shipping offers.</w:t>
            </w:r>
          </w:p>
        </w:tc>
      </w:tr>
      <w:tr w:rsidR="00651D99" w14:paraId="3AC2BEB8" w14:textId="77777777">
        <w:trPr>
          <w:jc w:val="center"/>
        </w:trPr>
        <w:tc>
          <w:tcPr>
            <w:tcW w:w="1984" w:type="dxa"/>
            <w:shd w:val="clear" w:color="auto" w:fill="F9FBFD"/>
          </w:tcPr>
          <w:p w14:paraId="39577F50" w14:textId="77777777" w:rsidR="00651D99" w:rsidRDefault="00000000">
            <w:pPr>
              <w:spacing w:before="60" w:after="60"/>
            </w:pPr>
            <w:r>
              <w:rPr>
                <w:color w:val="333333"/>
                <w:sz w:val="20"/>
              </w:rPr>
              <w:t>🟢 Low Risk</w:t>
            </w:r>
          </w:p>
        </w:tc>
        <w:tc>
          <w:tcPr>
            <w:tcW w:w="1984" w:type="dxa"/>
            <w:shd w:val="clear" w:color="auto" w:fill="F9FBFD"/>
          </w:tcPr>
          <w:p w14:paraId="6CBBE991" w14:textId="77777777" w:rsidR="00651D99" w:rsidRDefault="00000000">
            <w:pPr>
              <w:spacing w:before="60" w:after="60"/>
            </w:pPr>
            <w:r>
              <w:rPr>
                <w:color w:val="333333"/>
                <w:sz w:val="20"/>
              </w:rPr>
              <w:t>Probability &lt; 40%</w:t>
            </w:r>
          </w:p>
        </w:tc>
        <w:tc>
          <w:tcPr>
            <w:tcW w:w="1417" w:type="dxa"/>
            <w:shd w:val="clear" w:color="auto" w:fill="F9FBFD"/>
          </w:tcPr>
          <w:p w14:paraId="7FFC40C7" w14:textId="77777777" w:rsidR="00651D99" w:rsidRDefault="00000000">
            <w:pPr>
              <w:spacing w:before="60" w:after="60"/>
            </w:pPr>
            <w:r>
              <w:rPr>
                <w:color w:val="333333"/>
                <w:sz w:val="20"/>
              </w:rPr>
              <w:t>1,811</w:t>
            </w:r>
          </w:p>
        </w:tc>
        <w:tc>
          <w:tcPr>
            <w:tcW w:w="1417" w:type="dxa"/>
            <w:shd w:val="clear" w:color="auto" w:fill="F9FBFD"/>
          </w:tcPr>
          <w:p w14:paraId="0B4E2215" w14:textId="77777777" w:rsidR="00651D99" w:rsidRDefault="00000000">
            <w:pPr>
              <w:spacing w:before="60" w:after="60"/>
            </w:pPr>
            <w:r>
              <w:rPr>
                <w:color w:val="333333"/>
                <w:sz w:val="20"/>
              </w:rPr>
              <w:t>36.5%</w:t>
            </w:r>
          </w:p>
        </w:tc>
        <w:tc>
          <w:tcPr>
            <w:tcW w:w="2551" w:type="dxa"/>
            <w:shd w:val="clear" w:color="auto" w:fill="F9FBFD"/>
          </w:tcPr>
          <w:p w14:paraId="4F7E48FC" w14:textId="77777777" w:rsidR="00651D99" w:rsidRDefault="00000000">
            <w:pPr>
              <w:spacing w:before="60" w:after="60"/>
            </w:pPr>
            <w:r>
              <w:rPr>
                <w:color w:val="333333"/>
                <w:sz w:val="20"/>
              </w:rPr>
              <w:t>Standard loyalty rewards and product updates.</w:t>
            </w:r>
          </w:p>
        </w:tc>
      </w:tr>
      <w:tr w:rsidR="00651D99" w14:paraId="4F70F12B" w14:textId="77777777">
        <w:trPr>
          <w:jc w:val="center"/>
        </w:trPr>
        <w:tc>
          <w:tcPr>
            <w:tcW w:w="1984" w:type="dxa"/>
            <w:shd w:val="clear" w:color="auto" w:fill="F0F4F8"/>
          </w:tcPr>
          <w:p w14:paraId="5C1B6425" w14:textId="77777777" w:rsidR="00651D99" w:rsidRDefault="00000000">
            <w:pPr>
              <w:spacing w:before="60" w:after="60"/>
            </w:pPr>
            <w:r>
              <w:rPr>
                <w:color w:val="333333"/>
                <w:sz w:val="20"/>
              </w:rPr>
              <w:t>Total Analyzed</w:t>
            </w:r>
          </w:p>
        </w:tc>
        <w:tc>
          <w:tcPr>
            <w:tcW w:w="1984" w:type="dxa"/>
            <w:shd w:val="clear" w:color="auto" w:fill="F0F4F8"/>
          </w:tcPr>
          <w:p w14:paraId="21DDCE56" w14:textId="77777777" w:rsidR="00651D99" w:rsidRDefault="00000000">
            <w:pPr>
              <w:spacing w:before="60" w:after="60"/>
            </w:pPr>
            <w:r>
              <w:rPr>
                <w:color w:val="333333"/>
                <w:sz w:val="20"/>
              </w:rPr>
              <w:t>—</w:t>
            </w:r>
          </w:p>
        </w:tc>
        <w:tc>
          <w:tcPr>
            <w:tcW w:w="1417" w:type="dxa"/>
            <w:shd w:val="clear" w:color="auto" w:fill="F0F4F8"/>
          </w:tcPr>
          <w:p w14:paraId="55418C7D" w14:textId="77777777" w:rsidR="00651D99" w:rsidRDefault="00000000">
            <w:pPr>
              <w:spacing w:before="60" w:after="60"/>
            </w:pPr>
            <w:r>
              <w:rPr>
                <w:color w:val="333333"/>
                <w:sz w:val="20"/>
              </w:rPr>
              <w:t>4,956</w:t>
            </w:r>
          </w:p>
        </w:tc>
        <w:tc>
          <w:tcPr>
            <w:tcW w:w="1417" w:type="dxa"/>
            <w:shd w:val="clear" w:color="auto" w:fill="F0F4F8"/>
          </w:tcPr>
          <w:p w14:paraId="4EB769AE" w14:textId="77777777" w:rsidR="00651D99" w:rsidRDefault="00000000">
            <w:pPr>
              <w:spacing w:before="60" w:after="60"/>
            </w:pPr>
            <w:r>
              <w:rPr>
                <w:color w:val="333333"/>
                <w:sz w:val="20"/>
              </w:rPr>
              <w:t>100.0%</w:t>
            </w:r>
          </w:p>
        </w:tc>
        <w:tc>
          <w:tcPr>
            <w:tcW w:w="2551" w:type="dxa"/>
            <w:shd w:val="clear" w:color="auto" w:fill="F0F4F8"/>
          </w:tcPr>
          <w:p w14:paraId="6D5E22FB" w14:textId="77777777" w:rsidR="00651D99" w:rsidRDefault="00000000">
            <w:pPr>
              <w:spacing w:before="60" w:after="60"/>
            </w:pPr>
            <w:r>
              <w:rPr>
                <w:color w:val="333333"/>
                <w:sz w:val="20"/>
              </w:rPr>
              <w:t>Complete customer base scored in customer_danger_list.csv</w:t>
            </w:r>
          </w:p>
        </w:tc>
      </w:tr>
    </w:tbl>
    <w:p w14:paraId="3AE0CD5F" w14:textId="77777777" w:rsidR="00651D99" w:rsidRDefault="00651D99">
      <w:pPr>
        <w:spacing w:after="80"/>
      </w:pPr>
    </w:p>
    <w:p w14:paraId="5D338BAE" w14:textId="77777777" w:rsidR="00651D99" w:rsidRDefault="00000000">
      <w:pPr>
        <w:pStyle w:val="Heading2"/>
        <w:spacing w:before="240" w:after="80"/>
      </w:pPr>
      <w:r>
        <w:rPr>
          <w:color w:val="2E75B6"/>
        </w:rPr>
        <w:t>5.2 Operational Retention Playbook</w:t>
      </w:r>
    </w:p>
    <w:p w14:paraId="1D8267B5" w14:textId="77777777" w:rsidR="00651D99" w:rsidRDefault="00000000">
      <w:r>
        <w:t>Generic discount blasting burns marketing margin. The system combines predicted churn risk with RFM segment membership to prescribe personalized actions in customer_danger_list.csv:</w:t>
      </w:r>
    </w:p>
    <w:p w14:paraId="2ED147E6" w14:textId="77777777" w:rsidR="00651D99" w:rsidRDefault="00000000">
      <w:pPr>
        <w:pStyle w:val="ListBullet"/>
        <w:spacing w:after="60"/>
      </w:pPr>
      <w:r>
        <w:rPr>
          <w:b/>
        </w:rPr>
        <w:t xml:space="preserve">High Risk Champions &amp; Loyal Customers: </w:t>
      </w:r>
      <w:r>
        <w:t xml:space="preserve"> High-touch executive outreach, personalized VIP gift, dedicated account manager consultation.</w:t>
      </w:r>
    </w:p>
    <w:p w14:paraId="2DBFFE6D" w14:textId="77777777" w:rsidR="00651D99" w:rsidRDefault="00000000">
      <w:pPr>
        <w:pStyle w:val="ListBullet"/>
        <w:spacing w:after="60"/>
      </w:pPr>
      <w:r>
        <w:rPr>
          <w:b/>
        </w:rPr>
        <w:t xml:space="preserve">High Risk At-Risk Accounts: </w:t>
      </w:r>
      <w:r>
        <w:t xml:space="preserve"> Tailored re-activation voucher (15–20% discount) focused on their historically top-purchased categories.</w:t>
      </w:r>
    </w:p>
    <w:p w14:paraId="39905418" w14:textId="77777777" w:rsidR="00651D99" w:rsidRDefault="00000000">
      <w:pPr>
        <w:pStyle w:val="ListBullet"/>
        <w:spacing w:after="60"/>
      </w:pPr>
      <w:r>
        <w:rPr>
          <w:b/>
        </w:rPr>
        <w:t xml:space="preserve">High Risk Lapsed Accounts: </w:t>
      </w:r>
      <w:r>
        <w:t xml:space="preserve"> Automated 3-part 'We miss you' email campaign with an re-onboarding discount and feedback survey.</w:t>
      </w:r>
    </w:p>
    <w:p w14:paraId="70F6F4E8" w14:textId="77777777" w:rsidR="00651D99" w:rsidRDefault="00000000">
      <w:pPr>
        <w:pStyle w:val="ListBullet"/>
        <w:spacing w:after="60"/>
      </w:pPr>
      <w:r>
        <w:rPr>
          <w:b/>
        </w:rPr>
        <w:t xml:space="preserve">Medium Risk Potential Loyalists: </w:t>
      </w:r>
      <w:r>
        <w:t xml:space="preserve"> Personalized cross-category product recommendations and early access to seasonal product lines.</w:t>
      </w:r>
    </w:p>
    <w:p w14:paraId="4D1E6077" w14:textId="77777777" w:rsidR="00651D99" w:rsidRDefault="00000000">
      <w:pPr>
        <w:pStyle w:val="ListBullet"/>
        <w:spacing w:after="60"/>
      </w:pPr>
      <w:r>
        <w:rPr>
          <w:b/>
        </w:rPr>
        <w:t xml:space="preserve">Low Risk Engaged Customers: </w:t>
      </w:r>
      <w:r>
        <w:t xml:space="preserve"> Standard loyalty points tracking, referral bonuses, and monthly top-pick newsletters.</w:t>
      </w:r>
    </w:p>
    <w:p w14:paraId="21679C8F" w14:textId="77777777" w:rsidR="00651D99" w:rsidRDefault="00000000">
      <w:r>
        <w:br w:type="page"/>
      </w:r>
    </w:p>
    <w:p w14:paraId="1EEDDFEF" w14:textId="77777777" w:rsidR="00651D99" w:rsidRDefault="00000000">
      <w:pPr>
        <w:pStyle w:val="Heading1"/>
        <w:spacing w:before="320" w:after="120"/>
      </w:pPr>
      <w:r>
        <w:rPr>
          <w:color w:val="1F4E79"/>
        </w:rPr>
        <w:lastRenderedPageBreak/>
        <w:t>6. Comprehensive Visual Analytics &amp; Dashboards</w:t>
      </w:r>
    </w:p>
    <w:p w14:paraId="26B4A054" w14:textId="77777777" w:rsidR="00651D99" w:rsidRDefault="00000000">
      <w:r>
        <w:t>All figures below were generated directly from the execution of PranaySaiNadh_CustomerChurnPrediction.py and represent the genuine empirical distributions and model evaluations:</w:t>
      </w:r>
    </w:p>
    <w:p w14:paraId="7A777B72" w14:textId="77777777" w:rsidR="00651D99" w:rsidRDefault="00000000">
      <w:pPr>
        <w:spacing w:before="160" w:after="40"/>
        <w:jc w:val="center"/>
      </w:pPr>
      <w:r>
        <w:rPr>
          <w:noProof/>
        </w:rPr>
        <w:drawing>
          <wp:inline distT="0" distB="0" distL="0" distR="0" wp14:anchorId="27294657" wp14:editId="757C2CCD">
            <wp:extent cx="5303520" cy="33850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9"/>
                    <a:stretch>
                      <a:fillRect/>
                    </a:stretch>
                  </pic:blipFill>
                  <pic:spPr>
                    <a:xfrm>
                      <a:off x="0" y="0"/>
                      <a:ext cx="5303520" cy="3385012"/>
                    </a:xfrm>
                    <a:prstGeom prst="rect">
                      <a:avLst/>
                    </a:prstGeom>
                  </pic:spPr>
                </pic:pic>
              </a:graphicData>
            </a:graphic>
          </wp:inline>
        </w:drawing>
      </w:r>
    </w:p>
    <w:p w14:paraId="54C7C8D0" w14:textId="77777777" w:rsidR="00651D99" w:rsidRDefault="00000000">
      <w:pPr>
        <w:spacing w:after="240"/>
        <w:jc w:val="center"/>
      </w:pPr>
      <w:r>
        <w:rPr>
          <w:i/>
          <w:color w:val="666666"/>
          <w:sz w:val="19"/>
        </w:rPr>
        <w:t>Figure 1: Exploratory Data Analysis — Monthly transaction volume, revenue progression, and top 10 countries and products by gross sales.</w:t>
      </w:r>
    </w:p>
    <w:p w14:paraId="0F6FABE8" w14:textId="77777777" w:rsidR="00651D99" w:rsidRDefault="00000000">
      <w:pPr>
        <w:spacing w:before="160" w:after="40"/>
        <w:jc w:val="center"/>
      </w:pPr>
      <w:r>
        <w:rPr>
          <w:noProof/>
        </w:rPr>
        <w:drawing>
          <wp:inline distT="0" distB="0" distL="0" distR="0" wp14:anchorId="37CFB354" wp14:editId="361F64EC">
            <wp:extent cx="5303520" cy="1443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ustomer.png"/>
                    <pic:cNvPicPr/>
                  </pic:nvPicPr>
                  <pic:blipFill>
                    <a:blip r:embed="rId10"/>
                    <a:stretch>
                      <a:fillRect/>
                    </a:stretch>
                  </pic:blipFill>
                  <pic:spPr>
                    <a:xfrm>
                      <a:off x="0" y="0"/>
                      <a:ext cx="5303520" cy="1443703"/>
                    </a:xfrm>
                    <a:prstGeom prst="rect">
                      <a:avLst/>
                    </a:prstGeom>
                  </pic:spPr>
                </pic:pic>
              </a:graphicData>
            </a:graphic>
          </wp:inline>
        </w:drawing>
      </w:r>
    </w:p>
    <w:p w14:paraId="4A229CAD" w14:textId="77777777" w:rsidR="00651D99" w:rsidRDefault="00000000">
      <w:pPr>
        <w:spacing w:after="240"/>
        <w:jc w:val="center"/>
      </w:pPr>
      <w:r>
        <w:rPr>
          <w:i/>
          <w:color w:val="666666"/>
          <w:sz w:val="19"/>
        </w:rPr>
        <w:t>Figure 2: Customer-Level EDA — Lifetime spend distribution (log-scale), order frequency distribution, and top 15 revenue-generating customers.</w:t>
      </w:r>
    </w:p>
    <w:p w14:paraId="2CE177EF" w14:textId="77777777" w:rsidR="00651D99" w:rsidRDefault="00000000">
      <w:pPr>
        <w:spacing w:before="160" w:after="40"/>
        <w:jc w:val="center"/>
      </w:pPr>
      <w:r>
        <w:rPr>
          <w:noProof/>
        </w:rPr>
        <w:lastRenderedPageBreak/>
        <w:drawing>
          <wp:inline distT="0" distB="0" distL="0" distR="0" wp14:anchorId="6D6F8F8B" wp14:editId="6BE2B138">
            <wp:extent cx="5303520" cy="3726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m_segments.png"/>
                    <pic:cNvPicPr/>
                  </pic:nvPicPr>
                  <pic:blipFill>
                    <a:blip r:embed="rId11"/>
                    <a:stretch>
                      <a:fillRect/>
                    </a:stretch>
                  </pic:blipFill>
                  <pic:spPr>
                    <a:xfrm>
                      <a:off x="0" y="0"/>
                      <a:ext cx="5303520" cy="3726526"/>
                    </a:xfrm>
                    <a:prstGeom prst="rect">
                      <a:avLst/>
                    </a:prstGeom>
                  </pic:spPr>
                </pic:pic>
              </a:graphicData>
            </a:graphic>
          </wp:inline>
        </w:drawing>
      </w:r>
    </w:p>
    <w:p w14:paraId="60C2D28E" w14:textId="77777777" w:rsidR="00651D99" w:rsidRDefault="00000000">
      <w:pPr>
        <w:spacing w:after="240"/>
        <w:jc w:val="center"/>
      </w:pPr>
      <w:r>
        <w:rPr>
          <w:i/>
          <w:color w:val="666666"/>
          <w:sz w:val="19"/>
        </w:rPr>
        <w:t>Figure 3: RFM Customer Segmentation — Customer count per segment, RFM score distribution (3–12), Recency vs Frequency scatter, and median monetary value per segment.</w:t>
      </w:r>
    </w:p>
    <w:p w14:paraId="2D147D69" w14:textId="77777777" w:rsidR="00651D99" w:rsidRDefault="00000000">
      <w:pPr>
        <w:spacing w:before="160" w:after="40"/>
        <w:jc w:val="center"/>
      </w:pPr>
      <w:r>
        <w:rPr>
          <w:noProof/>
        </w:rPr>
        <w:drawing>
          <wp:inline distT="0" distB="0" distL="0" distR="0" wp14:anchorId="72B59692" wp14:editId="3B5E482A">
            <wp:extent cx="5303520" cy="1813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istribution.png"/>
                    <pic:cNvPicPr/>
                  </pic:nvPicPr>
                  <pic:blipFill>
                    <a:blip r:embed="rId12"/>
                    <a:stretch>
                      <a:fillRect/>
                    </a:stretch>
                  </pic:blipFill>
                  <pic:spPr>
                    <a:xfrm>
                      <a:off x="0" y="0"/>
                      <a:ext cx="5303520" cy="1813492"/>
                    </a:xfrm>
                    <a:prstGeom prst="rect">
                      <a:avLst/>
                    </a:prstGeom>
                  </pic:spPr>
                </pic:pic>
              </a:graphicData>
            </a:graphic>
          </wp:inline>
        </w:drawing>
      </w:r>
    </w:p>
    <w:p w14:paraId="061BE73C" w14:textId="77777777" w:rsidR="00651D99" w:rsidRDefault="00000000">
      <w:pPr>
        <w:spacing w:after="240"/>
        <w:jc w:val="center"/>
      </w:pPr>
      <w:r>
        <w:rPr>
          <w:i/>
          <w:color w:val="666666"/>
          <w:sz w:val="19"/>
        </w:rPr>
        <w:t>Figure 4: Churn Target Distribution — Class balance across active (0) and churned (1) customer cohorts during the 6-month observation window.</w:t>
      </w:r>
    </w:p>
    <w:p w14:paraId="7782A436" w14:textId="77777777" w:rsidR="00651D99" w:rsidRDefault="00000000">
      <w:pPr>
        <w:spacing w:before="160" w:after="40"/>
        <w:jc w:val="center"/>
      </w:pPr>
      <w:r>
        <w:rPr>
          <w:noProof/>
        </w:rPr>
        <w:drawing>
          <wp:inline distT="0" distB="0" distL="0" distR="0" wp14:anchorId="2B03471B" wp14:editId="37CB941A">
            <wp:extent cx="5303520" cy="1452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3"/>
                    <a:stretch>
                      <a:fillRect/>
                    </a:stretch>
                  </pic:blipFill>
                  <pic:spPr>
                    <a:xfrm>
                      <a:off x="0" y="0"/>
                      <a:ext cx="5303520" cy="1452690"/>
                    </a:xfrm>
                    <a:prstGeom prst="rect">
                      <a:avLst/>
                    </a:prstGeom>
                  </pic:spPr>
                </pic:pic>
              </a:graphicData>
            </a:graphic>
          </wp:inline>
        </w:drawing>
      </w:r>
    </w:p>
    <w:p w14:paraId="69E2AD64" w14:textId="77777777" w:rsidR="00651D99" w:rsidRDefault="00000000">
      <w:pPr>
        <w:spacing w:after="240"/>
        <w:jc w:val="center"/>
      </w:pPr>
      <w:r>
        <w:rPr>
          <w:i/>
          <w:color w:val="666666"/>
          <w:sz w:val="19"/>
        </w:rPr>
        <w:t>Figure 5: Model Confusion Matrices — Test-set classification performance across Logistic Regression, Random Forest, and Gradient Boosting.</w:t>
      </w:r>
    </w:p>
    <w:p w14:paraId="3822C63F" w14:textId="77777777" w:rsidR="00651D99" w:rsidRDefault="00000000">
      <w:pPr>
        <w:spacing w:before="160" w:after="40"/>
        <w:jc w:val="center"/>
      </w:pPr>
      <w:r>
        <w:rPr>
          <w:noProof/>
        </w:rPr>
        <w:lastRenderedPageBreak/>
        <w:drawing>
          <wp:inline distT="0" distB="0" distL="0" distR="0" wp14:anchorId="17FD7341" wp14:editId="713B34DD">
            <wp:extent cx="5303520" cy="18546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pr_curves.png"/>
                    <pic:cNvPicPr/>
                  </pic:nvPicPr>
                  <pic:blipFill>
                    <a:blip r:embed="rId14"/>
                    <a:stretch>
                      <a:fillRect/>
                    </a:stretch>
                  </pic:blipFill>
                  <pic:spPr>
                    <a:xfrm>
                      <a:off x="0" y="0"/>
                      <a:ext cx="5303520" cy="1854699"/>
                    </a:xfrm>
                    <a:prstGeom prst="rect">
                      <a:avLst/>
                    </a:prstGeom>
                  </pic:spPr>
                </pic:pic>
              </a:graphicData>
            </a:graphic>
          </wp:inline>
        </w:drawing>
      </w:r>
    </w:p>
    <w:p w14:paraId="291C2E76" w14:textId="77777777" w:rsidR="00651D99" w:rsidRDefault="00000000">
      <w:pPr>
        <w:spacing w:after="240"/>
        <w:jc w:val="center"/>
      </w:pPr>
      <w:r>
        <w:rPr>
          <w:i/>
          <w:color w:val="666666"/>
          <w:sz w:val="19"/>
        </w:rPr>
        <w:t>Figure 6: Model Discrimination Curves — Receiver Operating Characteristic (ROC) and Precision-Recall (PR) curves comparing all trained pipelines.</w:t>
      </w:r>
    </w:p>
    <w:p w14:paraId="392F3AF6" w14:textId="77777777" w:rsidR="00651D99" w:rsidRDefault="00000000">
      <w:pPr>
        <w:spacing w:before="160" w:after="40"/>
        <w:jc w:val="center"/>
      </w:pPr>
      <w:r>
        <w:rPr>
          <w:noProof/>
        </w:rPr>
        <w:drawing>
          <wp:inline distT="0" distB="0" distL="0" distR="0" wp14:anchorId="07680198" wp14:editId="3C11C8B6">
            <wp:extent cx="5303520" cy="3312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analysis.png"/>
                    <pic:cNvPicPr/>
                  </pic:nvPicPr>
                  <pic:blipFill>
                    <a:blip r:embed="rId15"/>
                    <a:stretch>
                      <a:fillRect/>
                    </a:stretch>
                  </pic:blipFill>
                  <pic:spPr>
                    <a:xfrm>
                      <a:off x="0" y="0"/>
                      <a:ext cx="5303520" cy="3312468"/>
                    </a:xfrm>
                    <a:prstGeom prst="rect">
                      <a:avLst/>
                    </a:prstGeom>
                  </pic:spPr>
                </pic:pic>
              </a:graphicData>
            </a:graphic>
          </wp:inline>
        </w:drawing>
      </w:r>
    </w:p>
    <w:p w14:paraId="63F5BDE4" w14:textId="77777777" w:rsidR="00651D99" w:rsidRDefault="00000000">
      <w:pPr>
        <w:spacing w:after="240"/>
        <w:jc w:val="center"/>
      </w:pPr>
      <w:r>
        <w:rPr>
          <w:i/>
          <w:color w:val="666666"/>
          <w:sz w:val="19"/>
        </w:rPr>
        <w:t>Figure 7: Customer Risk Dashboard — Churn probability distribution, risk tier counts, segment-level probability boxplots, Monetary vs Recency risk heatmaps, and total revenue at risk.</w:t>
      </w:r>
    </w:p>
    <w:p w14:paraId="6582BB74" w14:textId="77777777" w:rsidR="00651D99" w:rsidRDefault="00000000">
      <w:pPr>
        <w:pStyle w:val="Heading1"/>
        <w:spacing w:before="320" w:after="120"/>
      </w:pPr>
      <w:r>
        <w:rPr>
          <w:color w:val="1F4E79"/>
        </w:rPr>
        <w:t>7. Conclusion and Future Enhancements</w:t>
      </w:r>
    </w:p>
    <w:p w14:paraId="635E32FF" w14:textId="77777777" w:rsidR="00651D99" w:rsidRDefault="00000000">
      <w:pPr>
        <w:pStyle w:val="Heading2"/>
        <w:spacing w:before="240" w:after="80"/>
      </w:pPr>
      <w:r>
        <w:rPr>
          <w:color w:val="2E75B6"/>
        </w:rPr>
        <w:t>7.1 Project Conclusion</w:t>
      </w:r>
    </w:p>
    <w:p w14:paraId="2FD74305" w14:textId="77777777" w:rsidR="00651D99" w:rsidRDefault="00000000">
      <w:r>
        <w:t>The developed machine learning system successfully transforms raw, unstructured transactional logs into an operational customer retention platform. By avoiding common data science traps like look-ahead bias and class-imbalance blindness, the model delivers dependable churn probabilities. Identifying 1,483 high-risk accounts allows commercial teams to focus retention resources where monetary exposure is highest, maximizing campaign return on investment.</w:t>
      </w:r>
    </w:p>
    <w:p w14:paraId="7032DD3F" w14:textId="77777777" w:rsidR="00651D99" w:rsidRDefault="00000000">
      <w:pPr>
        <w:pStyle w:val="Heading2"/>
        <w:spacing w:before="240" w:after="80"/>
      </w:pPr>
      <w:r>
        <w:rPr>
          <w:color w:val="2E75B6"/>
        </w:rPr>
        <w:lastRenderedPageBreak/>
        <w:t>7.2 Production Roadmap &amp; Future Scope</w:t>
      </w:r>
    </w:p>
    <w:p w14:paraId="6A5EB032" w14:textId="77777777" w:rsidR="00651D99" w:rsidRDefault="00000000">
      <w:pPr>
        <w:pStyle w:val="ListBullet"/>
        <w:spacing w:after="60"/>
      </w:pPr>
      <w:r>
        <w:rPr>
          <w:b/>
        </w:rPr>
        <w:t xml:space="preserve">1. Real-Time REST API Deployment: </w:t>
      </w:r>
      <w:r>
        <w:t xml:space="preserve"> Package the scikit-learn pipeline into a lightweight Docker container with a FastAPI endpoint to score transactions on purchase events.</w:t>
      </w:r>
    </w:p>
    <w:p w14:paraId="4D9A672C" w14:textId="77777777" w:rsidR="00651D99" w:rsidRDefault="00000000">
      <w:pPr>
        <w:pStyle w:val="ListBullet"/>
        <w:spacing w:after="60"/>
      </w:pPr>
      <w:r>
        <w:rPr>
          <w:b/>
        </w:rPr>
        <w:t xml:space="preserve">2. CLV Integration: </w:t>
      </w:r>
      <w:r>
        <w:t xml:space="preserve"> Implement a Beta-Geometric/Negative Binomial Distribution (BG/NBD) model alongside a Gamma-Gamma monetary model to estimate customer residual lifetime value.</w:t>
      </w:r>
    </w:p>
    <w:p w14:paraId="3774EA3D" w14:textId="77777777" w:rsidR="00651D99" w:rsidRDefault="00000000">
      <w:pPr>
        <w:pStyle w:val="ListBullet"/>
        <w:spacing w:after="60"/>
      </w:pPr>
      <w:r>
        <w:rPr>
          <w:b/>
        </w:rPr>
        <w:t xml:space="preserve">3. Direct CRM Integration: </w:t>
      </w:r>
      <w:r>
        <w:t xml:space="preserve"> Automate daily/weekly synchronization of customer_danger_list.csv into CRM platforms like HubSpot, Salesforce, or Klaviyo.</w:t>
      </w:r>
    </w:p>
    <w:p w14:paraId="1B4AE52D" w14:textId="77777777" w:rsidR="00651D99" w:rsidRDefault="00000000">
      <w:pPr>
        <w:pStyle w:val="ListBullet"/>
        <w:spacing w:after="60"/>
      </w:pPr>
      <w:r>
        <w:rPr>
          <w:b/>
        </w:rPr>
        <w:t xml:space="preserve">4. Interactive Retention Dashboard: </w:t>
      </w:r>
      <w:r>
        <w:t xml:space="preserve"> Deploy an interactive web application using Streamlit or Dash for sales representatives to filter and download localized danger lists.</w:t>
      </w:r>
    </w:p>
    <w:p w14:paraId="2346BFF9" w14:textId="77777777" w:rsidR="00651D99" w:rsidRDefault="00000000">
      <w:r>
        <w:br w:type="page"/>
      </w:r>
    </w:p>
    <w:p w14:paraId="6C3F7804" w14:textId="77777777" w:rsidR="00651D99" w:rsidRDefault="00000000">
      <w:pPr>
        <w:pStyle w:val="Heading1"/>
      </w:pPr>
      <w:r>
        <w:lastRenderedPageBreak/>
        <w:t>8. System Interface (UI Mockups)</w:t>
      </w:r>
    </w:p>
    <w:p w14:paraId="59EC1302" w14:textId="77777777" w:rsidR="00651D99" w:rsidRDefault="00000000">
      <w:r>
        <w:t>To envision how the backend machine learning model integrates into a production environment, the following UI mockups demonstrate the proposed front-end system. This dashboard would allow customer success teams and marketers to interact directly with the predictive insights, monitor overall churn health, and drill down into specific high-risk profiles.</w:t>
      </w:r>
    </w:p>
    <w:p w14:paraId="50A220BF" w14:textId="77777777" w:rsidR="00651D99" w:rsidRDefault="00000000">
      <w:pPr>
        <w:pStyle w:val="Heading2"/>
      </w:pPr>
      <w:r>
        <w:t>8.1 Main Churn Dashboard Overview</w:t>
      </w:r>
    </w:p>
    <w:p w14:paraId="76CF243D" w14:textId="77777777" w:rsidR="00651D99" w:rsidRDefault="00000000">
      <w:r>
        <w:t>The primary dashboard aggregates total customer statistics, real-time retention rates, and risk distribution metrics. It includes a quick-action list of the most critical high-risk accounts.</w:t>
      </w:r>
    </w:p>
    <w:p w14:paraId="03AE24BC" w14:textId="77777777" w:rsidR="00651D99" w:rsidRDefault="00000000">
      <w:pPr>
        <w:jc w:val="center"/>
      </w:pPr>
      <w:r>
        <w:rPr>
          <w:noProof/>
        </w:rPr>
        <w:drawing>
          <wp:inline distT="0" distB="0" distL="0" distR="0" wp14:anchorId="114DB334" wp14:editId="6CE0977F">
            <wp:extent cx="5486400" cy="548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_dashboard_main_1790244748804.jpg"/>
                    <pic:cNvPicPr/>
                  </pic:nvPicPr>
                  <pic:blipFill>
                    <a:blip r:embed="rId16"/>
                    <a:stretch>
                      <a:fillRect/>
                    </a:stretch>
                  </pic:blipFill>
                  <pic:spPr>
                    <a:xfrm>
                      <a:off x="0" y="0"/>
                      <a:ext cx="5486400" cy="5486400"/>
                    </a:xfrm>
                    <a:prstGeom prst="rect">
                      <a:avLst/>
                    </a:prstGeom>
                  </pic:spPr>
                </pic:pic>
              </a:graphicData>
            </a:graphic>
          </wp:inline>
        </w:drawing>
      </w:r>
    </w:p>
    <w:p w14:paraId="4AC3FB6A" w14:textId="77777777" w:rsidR="00651D99" w:rsidRDefault="00000000">
      <w:pPr>
        <w:jc w:val="center"/>
      </w:pPr>
      <w:r>
        <w:rPr>
          <w:i/>
          <w:sz w:val="19"/>
        </w:rPr>
        <w:t>Figure 8: Proposed UI - Main Customer Churn Dashboard Overview</w:t>
      </w:r>
    </w:p>
    <w:p w14:paraId="5B90F769" w14:textId="77777777" w:rsidR="00651D99" w:rsidRDefault="00651D99"/>
    <w:p w14:paraId="6370522E" w14:textId="77777777" w:rsidR="00651D99" w:rsidRDefault="00000000">
      <w:pPr>
        <w:pStyle w:val="Heading2"/>
      </w:pPr>
      <w:r>
        <w:lastRenderedPageBreak/>
        <w:t>8.2 Individual Customer Profile (High Risk)</w:t>
      </w:r>
    </w:p>
    <w:p w14:paraId="670DA326" w14:textId="77777777" w:rsidR="00651D99" w:rsidRDefault="00000000">
      <w:r>
        <w:t>This view represents a deep-dive into an individual customer. It highlights their precise Churn Probability Score, historical timeline of engagements, and automated risk drivers, empowering agents to take immediate, informed retention actions.</w:t>
      </w:r>
    </w:p>
    <w:p w14:paraId="1138CCFD" w14:textId="77777777" w:rsidR="00651D99" w:rsidRDefault="00000000">
      <w:pPr>
        <w:jc w:val="center"/>
      </w:pPr>
      <w:r>
        <w:rPr>
          <w:noProof/>
        </w:rPr>
        <w:drawing>
          <wp:inline distT="0" distB="0" distL="0" distR="0" wp14:anchorId="7F20D985" wp14:editId="2A45C338">
            <wp:extent cx="5486400" cy="548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details_ui_1790244770162.jpg"/>
                    <pic:cNvPicPr/>
                  </pic:nvPicPr>
                  <pic:blipFill>
                    <a:blip r:embed="rId17"/>
                    <a:stretch>
                      <a:fillRect/>
                    </a:stretch>
                  </pic:blipFill>
                  <pic:spPr>
                    <a:xfrm>
                      <a:off x="0" y="0"/>
                      <a:ext cx="5486400" cy="5486400"/>
                    </a:xfrm>
                    <a:prstGeom prst="rect">
                      <a:avLst/>
                    </a:prstGeom>
                  </pic:spPr>
                </pic:pic>
              </a:graphicData>
            </a:graphic>
          </wp:inline>
        </w:drawing>
      </w:r>
    </w:p>
    <w:p w14:paraId="4B1CB3C4" w14:textId="77777777" w:rsidR="00651D99" w:rsidRDefault="00000000">
      <w:pPr>
        <w:jc w:val="center"/>
      </w:pPr>
      <w:r>
        <w:rPr>
          <w:i/>
          <w:sz w:val="19"/>
        </w:rPr>
        <w:t>Figure 9: Proposed UI - Individual Customer Profile and Risk Gauge</w:t>
      </w:r>
    </w:p>
    <w:sectPr w:rsidR="00651D99" w:rsidSect="00034616">
      <w:footerReference w:type="default" r:id="rId1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2896" w14:textId="77777777" w:rsidR="00276258" w:rsidRDefault="00276258">
      <w:pPr>
        <w:spacing w:after="0" w:line="240" w:lineRule="auto"/>
      </w:pPr>
      <w:r>
        <w:separator/>
      </w:r>
    </w:p>
  </w:endnote>
  <w:endnote w:type="continuationSeparator" w:id="0">
    <w:p w14:paraId="51ADFE5C" w14:textId="77777777" w:rsidR="00276258" w:rsidRDefault="0027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23D7" w14:textId="77777777" w:rsidR="00651D99" w:rsidRDefault="00000000">
    <w:pPr>
      <w:pStyle w:val="Footer"/>
      <w:jc w:val="center"/>
    </w:pPr>
    <w:r>
      <w:rPr>
        <w:color w:val="999999"/>
        <w:sz w:val="18"/>
      </w:rPr>
      <w:fldChar w:fldCharType="begin"/>
    </w:r>
    <w:r>
      <w:rPr>
        <w:color w:val="999999"/>
        <w:sz w:val="18"/>
      </w:rPr>
      <w:instrText xml:space="preserve"> PAGE </w:instrText>
    </w:r>
    <w:r w:rsidR="0092554F">
      <w:rPr>
        <w:color w:val="999999"/>
        <w:sz w:val="18"/>
      </w:rPr>
      <w:fldChar w:fldCharType="separate"/>
    </w:r>
    <w:r w:rsidR="0092554F">
      <w:rPr>
        <w:noProof/>
        <w:color w:val="999999"/>
        <w:sz w:val="18"/>
      </w:rPr>
      <w:t>1</w:t>
    </w:r>
    <w:r>
      <w:rPr>
        <w:color w:val="9999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BBD86" w14:textId="77777777" w:rsidR="00276258" w:rsidRDefault="00276258">
      <w:pPr>
        <w:spacing w:after="0" w:line="240" w:lineRule="auto"/>
      </w:pPr>
      <w:r>
        <w:separator/>
      </w:r>
    </w:p>
  </w:footnote>
  <w:footnote w:type="continuationSeparator" w:id="0">
    <w:p w14:paraId="05E2FB61" w14:textId="77777777" w:rsidR="00276258" w:rsidRDefault="00276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762003">
    <w:abstractNumId w:val="8"/>
  </w:num>
  <w:num w:numId="2" w16cid:durableId="1823892481">
    <w:abstractNumId w:val="6"/>
  </w:num>
  <w:num w:numId="3" w16cid:durableId="51773736">
    <w:abstractNumId w:val="5"/>
  </w:num>
  <w:num w:numId="4" w16cid:durableId="172191443">
    <w:abstractNumId w:val="4"/>
  </w:num>
  <w:num w:numId="5" w16cid:durableId="1023476711">
    <w:abstractNumId w:val="7"/>
  </w:num>
  <w:num w:numId="6" w16cid:durableId="870384600">
    <w:abstractNumId w:val="3"/>
  </w:num>
  <w:num w:numId="7" w16cid:durableId="949051364">
    <w:abstractNumId w:val="2"/>
  </w:num>
  <w:num w:numId="8" w16cid:durableId="132597525">
    <w:abstractNumId w:val="1"/>
  </w:num>
  <w:num w:numId="9" w16cid:durableId="107821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258"/>
    <w:rsid w:val="0029639D"/>
    <w:rsid w:val="00326F90"/>
    <w:rsid w:val="00651D99"/>
    <w:rsid w:val="0092554F"/>
    <w:rsid w:val="00AA1D8D"/>
    <w:rsid w:val="00B47730"/>
    <w:rsid w:val="00CB0664"/>
    <w:rsid w:val="00D2132D"/>
    <w:rsid w:val="00F82E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59F84"/>
  <w14:defaultImageDpi w14:val="300"/>
  <w15:docId w15:val="{F6FF5574-028C-4CD7-B175-C3F9BAC6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2D2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C5F8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3D7EA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554F"/>
    <w:rPr>
      <w:color w:val="0000FF" w:themeColor="hyperlink"/>
      <w:u w:val="single"/>
    </w:rPr>
  </w:style>
  <w:style w:type="character" w:styleId="UnresolvedMention">
    <w:name w:val="Unresolved Mention"/>
    <w:basedOn w:val="DefaultParagraphFont"/>
    <w:uiPriority w:val="99"/>
    <w:semiHidden/>
    <w:unhideWhenUsed/>
    <w:rsid w:val="00925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ashlyn/online-retail-ii-uci"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Sai Nadh Golla</cp:lastModifiedBy>
  <cp:revision>3</cp:revision>
  <dcterms:created xsi:type="dcterms:W3CDTF">2013-12-23T23:15:00Z</dcterms:created>
  <dcterms:modified xsi:type="dcterms:W3CDTF">2026-09-24T10:51:00Z</dcterms:modified>
  <cp:category/>
</cp:coreProperties>
</file>