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00131" w14:textId="32D78F7C" w:rsidR="003870BD" w:rsidRPr="00B36A57" w:rsidRDefault="00000000">
      <w:pPr>
        <w:spacing w:after="40"/>
        <w:jc w:val="center"/>
        <w:rPr>
          <w:rFonts w:ascii="Times New Roman" w:hAnsi="Times New Roman" w:cs="Times New Roman"/>
          <w:color w:val="000000" w:themeColor="text1"/>
        </w:rPr>
      </w:pPr>
      <w:r w:rsidRPr="00B36A57">
        <w:rPr>
          <w:rFonts w:ascii="Times New Roman" w:hAnsi="Times New Roman" w:cs="Times New Roman"/>
          <w:b/>
          <w:color w:val="000000" w:themeColor="text1"/>
          <w:sz w:val="44"/>
        </w:rPr>
        <w:t>CASE STUDY ANALYSIS REPORT</w:t>
      </w:r>
    </w:p>
    <w:p w14:paraId="394A7B75" w14:textId="7F5277CA" w:rsidR="003870BD" w:rsidRPr="00B36A57" w:rsidRDefault="00000000">
      <w:pPr>
        <w:spacing w:after="360"/>
        <w:jc w:val="center"/>
        <w:rPr>
          <w:rFonts w:ascii="Times New Roman" w:hAnsi="Times New Roman" w:cs="Times New Roman"/>
          <w:color w:val="000000" w:themeColor="text1"/>
        </w:rPr>
      </w:pPr>
      <w:r w:rsidRPr="00B36A57">
        <w:rPr>
          <w:rFonts w:ascii="Times New Roman" w:hAnsi="Times New Roman" w:cs="Times New Roman"/>
          <w:b/>
          <w:color w:val="000000" w:themeColor="text1"/>
          <w:sz w:val="28"/>
        </w:rPr>
        <w:t>31. AI-Based Smart Retail Inventory Forecasting and Demand Planning System</w:t>
      </w:r>
    </w:p>
    <w:tbl>
      <w:tblPr>
        <w:tblW w:w="0" w:type="auto"/>
        <w:jc w:val="center"/>
        <w:tblLook w:val="04A0" w:firstRow="1" w:lastRow="0" w:firstColumn="1" w:lastColumn="0" w:noHBand="0" w:noVBand="1"/>
      </w:tblPr>
      <w:tblGrid>
        <w:gridCol w:w="4680"/>
        <w:gridCol w:w="4680"/>
      </w:tblGrid>
      <w:tr w:rsidR="003870BD" w:rsidRPr="00B36A57" w14:paraId="28EDF0F9" w14:textId="77777777">
        <w:trPr>
          <w:jc w:val="center"/>
        </w:trPr>
        <w:tc>
          <w:tcPr>
            <w:tcW w:w="4680" w:type="dxa"/>
            <w:shd w:val="clear" w:color="auto" w:fill="F2F5F8"/>
            <w:tcMar>
              <w:top w:w="80" w:type="dxa"/>
              <w:left w:w="120" w:type="dxa"/>
              <w:bottom w:w="80" w:type="dxa"/>
              <w:right w:w="120" w:type="dxa"/>
            </w:tcMar>
          </w:tcPr>
          <w:p w14:paraId="796F1C5B" w14:textId="699CA681"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9"/>
              </w:rPr>
              <w:t>Course / Domain:</w:t>
            </w:r>
            <w:r w:rsidR="00B36A57">
              <w:rPr>
                <w:rFonts w:ascii="Times New Roman" w:hAnsi="Times New Roman" w:cs="Times New Roman"/>
                <w:b/>
                <w:color w:val="000000" w:themeColor="text1"/>
                <w:sz w:val="19"/>
              </w:rPr>
              <w:t xml:space="preserve"> CSA1013</w:t>
            </w:r>
            <w:r w:rsidRPr="00B36A57">
              <w:rPr>
                <w:rFonts w:ascii="Times New Roman" w:hAnsi="Times New Roman" w:cs="Times New Roman"/>
                <w:color w:val="000000" w:themeColor="text1"/>
                <w:sz w:val="19"/>
              </w:rPr>
              <w:t xml:space="preserve"> Software Engineering &amp; Enterprise Architecture</w:t>
            </w:r>
          </w:p>
        </w:tc>
        <w:tc>
          <w:tcPr>
            <w:tcW w:w="4680" w:type="dxa"/>
            <w:shd w:val="clear" w:color="auto" w:fill="F2F5F8"/>
            <w:tcMar>
              <w:top w:w="80" w:type="dxa"/>
              <w:left w:w="120" w:type="dxa"/>
              <w:bottom w:w="80" w:type="dxa"/>
              <w:right w:w="120" w:type="dxa"/>
            </w:tcMar>
          </w:tcPr>
          <w:p w14:paraId="369FBBA1"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9"/>
              </w:rPr>
              <w:t>Document Type:</w:t>
            </w:r>
            <w:r w:rsidRPr="00B36A57">
              <w:rPr>
                <w:rFonts w:ascii="Times New Roman" w:hAnsi="Times New Roman" w:cs="Times New Roman"/>
                <w:color w:val="000000" w:themeColor="text1"/>
                <w:sz w:val="19"/>
              </w:rPr>
              <w:t xml:space="preserve"> Comprehensive Case Study Report</w:t>
            </w:r>
          </w:p>
        </w:tc>
      </w:tr>
      <w:tr w:rsidR="003870BD" w:rsidRPr="00B36A57" w14:paraId="11C05EED" w14:textId="77777777">
        <w:trPr>
          <w:jc w:val="center"/>
        </w:trPr>
        <w:tc>
          <w:tcPr>
            <w:tcW w:w="4680" w:type="dxa"/>
            <w:shd w:val="clear" w:color="auto" w:fill="F2F5F8"/>
            <w:tcMar>
              <w:top w:w="80" w:type="dxa"/>
              <w:left w:w="120" w:type="dxa"/>
              <w:bottom w:w="80" w:type="dxa"/>
              <w:right w:w="120" w:type="dxa"/>
            </w:tcMar>
          </w:tcPr>
          <w:p w14:paraId="4B423FFF" w14:textId="786E5DA6" w:rsidR="003870BD" w:rsidRPr="00B36A57" w:rsidRDefault="00B36A57">
            <w:pPr>
              <w:spacing w:after="0"/>
              <w:rPr>
                <w:rFonts w:ascii="Times New Roman" w:hAnsi="Times New Roman" w:cs="Times New Roman"/>
                <w:color w:val="000000" w:themeColor="text1"/>
              </w:rPr>
            </w:pPr>
            <w:r>
              <w:rPr>
                <w:rFonts w:ascii="Times New Roman" w:hAnsi="Times New Roman" w:cs="Times New Roman"/>
                <w:b/>
                <w:color w:val="000000" w:themeColor="text1"/>
                <w:sz w:val="19"/>
              </w:rPr>
              <w:t>Guide Name</w:t>
            </w:r>
            <w:r w:rsidRPr="00B36A57">
              <w:rPr>
                <w:rFonts w:ascii="Times New Roman" w:hAnsi="Times New Roman" w:cs="Times New Roman"/>
                <w:b/>
                <w:color w:val="000000" w:themeColor="text1"/>
                <w:sz w:val="19"/>
              </w:rPr>
              <w:t>:</w:t>
            </w:r>
            <w:r w:rsidRPr="00B36A57">
              <w:rPr>
                <w:rFonts w:ascii="Times New Roman" w:hAnsi="Times New Roman" w:cs="Times New Roman"/>
                <w:color w:val="000000" w:themeColor="text1"/>
                <w:sz w:val="19"/>
              </w:rPr>
              <w:t xml:space="preserve"> </w:t>
            </w:r>
            <w:proofErr w:type="spellStart"/>
            <w:proofErr w:type="gramStart"/>
            <w:r>
              <w:rPr>
                <w:rFonts w:ascii="Times New Roman" w:hAnsi="Times New Roman" w:cs="Times New Roman"/>
                <w:color w:val="000000" w:themeColor="text1"/>
                <w:sz w:val="19"/>
              </w:rPr>
              <w:t>Dr.Latha</w:t>
            </w:r>
            <w:proofErr w:type="spellEnd"/>
            <w:proofErr w:type="gramEnd"/>
          </w:p>
        </w:tc>
        <w:tc>
          <w:tcPr>
            <w:tcW w:w="4680" w:type="dxa"/>
            <w:shd w:val="clear" w:color="auto" w:fill="F2F5F8"/>
            <w:tcMar>
              <w:top w:w="80" w:type="dxa"/>
              <w:left w:w="120" w:type="dxa"/>
              <w:bottom w:w="80" w:type="dxa"/>
              <w:right w:w="120" w:type="dxa"/>
            </w:tcMar>
          </w:tcPr>
          <w:p w14:paraId="479DF4AD" w14:textId="0E01148B" w:rsidR="003870BD" w:rsidRPr="00B36A57" w:rsidRDefault="00B36A57">
            <w:pPr>
              <w:spacing w:after="0"/>
              <w:rPr>
                <w:rFonts w:ascii="Times New Roman" w:hAnsi="Times New Roman" w:cs="Times New Roman"/>
                <w:color w:val="000000" w:themeColor="text1"/>
              </w:rPr>
            </w:pPr>
            <w:r>
              <w:rPr>
                <w:rFonts w:ascii="Times New Roman" w:hAnsi="Times New Roman" w:cs="Times New Roman"/>
                <w:b/>
                <w:color w:val="000000" w:themeColor="text1"/>
                <w:sz w:val="19"/>
              </w:rPr>
              <w:t xml:space="preserve"> Name</w:t>
            </w:r>
            <w:r w:rsidRPr="00B36A57">
              <w:rPr>
                <w:rFonts w:ascii="Times New Roman" w:hAnsi="Times New Roman" w:cs="Times New Roman"/>
                <w:b/>
                <w:color w:val="000000" w:themeColor="text1"/>
                <w:sz w:val="19"/>
              </w:rPr>
              <w:t>:</w:t>
            </w:r>
            <w:r>
              <w:rPr>
                <w:rFonts w:ascii="Times New Roman" w:hAnsi="Times New Roman" w:cs="Times New Roman"/>
                <w:b/>
                <w:color w:val="000000" w:themeColor="text1"/>
                <w:sz w:val="19"/>
              </w:rPr>
              <w:t xml:space="preserve"> Pranayaa S (192524110)</w:t>
            </w:r>
          </w:p>
        </w:tc>
      </w:tr>
    </w:tbl>
    <w:p w14:paraId="1C0667EB" w14:textId="77777777" w:rsidR="003870BD" w:rsidRPr="00B36A57" w:rsidRDefault="003870BD">
      <w:pPr>
        <w:spacing w:after="240"/>
        <w:rPr>
          <w:rFonts w:ascii="Times New Roman" w:hAnsi="Times New Roman" w:cs="Times New Roman"/>
          <w:color w:val="000000" w:themeColor="text1"/>
        </w:rPr>
      </w:pPr>
    </w:p>
    <w:p w14:paraId="3CCD503A" w14:textId="77777777" w:rsidR="003870BD" w:rsidRPr="00B36A57" w:rsidRDefault="00000000">
      <w:pPr>
        <w:keepNext/>
        <w:pBdr>
          <w:bottom w:val="single" w:sz="12" w:space="4" w:color="1F497D"/>
        </w:pBdr>
        <w:spacing w:before="320"/>
        <w:rPr>
          <w:rFonts w:ascii="Times New Roman" w:hAnsi="Times New Roman" w:cs="Times New Roman"/>
          <w:color w:val="000000" w:themeColor="text1"/>
        </w:rPr>
      </w:pPr>
      <w:r w:rsidRPr="00B36A57">
        <w:rPr>
          <w:rFonts w:ascii="Times New Roman" w:hAnsi="Times New Roman" w:cs="Times New Roman"/>
          <w:b/>
          <w:color w:val="000000" w:themeColor="text1"/>
          <w:sz w:val="32"/>
        </w:rPr>
        <w:t>1. Problem Statement, Objectives, and System Scope</w:t>
      </w:r>
    </w:p>
    <w:p w14:paraId="2B8BA134"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1.1 System Problem Explanation</w:t>
      </w:r>
    </w:p>
    <w:p w14:paraId="26B42374"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Modern multi-store retail enterprises manage extensive catalog inventories encompassing thousands of Stock Keeping Units (SKUs) distributed across complex physical networks, including central warehouses, regional distribution centers (RDCs), and localized retail storefronts. Managing inventory in this dynamic ecosystem is fundamentally challenging due to highly erratic customer purchasing behaviors, rapid demand shifts, micro-market localized trends, macro-economic fluctuations, promotional campaign spikes, and severe seasonal variations.</w:t>
      </w:r>
    </w:p>
    <w:p w14:paraId="67C0F1A1"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Traditional retail management relies heavily on legacy rule-based heuristics, static historical moving averages, and manual spreadsheet analysis conducted by individual inventory planners. These legacy practices fail to process complex multi-variable relationships—such as the compounding effect of an active marketing promotion combined with localized weather anomalies or supplier lead-time variances. Consequently, retailers experience severe inventory imbalances, resulting in a dual operational failure: widespread stock shortages (stockouts) of high-demand items and substantial overstocking of slow-moving inventory.</w:t>
      </w:r>
    </w:p>
    <w:p w14:paraId="70029B2E"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Stockouts directly trigger lost revenue, reduced market share, and immediate customer dissatisfaction, often leading customers to competitor platforms. Conversely, overstocking ties up critical working capital, inflates warehousing holding and handling costs, leads to inventory obsolescence, and forces heavy markdowns or liquidations, severely eroding profit margins. To solve these systemic inefficiencies, there is an urgent structural need for an intelligent, end-to-end AI-Based Smart Retail Inventory Forecasting and Demand Planning System capable of dynamically ingesting enterprise big data, continuously learning complex demand patterns, automating dynamic replenishment orders, and delivering predictive actionable analytics to business stakeholders.</w:t>
      </w:r>
    </w:p>
    <w:p w14:paraId="2F0830EB"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1.2 Objectives of the Proposed AI System</w:t>
      </w:r>
    </w:p>
    <w:p w14:paraId="68496EED"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The primary objectives established for the AI-Based Smart Retail Inventory Forecasting and Demand Planning System are designed to transform reactive supply chain operations into an automated, proactive mechanism:</w:t>
      </w:r>
    </w:p>
    <w:p w14:paraId="643165D8"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lastRenderedPageBreak/>
        <w:t xml:space="preserve">AI-Driven Demand Forecasting: </w:t>
      </w:r>
      <w:r w:rsidRPr="00B36A57">
        <w:rPr>
          <w:rFonts w:ascii="Times New Roman" w:hAnsi="Times New Roman" w:cs="Times New Roman"/>
          <w:color w:val="000000" w:themeColor="text1"/>
        </w:rPr>
        <w:t>Develop and deploy advanced machine learning (ML) models (e.g., XGBoost, LightGBM, Prophet, and Temporal Fusion Transformers) capable of predicting granular granular SKU-level demand across daily, weekly, and monthly planning horizons with minimal error margins.</w:t>
      </w:r>
    </w:p>
    <w:p w14:paraId="561CF0F3"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Historical &amp; Trend Multi-Factor Analytics: </w:t>
      </w:r>
      <w:r w:rsidRPr="00B36A57">
        <w:rPr>
          <w:rFonts w:ascii="Times New Roman" w:hAnsi="Times New Roman" w:cs="Times New Roman"/>
          <w:color w:val="000000" w:themeColor="text1"/>
        </w:rPr>
        <w:t>Continuously ingestion and processing of multi-year historical POS transactions, seasonal patterns, localized holiday calendars, micro-market demographic trends, and live promotional schedules.</w:t>
      </w:r>
    </w:p>
    <w:p w14:paraId="2F54802E"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Automated Dynamic Replenishment: </w:t>
      </w:r>
      <w:r w:rsidRPr="00B36A57">
        <w:rPr>
          <w:rFonts w:ascii="Times New Roman" w:hAnsi="Times New Roman" w:cs="Times New Roman"/>
          <w:color w:val="000000" w:themeColor="text1"/>
        </w:rPr>
        <w:t>Calculate optimized dynamic Safety Stock levels, Reorder Points (ROP), and Economic Order Quantities (EOQ) that dynamically adjust based on real-time supplier lead time variability and demand variance.</w:t>
      </w:r>
    </w:p>
    <w:p w14:paraId="57C63FBF"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Shortage &amp; Overstock Mitigation: </w:t>
      </w:r>
      <w:r w:rsidRPr="00B36A57">
        <w:rPr>
          <w:rFonts w:ascii="Times New Roman" w:hAnsi="Times New Roman" w:cs="Times New Roman"/>
          <w:color w:val="000000" w:themeColor="text1"/>
        </w:rPr>
        <w:t>Eliminate revenue loss caused by stockouts during peak demand periods while minimizing holding costs and markdowns caused by excess inventory stock accumulation.</w:t>
      </w:r>
    </w:p>
    <w:p w14:paraId="6B8876D3"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Real-Time Business Intelligence &amp; Reporting: </w:t>
      </w:r>
      <w:r w:rsidRPr="00B36A57">
        <w:rPr>
          <w:rFonts w:ascii="Times New Roman" w:hAnsi="Times New Roman" w:cs="Times New Roman"/>
          <w:color w:val="000000" w:themeColor="text1"/>
        </w:rPr>
        <w:t>Deliver intuitive dashboard interfaces featuring interactive inventory performance metrics, forecast error tracking (MAPE/RMSE), cash flow projections, and automated alert mechanisms.</w:t>
      </w:r>
    </w:p>
    <w:p w14:paraId="6D4360D4"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Warehouse Spatial &amp; Capacity Optimization: </w:t>
      </w:r>
      <w:r w:rsidRPr="00B36A57">
        <w:rPr>
          <w:rFonts w:ascii="Times New Roman" w:hAnsi="Times New Roman" w:cs="Times New Roman"/>
          <w:color w:val="000000" w:themeColor="text1"/>
        </w:rPr>
        <w:t>Utilize predictive demand volumes to optimize physical warehouse storage allocation, picking-route efficiency, and cross-docking operations.</w:t>
      </w:r>
    </w:p>
    <w:p w14:paraId="4CE69FAC"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Promotional &amp; Event Demand Planning: </w:t>
      </w:r>
      <w:r w:rsidRPr="00B36A57">
        <w:rPr>
          <w:rFonts w:ascii="Times New Roman" w:hAnsi="Times New Roman" w:cs="Times New Roman"/>
          <w:color w:val="000000" w:themeColor="text1"/>
        </w:rPr>
        <w:t>Simulate and evaluate the incremental demand lift generated by planned marketing campaigns, flash sales, and discount structures to ensure pre-campaign inventory readiness.</w:t>
      </w:r>
    </w:p>
    <w:p w14:paraId="468870A9"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Enterprise Supply Chain Integration: </w:t>
      </w:r>
      <w:r w:rsidRPr="00B36A57">
        <w:rPr>
          <w:rFonts w:ascii="Times New Roman" w:hAnsi="Times New Roman" w:cs="Times New Roman"/>
          <w:color w:val="000000" w:themeColor="text1"/>
        </w:rPr>
        <w:t>Establish seamless bidirectional integration with Enterprise Resource Planning (ERP), Point of Sale (POS), Supply Chain Management (SCM), and Warehouse Management Systems (WMS) via robust RESTful APIs.</w:t>
      </w:r>
    </w:p>
    <w:p w14:paraId="7B56E1CD"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1.3 System Scope &amp; Operational Boundaries</w:t>
      </w:r>
    </w:p>
    <w:p w14:paraId="4F217094"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The scope of the proposed system encompasses a multi-tier, enterprise-grade cloud software platform. The functional scope includes data ingestion pipelines (supporting batch streaming from POS and ERP systems), a Machine Learning Pipeline (data preprocessing, feature engineering, automated model selection, training, hyperparameter tuning, and model monitoring), an Automated Decision Engine (inventory optimization and purchase order generation), and multi-tenant Web/Mobile Visualization Dashboards tailored for varied enterprise user personas.</w:t>
      </w:r>
    </w:p>
    <w:tbl>
      <w:tblPr>
        <w:tblW w:w="0" w:type="auto"/>
        <w:jc w:val="center"/>
        <w:tblLook w:val="04A0" w:firstRow="1" w:lastRow="0" w:firstColumn="1" w:lastColumn="0" w:noHBand="0" w:noVBand="1"/>
      </w:tblPr>
      <w:tblGrid>
        <w:gridCol w:w="9330"/>
      </w:tblGrid>
      <w:tr w:rsidR="003870BD" w:rsidRPr="00B36A57" w14:paraId="0D5C6A04" w14:textId="77777777">
        <w:trPr>
          <w:jc w:val="center"/>
        </w:trPr>
        <w:tc>
          <w:tcPr>
            <w:tcW w:w="9360" w:type="dxa"/>
            <w:tcBorders>
              <w:left w:val="single" w:sz="24" w:space="0" w:color="1F497D"/>
            </w:tcBorders>
            <w:shd w:val="clear" w:color="auto" w:fill="F2F5F8"/>
            <w:tcMar>
              <w:top w:w="140" w:type="dxa"/>
              <w:left w:w="200" w:type="dxa"/>
              <w:bottom w:w="140" w:type="dxa"/>
              <w:right w:w="200" w:type="dxa"/>
            </w:tcMar>
          </w:tcPr>
          <w:p w14:paraId="50E8C863"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21"/>
              </w:rPr>
              <w:t xml:space="preserve">SYSTEM SCOPE SUMMARY: </w:t>
            </w:r>
            <w:r w:rsidRPr="00B36A57">
              <w:rPr>
                <w:rFonts w:ascii="Times New Roman" w:hAnsi="Times New Roman" w:cs="Times New Roman"/>
                <w:i/>
                <w:color w:val="000000" w:themeColor="text1"/>
                <w:sz w:val="21"/>
              </w:rPr>
              <w:t>The proposed system bridges legacy retail infrastructure and modern predictive AI, enabling proactive inventory decisions, automating stock replenishment, and preserving retail profit margins through algorithmic demand forecasting.</w:t>
            </w:r>
          </w:p>
        </w:tc>
      </w:tr>
    </w:tbl>
    <w:p w14:paraId="2D5BCC15" w14:textId="77777777" w:rsidR="003870BD" w:rsidRPr="00B36A57" w:rsidRDefault="003870BD">
      <w:pPr>
        <w:rPr>
          <w:rFonts w:ascii="Times New Roman" w:hAnsi="Times New Roman" w:cs="Times New Roman"/>
          <w:color w:val="000000" w:themeColor="text1"/>
        </w:rPr>
      </w:pPr>
    </w:p>
    <w:p w14:paraId="35B1170C" w14:textId="77777777" w:rsidR="003870BD" w:rsidRPr="00B36A57" w:rsidRDefault="00000000">
      <w:pPr>
        <w:keepNext/>
        <w:pBdr>
          <w:bottom w:val="single" w:sz="12" w:space="4" w:color="1F497D"/>
        </w:pBdr>
        <w:spacing w:before="320"/>
        <w:rPr>
          <w:rFonts w:ascii="Times New Roman" w:hAnsi="Times New Roman" w:cs="Times New Roman"/>
          <w:color w:val="000000" w:themeColor="text1"/>
        </w:rPr>
      </w:pPr>
      <w:r w:rsidRPr="00B36A57">
        <w:rPr>
          <w:rFonts w:ascii="Times New Roman" w:hAnsi="Times New Roman" w:cs="Times New Roman"/>
          <w:b/>
          <w:color w:val="000000" w:themeColor="text1"/>
          <w:sz w:val="32"/>
        </w:rPr>
        <w:t>2. Key Stakeholders, Roles, and Challenge Analysis</w:t>
      </w:r>
    </w:p>
    <w:p w14:paraId="65CE03E5"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A comprehensive stakeholder mapping is essential for establishing functional requirements, system permissions, and operational user workflows within the platform.</w:t>
      </w:r>
    </w:p>
    <w:tbl>
      <w:tblPr>
        <w:tblW w:w="0" w:type="auto"/>
        <w:jc w:val="center"/>
        <w:tblLook w:val="04A0" w:firstRow="1" w:lastRow="0" w:firstColumn="1" w:lastColumn="0" w:noHBand="0" w:noVBand="1"/>
      </w:tblPr>
      <w:tblGrid>
        <w:gridCol w:w="1872"/>
        <w:gridCol w:w="2592"/>
        <w:gridCol w:w="2592"/>
        <w:gridCol w:w="2304"/>
      </w:tblGrid>
      <w:tr w:rsidR="003870BD" w:rsidRPr="00B36A57" w14:paraId="57FFEDDA" w14:textId="77777777" w:rsidTr="00443FC6">
        <w:trPr>
          <w:jc w:val="center"/>
        </w:trPr>
        <w:tc>
          <w:tcPr>
            <w:tcW w:w="1872" w:type="dxa"/>
            <w:shd w:val="clear" w:color="auto" w:fill="B6DDE8" w:themeFill="accent5" w:themeFillTint="66"/>
            <w:tcMar>
              <w:top w:w="100" w:type="dxa"/>
              <w:left w:w="100" w:type="dxa"/>
              <w:bottom w:w="100" w:type="dxa"/>
              <w:right w:w="100" w:type="dxa"/>
            </w:tcMar>
          </w:tcPr>
          <w:p w14:paraId="2B784E8C"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lastRenderedPageBreak/>
              <w:t>Stakeholder Role</w:t>
            </w:r>
          </w:p>
        </w:tc>
        <w:tc>
          <w:tcPr>
            <w:tcW w:w="2592" w:type="dxa"/>
            <w:shd w:val="clear" w:color="auto" w:fill="B6DDE8" w:themeFill="accent5" w:themeFillTint="66"/>
            <w:tcMar>
              <w:top w:w="100" w:type="dxa"/>
              <w:left w:w="100" w:type="dxa"/>
              <w:bottom w:w="100" w:type="dxa"/>
              <w:right w:w="100" w:type="dxa"/>
            </w:tcMar>
          </w:tcPr>
          <w:p w14:paraId="416A08FB"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Primary Responsibilities</w:t>
            </w:r>
          </w:p>
        </w:tc>
        <w:tc>
          <w:tcPr>
            <w:tcW w:w="2592" w:type="dxa"/>
            <w:shd w:val="clear" w:color="auto" w:fill="B6DDE8" w:themeFill="accent5" w:themeFillTint="66"/>
            <w:tcMar>
              <w:top w:w="100" w:type="dxa"/>
              <w:left w:w="100" w:type="dxa"/>
              <w:bottom w:w="100" w:type="dxa"/>
              <w:right w:w="100" w:type="dxa"/>
            </w:tcMar>
          </w:tcPr>
          <w:p w14:paraId="1BE760E6"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Current Operational Pain Points</w:t>
            </w:r>
          </w:p>
        </w:tc>
        <w:tc>
          <w:tcPr>
            <w:tcW w:w="2304" w:type="dxa"/>
            <w:shd w:val="clear" w:color="auto" w:fill="B6DDE8" w:themeFill="accent5" w:themeFillTint="66"/>
            <w:tcMar>
              <w:top w:w="100" w:type="dxa"/>
              <w:left w:w="100" w:type="dxa"/>
              <w:bottom w:w="100" w:type="dxa"/>
              <w:right w:w="100" w:type="dxa"/>
            </w:tcMar>
          </w:tcPr>
          <w:p w14:paraId="167D179F"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System Value Add</w:t>
            </w:r>
          </w:p>
        </w:tc>
      </w:tr>
      <w:tr w:rsidR="003870BD" w:rsidRPr="00B36A57" w14:paraId="57C5B5F9" w14:textId="77777777">
        <w:trPr>
          <w:jc w:val="center"/>
        </w:trPr>
        <w:tc>
          <w:tcPr>
            <w:tcW w:w="1872" w:type="dxa"/>
            <w:shd w:val="clear" w:color="auto" w:fill="FFFFFF"/>
            <w:tcMar>
              <w:top w:w="80" w:type="dxa"/>
              <w:left w:w="100" w:type="dxa"/>
              <w:bottom w:w="80" w:type="dxa"/>
              <w:right w:w="100" w:type="dxa"/>
            </w:tcMar>
          </w:tcPr>
          <w:p w14:paraId="10549BCA"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b/>
                <w:color w:val="000000" w:themeColor="text1"/>
                <w:sz w:val="18"/>
              </w:rPr>
              <w:t>Inventory Planners &amp; Buyers</w:t>
            </w:r>
          </w:p>
        </w:tc>
        <w:tc>
          <w:tcPr>
            <w:tcW w:w="2592" w:type="dxa"/>
            <w:shd w:val="clear" w:color="auto" w:fill="FFFFFF"/>
            <w:tcMar>
              <w:top w:w="80" w:type="dxa"/>
              <w:left w:w="100" w:type="dxa"/>
              <w:bottom w:w="80" w:type="dxa"/>
              <w:right w:w="100" w:type="dxa"/>
            </w:tcMar>
          </w:tcPr>
          <w:p w14:paraId="18E954D3"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Set inventory targets, issue purchase orders to suppliers, monitor SKU stock levels across fulfillment networks.</w:t>
            </w:r>
          </w:p>
        </w:tc>
        <w:tc>
          <w:tcPr>
            <w:tcW w:w="2592" w:type="dxa"/>
            <w:shd w:val="clear" w:color="auto" w:fill="FFFFFF"/>
            <w:tcMar>
              <w:top w:w="80" w:type="dxa"/>
              <w:left w:w="100" w:type="dxa"/>
              <w:bottom w:w="80" w:type="dxa"/>
              <w:right w:w="100" w:type="dxa"/>
            </w:tcMar>
          </w:tcPr>
          <w:p w14:paraId="4A67DE38"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Manual spreadsheet forecasting; inaccurate static reorder points; reactive fire-fighting during unexpected stockouts.</w:t>
            </w:r>
          </w:p>
        </w:tc>
        <w:tc>
          <w:tcPr>
            <w:tcW w:w="2304" w:type="dxa"/>
            <w:shd w:val="clear" w:color="auto" w:fill="FFFFFF"/>
            <w:tcMar>
              <w:top w:w="80" w:type="dxa"/>
              <w:left w:w="100" w:type="dxa"/>
              <w:bottom w:w="80" w:type="dxa"/>
              <w:right w:w="100" w:type="dxa"/>
            </w:tcMar>
          </w:tcPr>
          <w:p w14:paraId="0DC4F3B2"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Automated AI purchase recommendations, predictive stockout warnings, and dynamic safety stock auto-calculations.</w:t>
            </w:r>
          </w:p>
        </w:tc>
      </w:tr>
      <w:tr w:rsidR="003870BD" w:rsidRPr="00B36A57" w14:paraId="03A5E0E3" w14:textId="77777777">
        <w:trPr>
          <w:jc w:val="center"/>
        </w:trPr>
        <w:tc>
          <w:tcPr>
            <w:tcW w:w="1872" w:type="dxa"/>
            <w:shd w:val="clear" w:color="auto" w:fill="F2F5F8"/>
            <w:tcMar>
              <w:top w:w="80" w:type="dxa"/>
              <w:left w:w="100" w:type="dxa"/>
              <w:bottom w:w="80" w:type="dxa"/>
              <w:right w:w="100" w:type="dxa"/>
            </w:tcMar>
          </w:tcPr>
          <w:p w14:paraId="56E30824"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b/>
                <w:color w:val="000000" w:themeColor="text1"/>
                <w:sz w:val="18"/>
              </w:rPr>
              <w:t>Store Managers</w:t>
            </w:r>
          </w:p>
        </w:tc>
        <w:tc>
          <w:tcPr>
            <w:tcW w:w="2592" w:type="dxa"/>
            <w:shd w:val="clear" w:color="auto" w:fill="F2F5F8"/>
            <w:tcMar>
              <w:top w:w="80" w:type="dxa"/>
              <w:left w:w="100" w:type="dxa"/>
              <w:bottom w:w="80" w:type="dxa"/>
              <w:right w:w="100" w:type="dxa"/>
            </w:tcMar>
          </w:tcPr>
          <w:p w14:paraId="5EBC427D"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Manage retail floor inventory, receive store shipments, handle localized customer demand, manage shelf restocking.</w:t>
            </w:r>
          </w:p>
        </w:tc>
        <w:tc>
          <w:tcPr>
            <w:tcW w:w="2592" w:type="dxa"/>
            <w:shd w:val="clear" w:color="auto" w:fill="F2F5F8"/>
            <w:tcMar>
              <w:top w:w="80" w:type="dxa"/>
              <w:left w:w="100" w:type="dxa"/>
              <w:bottom w:w="80" w:type="dxa"/>
              <w:right w:w="100" w:type="dxa"/>
            </w:tcMar>
          </w:tcPr>
          <w:p w14:paraId="774FA773"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Excess inventory cluttering backrooms; frequent out-of-stock items for popular products; poor visibility into incoming shipments.</w:t>
            </w:r>
          </w:p>
        </w:tc>
        <w:tc>
          <w:tcPr>
            <w:tcW w:w="2304" w:type="dxa"/>
            <w:shd w:val="clear" w:color="auto" w:fill="F2F5F8"/>
            <w:tcMar>
              <w:top w:w="80" w:type="dxa"/>
              <w:left w:w="100" w:type="dxa"/>
              <w:bottom w:w="80" w:type="dxa"/>
              <w:right w:w="100" w:type="dxa"/>
            </w:tcMar>
          </w:tcPr>
          <w:p w14:paraId="45D7D226"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Localized store-level demand forecasts, optimized store delivery schedules, and automated shelf replenishment alerts.</w:t>
            </w:r>
          </w:p>
        </w:tc>
      </w:tr>
      <w:tr w:rsidR="003870BD" w:rsidRPr="00B36A57" w14:paraId="0DD91EBA" w14:textId="77777777">
        <w:trPr>
          <w:jc w:val="center"/>
        </w:trPr>
        <w:tc>
          <w:tcPr>
            <w:tcW w:w="1872" w:type="dxa"/>
            <w:shd w:val="clear" w:color="auto" w:fill="FFFFFF"/>
            <w:tcMar>
              <w:top w:w="80" w:type="dxa"/>
              <w:left w:w="100" w:type="dxa"/>
              <w:bottom w:w="80" w:type="dxa"/>
              <w:right w:w="100" w:type="dxa"/>
            </w:tcMar>
          </w:tcPr>
          <w:p w14:paraId="0DB11938"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b/>
                <w:color w:val="000000" w:themeColor="text1"/>
                <w:sz w:val="18"/>
              </w:rPr>
              <w:t>Warehouse &amp; Logistics Managers</w:t>
            </w:r>
          </w:p>
        </w:tc>
        <w:tc>
          <w:tcPr>
            <w:tcW w:w="2592" w:type="dxa"/>
            <w:shd w:val="clear" w:color="auto" w:fill="FFFFFF"/>
            <w:tcMar>
              <w:top w:w="80" w:type="dxa"/>
              <w:left w:w="100" w:type="dxa"/>
              <w:bottom w:w="80" w:type="dxa"/>
              <w:right w:w="100" w:type="dxa"/>
            </w:tcMar>
          </w:tcPr>
          <w:p w14:paraId="5E212806"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Oversee warehouse capacity utilization, pick-and-pack efficiency, cross-docking, and regional store distribution logistics.</w:t>
            </w:r>
          </w:p>
        </w:tc>
        <w:tc>
          <w:tcPr>
            <w:tcW w:w="2592" w:type="dxa"/>
            <w:shd w:val="clear" w:color="auto" w:fill="FFFFFF"/>
            <w:tcMar>
              <w:top w:w="80" w:type="dxa"/>
              <w:left w:w="100" w:type="dxa"/>
              <w:bottom w:w="80" w:type="dxa"/>
              <w:right w:w="100" w:type="dxa"/>
            </w:tcMar>
          </w:tcPr>
          <w:p w14:paraId="39094E3D"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Unplanned inventory surges causing warehouse congestion; inefficient labor scheduling due to volatile shipment volumes.</w:t>
            </w:r>
          </w:p>
        </w:tc>
        <w:tc>
          <w:tcPr>
            <w:tcW w:w="2304" w:type="dxa"/>
            <w:shd w:val="clear" w:color="auto" w:fill="FFFFFF"/>
            <w:tcMar>
              <w:top w:w="80" w:type="dxa"/>
              <w:left w:w="100" w:type="dxa"/>
              <w:bottom w:w="80" w:type="dxa"/>
              <w:right w:w="100" w:type="dxa"/>
            </w:tcMar>
          </w:tcPr>
          <w:p w14:paraId="350B4EC1"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Predictive warehouse space modeling, inbound shipment volume projections, and optimized storage picking pathways.</w:t>
            </w:r>
          </w:p>
        </w:tc>
      </w:tr>
      <w:tr w:rsidR="003870BD" w:rsidRPr="00B36A57" w14:paraId="0A81B170" w14:textId="77777777">
        <w:trPr>
          <w:jc w:val="center"/>
        </w:trPr>
        <w:tc>
          <w:tcPr>
            <w:tcW w:w="1872" w:type="dxa"/>
            <w:shd w:val="clear" w:color="auto" w:fill="F2F5F8"/>
            <w:tcMar>
              <w:top w:w="80" w:type="dxa"/>
              <w:left w:w="100" w:type="dxa"/>
              <w:bottom w:w="80" w:type="dxa"/>
              <w:right w:w="100" w:type="dxa"/>
            </w:tcMar>
          </w:tcPr>
          <w:p w14:paraId="5D7C8C87"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b/>
                <w:color w:val="000000" w:themeColor="text1"/>
                <w:sz w:val="18"/>
              </w:rPr>
              <w:t>Marketing &amp; Sales Team</w:t>
            </w:r>
          </w:p>
        </w:tc>
        <w:tc>
          <w:tcPr>
            <w:tcW w:w="2592" w:type="dxa"/>
            <w:shd w:val="clear" w:color="auto" w:fill="F2F5F8"/>
            <w:tcMar>
              <w:top w:w="80" w:type="dxa"/>
              <w:left w:w="100" w:type="dxa"/>
              <w:bottom w:w="80" w:type="dxa"/>
              <w:right w:w="100" w:type="dxa"/>
            </w:tcMar>
          </w:tcPr>
          <w:p w14:paraId="0E27F169"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Design discount promotions, seasonal campaigns, product bundling, and cross-channel marketing strategies.</w:t>
            </w:r>
          </w:p>
        </w:tc>
        <w:tc>
          <w:tcPr>
            <w:tcW w:w="2592" w:type="dxa"/>
            <w:shd w:val="clear" w:color="auto" w:fill="F2F5F8"/>
            <w:tcMar>
              <w:top w:w="80" w:type="dxa"/>
              <w:left w:w="100" w:type="dxa"/>
              <w:bottom w:w="80" w:type="dxa"/>
              <w:right w:w="100" w:type="dxa"/>
            </w:tcMar>
          </w:tcPr>
          <w:p w14:paraId="2D64FEDF"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Lack of synchronization between marketing campaigns and inventory availability; marketing surges leading to immediate stockouts.</w:t>
            </w:r>
          </w:p>
        </w:tc>
        <w:tc>
          <w:tcPr>
            <w:tcW w:w="2304" w:type="dxa"/>
            <w:shd w:val="clear" w:color="auto" w:fill="F2F5F8"/>
            <w:tcMar>
              <w:top w:w="80" w:type="dxa"/>
              <w:left w:w="100" w:type="dxa"/>
              <w:bottom w:w="80" w:type="dxa"/>
              <w:right w:w="100" w:type="dxa"/>
            </w:tcMar>
          </w:tcPr>
          <w:p w14:paraId="16926D8E"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Promotional uplift simulation engines allowing marketing teams to test campaign impact on stock before launching.</w:t>
            </w:r>
          </w:p>
        </w:tc>
      </w:tr>
      <w:tr w:rsidR="003870BD" w:rsidRPr="00B36A57" w14:paraId="4F843B24" w14:textId="77777777">
        <w:trPr>
          <w:jc w:val="center"/>
        </w:trPr>
        <w:tc>
          <w:tcPr>
            <w:tcW w:w="1872" w:type="dxa"/>
            <w:shd w:val="clear" w:color="auto" w:fill="FFFFFF"/>
            <w:tcMar>
              <w:top w:w="80" w:type="dxa"/>
              <w:left w:w="100" w:type="dxa"/>
              <w:bottom w:w="80" w:type="dxa"/>
              <w:right w:w="100" w:type="dxa"/>
            </w:tcMar>
          </w:tcPr>
          <w:p w14:paraId="2C80C8CA"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b/>
                <w:color w:val="000000" w:themeColor="text1"/>
                <w:sz w:val="18"/>
              </w:rPr>
              <w:t>Executive Leadership (CFO / COO)</w:t>
            </w:r>
          </w:p>
        </w:tc>
        <w:tc>
          <w:tcPr>
            <w:tcW w:w="2592" w:type="dxa"/>
            <w:shd w:val="clear" w:color="auto" w:fill="FFFFFF"/>
            <w:tcMar>
              <w:top w:w="80" w:type="dxa"/>
              <w:left w:w="100" w:type="dxa"/>
              <w:bottom w:w="80" w:type="dxa"/>
              <w:right w:w="100" w:type="dxa"/>
            </w:tcMar>
          </w:tcPr>
          <w:p w14:paraId="63A3C293"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Oversee operational profitability, inventory holding costs, capital allocation, and overall supply chain efficiency.</w:t>
            </w:r>
          </w:p>
        </w:tc>
        <w:tc>
          <w:tcPr>
            <w:tcW w:w="2592" w:type="dxa"/>
            <w:shd w:val="clear" w:color="auto" w:fill="FFFFFF"/>
            <w:tcMar>
              <w:top w:w="80" w:type="dxa"/>
              <w:left w:w="100" w:type="dxa"/>
              <w:bottom w:w="80" w:type="dxa"/>
              <w:right w:w="100" w:type="dxa"/>
            </w:tcMar>
          </w:tcPr>
          <w:p w14:paraId="1C6C6F66"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High working capital tied up in slow-moving inventory; gross margin erosion due to heavy liquidations and lost sales.</w:t>
            </w:r>
          </w:p>
        </w:tc>
        <w:tc>
          <w:tcPr>
            <w:tcW w:w="2304" w:type="dxa"/>
            <w:shd w:val="clear" w:color="auto" w:fill="FFFFFF"/>
            <w:tcMar>
              <w:top w:w="80" w:type="dxa"/>
              <w:left w:w="100" w:type="dxa"/>
              <w:bottom w:w="80" w:type="dxa"/>
              <w:right w:w="100" w:type="dxa"/>
            </w:tcMar>
          </w:tcPr>
          <w:p w14:paraId="06FA6869"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Executive KPI dashboards displaying real-time inventory turnover rates, holding cost reductions, and forecast accuracy (MAPE).</w:t>
            </w:r>
          </w:p>
        </w:tc>
      </w:tr>
      <w:tr w:rsidR="003870BD" w:rsidRPr="00B36A57" w14:paraId="0B747FCF" w14:textId="77777777">
        <w:trPr>
          <w:jc w:val="center"/>
        </w:trPr>
        <w:tc>
          <w:tcPr>
            <w:tcW w:w="1872" w:type="dxa"/>
            <w:shd w:val="clear" w:color="auto" w:fill="F2F5F8"/>
            <w:tcMar>
              <w:top w:w="80" w:type="dxa"/>
              <w:left w:w="100" w:type="dxa"/>
              <w:bottom w:w="80" w:type="dxa"/>
              <w:right w:w="100" w:type="dxa"/>
            </w:tcMar>
          </w:tcPr>
          <w:p w14:paraId="1EDDBA5C"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b/>
                <w:color w:val="000000" w:themeColor="text1"/>
                <w:sz w:val="18"/>
              </w:rPr>
              <w:t>IT &amp; Data Operations Team</w:t>
            </w:r>
          </w:p>
        </w:tc>
        <w:tc>
          <w:tcPr>
            <w:tcW w:w="2592" w:type="dxa"/>
            <w:shd w:val="clear" w:color="auto" w:fill="F2F5F8"/>
            <w:tcMar>
              <w:top w:w="80" w:type="dxa"/>
              <w:left w:w="100" w:type="dxa"/>
              <w:bottom w:w="80" w:type="dxa"/>
              <w:right w:w="100" w:type="dxa"/>
            </w:tcMar>
          </w:tcPr>
          <w:p w14:paraId="3B430C93"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Maintain enterprise IT infrastructure, manage software integrations, oversee data security, and maintain database health.</w:t>
            </w:r>
          </w:p>
        </w:tc>
        <w:tc>
          <w:tcPr>
            <w:tcW w:w="2592" w:type="dxa"/>
            <w:shd w:val="clear" w:color="auto" w:fill="F2F5F8"/>
            <w:tcMar>
              <w:top w:w="80" w:type="dxa"/>
              <w:left w:w="100" w:type="dxa"/>
              <w:bottom w:w="80" w:type="dxa"/>
              <w:right w:w="100" w:type="dxa"/>
            </w:tcMar>
          </w:tcPr>
          <w:p w14:paraId="1646433D"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Disparate data silos across POS, ERP, and legacy systems; high burden of maintaining custom reporting scripts.</w:t>
            </w:r>
          </w:p>
        </w:tc>
        <w:tc>
          <w:tcPr>
            <w:tcW w:w="2304" w:type="dxa"/>
            <w:shd w:val="clear" w:color="auto" w:fill="F2F5F8"/>
            <w:tcMar>
              <w:top w:w="80" w:type="dxa"/>
              <w:left w:w="100" w:type="dxa"/>
              <w:bottom w:w="80" w:type="dxa"/>
              <w:right w:w="100" w:type="dxa"/>
            </w:tcMar>
          </w:tcPr>
          <w:p w14:paraId="208E3ADA"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Unified API gateway, automated ETL pipelines, scalable cloud infrastructure, and enterprise-grade role-based security (RBAC).</w:t>
            </w:r>
          </w:p>
        </w:tc>
      </w:tr>
    </w:tbl>
    <w:p w14:paraId="0F57EE09" w14:textId="77777777" w:rsidR="003870BD" w:rsidRPr="00B36A57" w:rsidRDefault="003870BD">
      <w:pPr>
        <w:spacing w:after="160"/>
        <w:rPr>
          <w:rFonts w:ascii="Times New Roman" w:hAnsi="Times New Roman" w:cs="Times New Roman"/>
          <w:color w:val="000000" w:themeColor="text1"/>
        </w:rPr>
      </w:pPr>
    </w:p>
    <w:p w14:paraId="3B538DD6" w14:textId="77777777" w:rsidR="003870BD" w:rsidRPr="00B36A57" w:rsidRDefault="00000000">
      <w:pPr>
        <w:keepNext/>
        <w:pBdr>
          <w:bottom w:val="single" w:sz="12" w:space="4" w:color="1F497D"/>
        </w:pBdr>
        <w:spacing w:before="320"/>
        <w:rPr>
          <w:rFonts w:ascii="Times New Roman" w:hAnsi="Times New Roman" w:cs="Times New Roman"/>
          <w:color w:val="000000" w:themeColor="text1"/>
        </w:rPr>
      </w:pPr>
      <w:r w:rsidRPr="00B36A57">
        <w:rPr>
          <w:rFonts w:ascii="Times New Roman" w:hAnsi="Times New Roman" w:cs="Times New Roman"/>
          <w:b/>
          <w:color w:val="000000" w:themeColor="text1"/>
          <w:sz w:val="32"/>
        </w:rPr>
        <w:t>3. Analysis of Current Legacy Approach &amp; Identified Gaps</w:t>
      </w:r>
    </w:p>
    <w:p w14:paraId="0F7517EC"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3.1 Description of the Existing Legacy Process</w:t>
      </w:r>
    </w:p>
    <w:p w14:paraId="1A236FA9"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In the current baseline environment, retail inventory demand forecasting and procurement scheduling are predominantly executed through legacy relational database queries, rule-based software heuristics, and manual Excel-based analytical models. Inventory planners export historical Point of Sale (POS) transactional data on a monthly or weekly basis into static spreadsheets. Planners apply basic quantitative techniques such as Simple Moving Averages (SMA), Exponential Smoothing, or simple year-over-year percentage growth assumptions to project future sales.</w:t>
      </w:r>
    </w:p>
    <w:p w14:paraId="5C7F5F57"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 xml:space="preserve">Reorder points (ROP) and safety stock calculations are hardcoded based on fixed static rules (e.g., 'always maintain 14 days of average supply'). Purchase orders are created manually and routed through legacy </w:t>
      </w:r>
      <w:r w:rsidRPr="00B36A57">
        <w:rPr>
          <w:rFonts w:ascii="Times New Roman" w:hAnsi="Times New Roman" w:cs="Times New Roman"/>
          <w:color w:val="000000" w:themeColor="text1"/>
        </w:rPr>
        <w:lastRenderedPageBreak/>
        <w:t>Enterprise Resource Planning (ERP) modules without real-time synchronization with dynamic external variables, vendor lead-time fluctuations, or promotional calendars.</w:t>
      </w:r>
    </w:p>
    <w:p w14:paraId="1D79683F"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3.2 Strengths and Limitations of the Legacy System</w:t>
      </w:r>
    </w:p>
    <w:tbl>
      <w:tblPr>
        <w:tblW w:w="0" w:type="auto"/>
        <w:jc w:val="center"/>
        <w:tblLook w:val="04A0" w:firstRow="1" w:lastRow="0" w:firstColumn="1" w:lastColumn="0" w:noHBand="0" w:noVBand="1"/>
      </w:tblPr>
      <w:tblGrid>
        <w:gridCol w:w="4680"/>
        <w:gridCol w:w="4680"/>
      </w:tblGrid>
      <w:tr w:rsidR="003870BD" w:rsidRPr="00B36A57" w14:paraId="58B2D0B1" w14:textId="77777777" w:rsidTr="00443FC6">
        <w:trPr>
          <w:jc w:val="center"/>
        </w:trPr>
        <w:tc>
          <w:tcPr>
            <w:tcW w:w="4680" w:type="dxa"/>
            <w:shd w:val="clear" w:color="auto" w:fill="B6DDE8" w:themeFill="accent5" w:themeFillTint="66"/>
            <w:tcMar>
              <w:top w:w="100" w:type="dxa"/>
              <w:left w:w="100" w:type="dxa"/>
              <w:bottom w:w="100" w:type="dxa"/>
              <w:right w:w="100" w:type="dxa"/>
            </w:tcMar>
          </w:tcPr>
          <w:p w14:paraId="55A0F1FB"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rPr>
              <w:t>Legacy System Strengths (Current)</w:t>
            </w:r>
          </w:p>
        </w:tc>
        <w:tc>
          <w:tcPr>
            <w:tcW w:w="4680" w:type="dxa"/>
            <w:shd w:val="clear" w:color="auto" w:fill="B6DDE8" w:themeFill="accent5" w:themeFillTint="66"/>
            <w:tcMar>
              <w:top w:w="100" w:type="dxa"/>
              <w:left w:w="100" w:type="dxa"/>
              <w:bottom w:w="100" w:type="dxa"/>
              <w:right w:w="100" w:type="dxa"/>
            </w:tcMar>
          </w:tcPr>
          <w:p w14:paraId="1A7013C3"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rPr>
              <w:t>Legacy System Critical Limitations</w:t>
            </w:r>
          </w:p>
        </w:tc>
      </w:tr>
      <w:tr w:rsidR="003870BD" w:rsidRPr="00B36A57" w14:paraId="4B16AD16" w14:textId="77777777">
        <w:trPr>
          <w:jc w:val="center"/>
        </w:trPr>
        <w:tc>
          <w:tcPr>
            <w:tcW w:w="4680" w:type="dxa"/>
            <w:shd w:val="clear" w:color="auto" w:fill="FFFFFF"/>
            <w:tcMar>
              <w:top w:w="80" w:type="dxa"/>
              <w:left w:w="100" w:type="dxa"/>
              <w:bottom w:w="80" w:type="dxa"/>
              <w:right w:w="100" w:type="dxa"/>
            </w:tcMar>
          </w:tcPr>
          <w:p w14:paraId="5EFD009F"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Low Initial Software Cost: Utilizes existing basic spreadsheet tools and legacy infrastructure.</w:t>
            </w:r>
          </w:p>
        </w:tc>
        <w:tc>
          <w:tcPr>
            <w:tcW w:w="4680" w:type="dxa"/>
            <w:shd w:val="clear" w:color="auto" w:fill="FFFFFF"/>
            <w:tcMar>
              <w:top w:w="80" w:type="dxa"/>
              <w:left w:w="100" w:type="dxa"/>
              <w:bottom w:w="80" w:type="dxa"/>
              <w:right w:w="100" w:type="dxa"/>
            </w:tcMar>
          </w:tcPr>
          <w:p w14:paraId="2B0DCA4D"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Inability to Handle Multi-Factor Non-Linearity: Cannot model complex interactions like promo discounts + weather + local events.</w:t>
            </w:r>
          </w:p>
        </w:tc>
      </w:tr>
      <w:tr w:rsidR="003870BD" w:rsidRPr="00B36A57" w14:paraId="223A35C0" w14:textId="77777777">
        <w:trPr>
          <w:jc w:val="center"/>
        </w:trPr>
        <w:tc>
          <w:tcPr>
            <w:tcW w:w="4680" w:type="dxa"/>
            <w:shd w:val="clear" w:color="auto" w:fill="F2F5F8"/>
            <w:tcMar>
              <w:top w:w="80" w:type="dxa"/>
              <w:left w:w="100" w:type="dxa"/>
              <w:bottom w:w="80" w:type="dxa"/>
              <w:right w:w="100" w:type="dxa"/>
            </w:tcMar>
          </w:tcPr>
          <w:p w14:paraId="3FFAF8EA"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Operational Familiarity: Inventory planners are accustomed to manual workflows and basic formulas.</w:t>
            </w:r>
          </w:p>
        </w:tc>
        <w:tc>
          <w:tcPr>
            <w:tcW w:w="4680" w:type="dxa"/>
            <w:shd w:val="clear" w:color="auto" w:fill="F2F5F8"/>
            <w:tcMar>
              <w:top w:w="80" w:type="dxa"/>
              <w:left w:w="100" w:type="dxa"/>
              <w:bottom w:w="80" w:type="dxa"/>
              <w:right w:w="100" w:type="dxa"/>
            </w:tcMar>
          </w:tcPr>
          <w:p w14:paraId="1A2BED45"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High Susceptibility to Human Error: Manual data extraction, copy-pasting, and manual formula entry frequently introduce catastrophic errors.</w:t>
            </w:r>
          </w:p>
        </w:tc>
      </w:tr>
      <w:tr w:rsidR="003870BD" w:rsidRPr="00B36A57" w14:paraId="5E15A696" w14:textId="77777777">
        <w:trPr>
          <w:jc w:val="center"/>
        </w:trPr>
        <w:tc>
          <w:tcPr>
            <w:tcW w:w="4680" w:type="dxa"/>
            <w:shd w:val="clear" w:color="auto" w:fill="FFFFFF"/>
            <w:tcMar>
              <w:top w:w="80" w:type="dxa"/>
              <w:left w:w="100" w:type="dxa"/>
              <w:bottom w:w="80" w:type="dxa"/>
              <w:right w:w="100" w:type="dxa"/>
            </w:tcMar>
          </w:tcPr>
          <w:p w14:paraId="2E2CDDBE"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Predictable Deterministic Output: Formulas produce consistent, easily traceable output based on static input rules.</w:t>
            </w:r>
          </w:p>
        </w:tc>
        <w:tc>
          <w:tcPr>
            <w:tcW w:w="4680" w:type="dxa"/>
            <w:shd w:val="clear" w:color="auto" w:fill="FFFFFF"/>
            <w:tcMar>
              <w:top w:w="80" w:type="dxa"/>
              <w:left w:w="100" w:type="dxa"/>
              <w:bottom w:w="80" w:type="dxa"/>
              <w:right w:w="100" w:type="dxa"/>
            </w:tcMar>
          </w:tcPr>
          <w:p w14:paraId="0A439772"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Lagging Indicators &amp; Static Metrics: Relies strictly on historical sales (what happened) rather than predictive signals (what will happen).</w:t>
            </w:r>
          </w:p>
        </w:tc>
      </w:tr>
      <w:tr w:rsidR="003870BD" w:rsidRPr="00B36A57" w14:paraId="504AD66D" w14:textId="77777777">
        <w:trPr>
          <w:jc w:val="center"/>
        </w:trPr>
        <w:tc>
          <w:tcPr>
            <w:tcW w:w="4680" w:type="dxa"/>
            <w:shd w:val="clear" w:color="auto" w:fill="F2F5F8"/>
            <w:tcMar>
              <w:top w:w="80" w:type="dxa"/>
              <w:left w:w="100" w:type="dxa"/>
              <w:bottom w:w="80" w:type="dxa"/>
              <w:right w:w="100" w:type="dxa"/>
            </w:tcMar>
          </w:tcPr>
          <w:p w14:paraId="7FA4AED7"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Simplicity for Fast-Moving Standard Items: Works passably well for continuous, non-seasonal, highly stable SKUs.</w:t>
            </w:r>
          </w:p>
        </w:tc>
        <w:tc>
          <w:tcPr>
            <w:tcW w:w="4680" w:type="dxa"/>
            <w:shd w:val="clear" w:color="auto" w:fill="F2F5F8"/>
            <w:tcMar>
              <w:top w:w="80" w:type="dxa"/>
              <w:left w:w="100" w:type="dxa"/>
              <w:bottom w:w="80" w:type="dxa"/>
              <w:right w:w="100" w:type="dxa"/>
            </w:tcMar>
          </w:tcPr>
          <w:p w14:paraId="6BD472F3" w14:textId="77777777" w:rsidR="003870BD" w:rsidRPr="00B36A57" w:rsidRDefault="00000000">
            <w:pPr>
              <w:spacing w:after="0" w:line="252" w:lineRule="auto"/>
              <w:rPr>
                <w:rFonts w:ascii="Times New Roman" w:hAnsi="Times New Roman" w:cs="Times New Roman"/>
                <w:color w:val="000000" w:themeColor="text1"/>
              </w:rPr>
            </w:pPr>
            <w:r w:rsidRPr="00B36A57">
              <w:rPr>
                <w:rFonts w:ascii="Times New Roman" w:hAnsi="Times New Roman" w:cs="Times New Roman"/>
                <w:color w:val="000000" w:themeColor="text1"/>
                <w:sz w:val="18"/>
              </w:rPr>
              <w:t>Static Safety Stock Allocation: Ignores supplier lead-time variability and real-time demand variance, causing stockouts or cash lockup.</w:t>
            </w:r>
          </w:p>
        </w:tc>
      </w:tr>
    </w:tbl>
    <w:p w14:paraId="62110111" w14:textId="77777777" w:rsidR="003870BD" w:rsidRPr="00B36A57" w:rsidRDefault="003870BD">
      <w:pPr>
        <w:spacing w:after="160"/>
        <w:rPr>
          <w:rFonts w:ascii="Times New Roman" w:hAnsi="Times New Roman" w:cs="Times New Roman"/>
          <w:color w:val="000000" w:themeColor="text1"/>
        </w:rPr>
      </w:pPr>
    </w:p>
    <w:p w14:paraId="4162D17A"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3.3 Critical Gaps Demanding an AI Software Solution</w:t>
      </w:r>
    </w:p>
    <w:p w14:paraId="070B092B"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The gap analysis reveals three primary structural failures in legacy inventory operations: (1) Data Fragmentation across store silos prevents real-time supply chain visibility; (2) Manual Scalability Bottlenecks restrict planners from monitoring thousands of SKUs at localized store levels; and (3) Reactive Procurement leads to continuous bullwhip effects across regional distribution networks. An automated, predictive machine learning architecture is required to replace manual intervention with data-driven decision automation.</w:t>
      </w:r>
    </w:p>
    <w:p w14:paraId="4D6B73E9" w14:textId="77777777" w:rsidR="003870BD" w:rsidRPr="00B36A57" w:rsidRDefault="00000000">
      <w:pPr>
        <w:keepNext/>
        <w:pBdr>
          <w:bottom w:val="single" w:sz="12" w:space="4" w:color="1F497D"/>
        </w:pBdr>
        <w:spacing w:before="320"/>
        <w:rPr>
          <w:rFonts w:ascii="Times New Roman" w:hAnsi="Times New Roman" w:cs="Times New Roman"/>
          <w:color w:val="000000" w:themeColor="text1"/>
        </w:rPr>
      </w:pPr>
      <w:r w:rsidRPr="00B36A57">
        <w:rPr>
          <w:rFonts w:ascii="Times New Roman" w:hAnsi="Times New Roman" w:cs="Times New Roman"/>
          <w:b/>
          <w:color w:val="000000" w:themeColor="text1"/>
          <w:sz w:val="32"/>
        </w:rPr>
        <w:t>4. Proposed AI Software Solution &amp; Engineering Architecture</w:t>
      </w:r>
    </w:p>
    <w:p w14:paraId="2E4AA1D0"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4.1 System Architectural Overview</w:t>
      </w:r>
    </w:p>
    <w:p w14:paraId="002E7F2F"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The proposed system is engineered as an enterprise-grade, microservices-based, cloud-native SaaS solution. Built upon a robust, decoupled architecture, the platform integrates data ingestion, asynchronous ML processing pipelines, dynamic inventory engines, and responsive user web application interfaces. The solution leverages a modern tech stack (Python, Fast API, Apache Kafka, PostgreSQL, Redis, XGBoost, PyTorch, and React).</w:t>
      </w:r>
    </w:p>
    <w:p w14:paraId="12D1E0A7"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4.2 Major Functional System Modules</w:t>
      </w:r>
    </w:p>
    <w:p w14:paraId="18A43173" w14:textId="77777777" w:rsidR="003870BD" w:rsidRPr="00B36A57" w:rsidRDefault="00000000">
      <w:pPr>
        <w:spacing w:before="80" w:after="80"/>
        <w:rPr>
          <w:rFonts w:ascii="Times New Roman" w:hAnsi="Times New Roman" w:cs="Times New Roman"/>
          <w:color w:val="000000" w:themeColor="text1"/>
        </w:rPr>
      </w:pPr>
      <w:r w:rsidRPr="00B36A57">
        <w:rPr>
          <w:rFonts w:ascii="Times New Roman" w:hAnsi="Times New Roman" w:cs="Times New Roman"/>
          <w:b/>
          <w:color w:val="000000" w:themeColor="text1"/>
          <w:sz w:val="21"/>
        </w:rPr>
        <w:t>Module 1: Enterprise Data Ingestion &amp; Preprocessing Pipeline</w:t>
      </w:r>
      <w:r w:rsidRPr="00B36A57">
        <w:rPr>
          <w:rFonts w:ascii="Times New Roman" w:hAnsi="Times New Roman" w:cs="Times New Roman"/>
          <w:b/>
          <w:color w:val="000000" w:themeColor="text1"/>
          <w:sz w:val="21"/>
        </w:rPr>
        <w:br/>
      </w:r>
      <w:r w:rsidRPr="00B36A57">
        <w:rPr>
          <w:rFonts w:ascii="Times New Roman" w:hAnsi="Times New Roman" w:cs="Times New Roman"/>
          <w:color w:val="000000" w:themeColor="text1"/>
          <w:sz w:val="20"/>
        </w:rPr>
        <w:t>Ingests POS transactions, ERP stock balances, vendor lead-time logs, and promotional schedules via REST APIs and Kafka streaming pipelines. Executes automated automated data cleansing, missing value imputation, outlier detection, and schema validation.</w:t>
      </w:r>
    </w:p>
    <w:p w14:paraId="6E09D542" w14:textId="77777777" w:rsidR="003870BD" w:rsidRPr="00B36A57" w:rsidRDefault="00000000">
      <w:pPr>
        <w:spacing w:before="80" w:after="80"/>
        <w:rPr>
          <w:rFonts w:ascii="Times New Roman" w:hAnsi="Times New Roman" w:cs="Times New Roman"/>
          <w:color w:val="000000" w:themeColor="text1"/>
        </w:rPr>
      </w:pPr>
      <w:r w:rsidRPr="00B36A57">
        <w:rPr>
          <w:rFonts w:ascii="Times New Roman" w:hAnsi="Times New Roman" w:cs="Times New Roman"/>
          <w:b/>
          <w:color w:val="000000" w:themeColor="text1"/>
          <w:sz w:val="21"/>
        </w:rPr>
        <w:lastRenderedPageBreak/>
        <w:t>Module 2: AI/ML Feature Engineering &amp; Demand Forecasting Engine</w:t>
      </w:r>
      <w:r w:rsidRPr="00B36A57">
        <w:rPr>
          <w:rFonts w:ascii="Times New Roman" w:hAnsi="Times New Roman" w:cs="Times New Roman"/>
          <w:b/>
          <w:color w:val="000000" w:themeColor="text1"/>
          <w:sz w:val="21"/>
        </w:rPr>
        <w:br/>
      </w:r>
      <w:r w:rsidRPr="00B36A57">
        <w:rPr>
          <w:rFonts w:ascii="Times New Roman" w:hAnsi="Times New Roman" w:cs="Times New Roman"/>
          <w:color w:val="000000" w:themeColor="text1"/>
          <w:sz w:val="20"/>
        </w:rPr>
        <w:t>Generates time-series lag variables, rolling averages, price elasticity metrics, and promotional uplift indicators. Trains and deploys ensemble ML models (XGBoost, LightGBM, Temporal Fusion Transformer) to output SKU-store specific demand forecasts with probabilistic confidence intervals.</w:t>
      </w:r>
    </w:p>
    <w:p w14:paraId="0A473820" w14:textId="77777777" w:rsidR="003870BD" w:rsidRPr="00B36A57" w:rsidRDefault="00000000">
      <w:pPr>
        <w:spacing w:before="80" w:after="80"/>
        <w:rPr>
          <w:rFonts w:ascii="Times New Roman" w:hAnsi="Times New Roman" w:cs="Times New Roman"/>
          <w:color w:val="000000" w:themeColor="text1"/>
        </w:rPr>
      </w:pPr>
      <w:r w:rsidRPr="00B36A57">
        <w:rPr>
          <w:rFonts w:ascii="Times New Roman" w:hAnsi="Times New Roman" w:cs="Times New Roman"/>
          <w:b/>
          <w:color w:val="000000" w:themeColor="text1"/>
          <w:sz w:val="21"/>
        </w:rPr>
        <w:t>Module 3: Dynamic Inventory Optimization &amp; Replenishment Engine</w:t>
      </w:r>
      <w:r w:rsidRPr="00B36A57">
        <w:rPr>
          <w:rFonts w:ascii="Times New Roman" w:hAnsi="Times New Roman" w:cs="Times New Roman"/>
          <w:b/>
          <w:color w:val="000000" w:themeColor="text1"/>
          <w:sz w:val="21"/>
        </w:rPr>
        <w:br/>
      </w:r>
      <w:r w:rsidRPr="00B36A57">
        <w:rPr>
          <w:rFonts w:ascii="Times New Roman" w:hAnsi="Times New Roman" w:cs="Times New Roman"/>
          <w:color w:val="000000" w:themeColor="text1"/>
          <w:sz w:val="20"/>
        </w:rPr>
        <w:t>Processes ML demand forecasts to dynamically compute optimal Reorder Points (ROP), Safety Stock (SS), and Economic Order Quantities (EOQ). Automatically generates draft Purchase Orders (POs) and optimal inter-store inventory transfer recommendations.</w:t>
      </w:r>
    </w:p>
    <w:p w14:paraId="6940E5EF" w14:textId="77777777" w:rsidR="003870BD" w:rsidRPr="00B36A57" w:rsidRDefault="00000000">
      <w:pPr>
        <w:spacing w:before="80" w:after="80"/>
        <w:rPr>
          <w:rFonts w:ascii="Times New Roman" w:hAnsi="Times New Roman" w:cs="Times New Roman"/>
          <w:color w:val="000000" w:themeColor="text1"/>
        </w:rPr>
      </w:pPr>
      <w:r w:rsidRPr="00B36A57">
        <w:rPr>
          <w:rFonts w:ascii="Times New Roman" w:hAnsi="Times New Roman" w:cs="Times New Roman"/>
          <w:b/>
          <w:color w:val="000000" w:themeColor="text1"/>
          <w:sz w:val="21"/>
        </w:rPr>
        <w:t>Module 4: Marketing &amp; Promotional Demand Planning Module</w:t>
      </w:r>
      <w:r w:rsidRPr="00B36A57">
        <w:rPr>
          <w:rFonts w:ascii="Times New Roman" w:hAnsi="Times New Roman" w:cs="Times New Roman"/>
          <w:b/>
          <w:color w:val="000000" w:themeColor="text1"/>
          <w:sz w:val="21"/>
        </w:rPr>
        <w:br/>
      </w:r>
      <w:r w:rsidRPr="00B36A57">
        <w:rPr>
          <w:rFonts w:ascii="Times New Roman" w:hAnsi="Times New Roman" w:cs="Times New Roman"/>
          <w:color w:val="000000" w:themeColor="text1"/>
          <w:sz w:val="20"/>
        </w:rPr>
        <w:t>Provides a simulation workspace ('What-If Analysis') for marketing teams to model the anticipated demand lift of future promotional campaigns based on historical discount sensitivity and marketing channel reach.</w:t>
      </w:r>
    </w:p>
    <w:p w14:paraId="79C1F882" w14:textId="77777777" w:rsidR="003870BD" w:rsidRPr="00B36A57" w:rsidRDefault="00000000">
      <w:pPr>
        <w:spacing w:before="80" w:after="80"/>
        <w:rPr>
          <w:rFonts w:ascii="Times New Roman" w:hAnsi="Times New Roman" w:cs="Times New Roman"/>
          <w:color w:val="000000" w:themeColor="text1"/>
        </w:rPr>
      </w:pPr>
      <w:r w:rsidRPr="00B36A57">
        <w:rPr>
          <w:rFonts w:ascii="Times New Roman" w:hAnsi="Times New Roman" w:cs="Times New Roman"/>
          <w:b/>
          <w:color w:val="000000" w:themeColor="text1"/>
          <w:sz w:val="21"/>
        </w:rPr>
        <w:t>Module 5: Warehouse &amp; Logistics Spatial Optimization Module</w:t>
      </w:r>
      <w:r w:rsidRPr="00B36A57">
        <w:rPr>
          <w:rFonts w:ascii="Times New Roman" w:hAnsi="Times New Roman" w:cs="Times New Roman"/>
          <w:b/>
          <w:color w:val="000000" w:themeColor="text1"/>
          <w:sz w:val="21"/>
        </w:rPr>
        <w:br/>
      </w:r>
      <w:r w:rsidRPr="00B36A57">
        <w:rPr>
          <w:rFonts w:ascii="Times New Roman" w:hAnsi="Times New Roman" w:cs="Times New Roman"/>
          <w:color w:val="000000" w:themeColor="text1"/>
          <w:sz w:val="20"/>
        </w:rPr>
        <w:t>Translates forecasted inventory velocity into physical warehouse storage strategies (ABC/XYZ analysis), optimizing bin location assignment, pick-path routing, and cross-docking schedules.</w:t>
      </w:r>
    </w:p>
    <w:p w14:paraId="216788A4" w14:textId="77777777" w:rsidR="003870BD" w:rsidRPr="00B36A57" w:rsidRDefault="00000000">
      <w:pPr>
        <w:spacing w:before="80" w:after="80"/>
        <w:rPr>
          <w:rFonts w:ascii="Times New Roman" w:hAnsi="Times New Roman" w:cs="Times New Roman"/>
          <w:color w:val="000000" w:themeColor="text1"/>
        </w:rPr>
      </w:pPr>
      <w:r w:rsidRPr="00B36A57">
        <w:rPr>
          <w:rFonts w:ascii="Times New Roman" w:hAnsi="Times New Roman" w:cs="Times New Roman"/>
          <w:b/>
          <w:color w:val="000000" w:themeColor="text1"/>
          <w:sz w:val="21"/>
        </w:rPr>
        <w:t>Module 6: Business Intelligence &amp; Analytics Dashboard</w:t>
      </w:r>
      <w:r w:rsidRPr="00B36A57">
        <w:rPr>
          <w:rFonts w:ascii="Times New Roman" w:hAnsi="Times New Roman" w:cs="Times New Roman"/>
          <w:b/>
          <w:color w:val="000000" w:themeColor="text1"/>
          <w:sz w:val="21"/>
        </w:rPr>
        <w:br/>
      </w:r>
      <w:r w:rsidRPr="00B36A57">
        <w:rPr>
          <w:rFonts w:ascii="Times New Roman" w:hAnsi="Times New Roman" w:cs="Times New Roman"/>
          <w:color w:val="000000" w:themeColor="text1"/>
          <w:sz w:val="20"/>
        </w:rPr>
        <w:t>Delivers web-based dashboards displaying SKU performance metrics, forecast error tracking (MAPE/WMAPE/RMSE), stockout risk alerts, financial cash-flow implications, and operational inventory health indicators.</w:t>
      </w:r>
    </w:p>
    <w:p w14:paraId="1BF1C755"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4.3 Functional and Non-Functional Requirements</w:t>
      </w:r>
    </w:p>
    <w:tbl>
      <w:tblPr>
        <w:tblW w:w="0" w:type="auto"/>
        <w:jc w:val="center"/>
        <w:tblLook w:val="04A0" w:firstRow="1" w:lastRow="0" w:firstColumn="1" w:lastColumn="0" w:noHBand="0" w:noVBand="1"/>
      </w:tblPr>
      <w:tblGrid>
        <w:gridCol w:w="2160"/>
        <w:gridCol w:w="1728"/>
        <w:gridCol w:w="5472"/>
      </w:tblGrid>
      <w:tr w:rsidR="003870BD" w:rsidRPr="00B36A57" w14:paraId="4A636EAF" w14:textId="77777777" w:rsidTr="00443FC6">
        <w:trPr>
          <w:jc w:val="center"/>
        </w:trPr>
        <w:tc>
          <w:tcPr>
            <w:tcW w:w="2160" w:type="dxa"/>
            <w:shd w:val="clear" w:color="auto" w:fill="B6DDE8" w:themeFill="accent5" w:themeFillTint="66"/>
            <w:tcMar>
              <w:top w:w="100" w:type="dxa"/>
              <w:left w:w="100" w:type="dxa"/>
              <w:bottom w:w="100" w:type="dxa"/>
              <w:right w:w="100" w:type="dxa"/>
            </w:tcMar>
          </w:tcPr>
          <w:p w14:paraId="2578D3DC"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Requirement Category</w:t>
            </w:r>
          </w:p>
        </w:tc>
        <w:tc>
          <w:tcPr>
            <w:tcW w:w="1728" w:type="dxa"/>
            <w:shd w:val="clear" w:color="auto" w:fill="B6DDE8" w:themeFill="accent5" w:themeFillTint="66"/>
            <w:tcMar>
              <w:top w:w="100" w:type="dxa"/>
              <w:left w:w="100" w:type="dxa"/>
              <w:bottom w:w="100" w:type="dxa"/>
              <w:right w:w="100" w:type="dxa"/>
            </w:tcMar>
          </w:tcPr>
          <w:p w14:paraId="27645971"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Type</w:t>
            </w:r>
          </w:p>
        </w:tc>
        <w:tc>
          <w:tcPr>
            <w:tcW w:w="5472" w:type="dxa"/>
            <w:shd w:val="clear" w:color="auto" w:fill="B6DDE8" w:themeFill="accent5" w:themeFillTint="66"/>
            <w:tcMar>
              <w:top w:w="100" w:type="dxa"/>
              <w:left w:w="100" w:type="dxa"/>
              <w:bottom w:w="100" w:type="dxa"/>
              <w:right w:w="100" w:type="dxa"/>
            </w:tcMar>
          </w:tcPr>
          <w:p w14:paraId="4FC81892" w14:textId="592F8086" w:rsidR="003870BD" w:rsidRPr="00B36A57" w:rsidRDefault="00443FC6" w:rsidP="00443FC6">
            <w:pPr>
              <w:tabs>
                <w:tab w:val="left" w:pos="1198"/>
                <w:tab w:val="center" w:pos="2636"/>
              </w:tabs>
              <w:rPr>
                <w:rFonts w:ascii="Times New Roman" w:hAnsi="Times New Roman" w:cs="Times New Roman"/>
                <w:color w:val="000000" w:themeColor="text1"/>
              </w:rPr>
            </w:pPr>
            <w:r>
              <w:rPr>
                <w:rFonts w:ascii="Times New Roman" w:hAnsi="Times New Roman" w:cs="Times New Roman"/>
                <w:b/>
                <w:color w:val="000000" w:themeColor="text1"/>
                <w:sz w:val="19"/>
              </w:rPr>
              <w:tab/>
            </w:r>
            <w:r>
              <w:rPr>
                <w:rFonts w:ascii="Times New Roman" w:hAnsi="Times New Roman" w:cs="Times New Roman"/>
                <w:b/>
                <w:color w:val="000000" w:themeColor="text1"/>
                <w:sz w:val="19"/>
              </w:rPr>
              <w:tab/>
            </w:r>
            <w:r w:rsidR="00000000" w:rsidRPr="00B36A57">
              <w:rPr>
                <w:rFonts w:ascii="Times New Roman" w:hAnsi="Times New Roman" w:cs="Times New Roman"/>
                <w:b/>
                <w:color w:val="000000" w:themeColor="text1"/>
                <w:sz w:val="19"/>
              </w:rPr>
              <w:t>Detailed Specification</w:t>
            </w:r>
          </w:p>
        </w:tc>
      </w:tr>
      <w:tr w:rsidR="003870BD" w:rsidRPr="00B36A57" w14:paraId="502E82BA" w14:textId="77777777">
        <w:trPr>
          <w:jc w:val="center"/>
        </w:trPr>
        <w:tc>
          <w:tcPr>
            <w:tcW w:w="2160" w:type="dxa"/>
            <w:shd w:val="clear" w:color="auto" w:fill="FFFFFF"/>
            <w:tcMar>
              <w:top w:w="80" w:type="dxa"/>
              <w:left w:w="100" w:type="dxa"/>
              <w:bottom w:w="80" w:type="dxa"/>
              <w:right w:w="100" w:type="dxa"/>
            </w:tcMar>
          </w:tcPr>
          <w:p w14:paraId="6399FAA7"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Demand Forecasting</w:t>
            </w:r>
          </w:p>
        </w:tc>
        <w:tc>
          <w:tcPr>
            <w:tcW w:w="1728" w:type="dxa"/>
            <w:shd w:val="clear" w:color="auto" w:fill="FFFFFF"/>
            <w:tcMar>
              <w:top w:w="80" w:type="dxa"/>
              <w:left w:w="100" w:type="dxa"/>
              <w:bottom w:w="80" w:type="dxa"/>
              <w:right w:w="100" w:type="dxa"/>
            </w:tcMar>
          </w:tcPr>
          <w:p w14:paraId="2531B2A9"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Functional</w:t>
            </w:r>
          </w:p>
        </w:tc>
        <w:tc>
          <w:tcPr>
            <w:tcW w:w="5472" w:type="dxa"/>
            <w:shd w:val="clear" w:color="auto" w:fill="FFFFFF"/>
            <w:tcMar>
              <w:top w:w="80" w:type="dxa"/>
              <w:left w:w="100" w:type="dxa"/>
              <w:bottom w:w="80" w:type="dxa"/>
              <w:right w:w="100" w:type="dxa"/>
            </w:tcMar>
          </w:tcPr>
          <w:p w14:paraId="7E9FB6A3"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System must generate daily, weekly, and monthly demand forecasts at SKU-store level with MAPE &lt; 12%.</w:t>
            </w:r>
          </w:p>
        </w:tc>
      </w:tr>
      <w:tr w:rsidR="003870BD" w:rsidRPr="00B36A57" w14:paraId="7DB6E773" w14:textId="77777777">
        <w:trPr>
          <w:jc w:val="center"/>
        </w:trPr>
        <w:tc>
          <w:tcPr>
            <w:tcW w:w="2160" w:type="dxa"/>
            <w:shd w:val="clear" w:color="auto" w:fill="F2F5F8"/>
            <w:tcMar>
              <w:top w:w="80" w:type="dxa"/>
              <w:left w:w="100" w:type="dxa"/>
              <w:bottom w:w="80" w:type="dxa"/>
              <w:right w:w="100" w:type="dxa"/>
            </w:tcMar>
          </w:tcPr>
          <w:p w14:paraId="2359E89F"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PO Automation</w:t>
            </w:r>
          </w:p>
        </w:tc>
        <w:tc>
          <w:tcPr>
            <w:tcW w:w="1728" w:type="dxa"/>
            <w:shd w:val="clear" w:color="auto" w:fill="F2F5F8"/>
            <w:tcMar>
              <w:top w:w="80" w:type="dxa"/>
              <w:left w:w="100" w:type="dxa"/>
              <w:bottom w:w="80" w:type="dxa"/>
              <w:right w:w="100" w:type="dxa"/>
            </w:tcMar>
          </w:tcPr>
          <w:p w14:paraId="4B3DE770"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Functional</w:t>
            </w:r>
          </w:p>
        </w:tc>
        <w:tc>
          <w:tcPr>
            <w:tcW w:w="5472" w:type="dxa"/>
            <w:shd w:val="clear" w:color="auto" w:fill="F2F5F8"/>
            <w:tcMar>
              <w:top w:w="80" w:type="dxa"/>
              <w:left w:w="100" w:type="dxa"/>
              <w:bottom w:w="80" w:type="dxa"/>
              <w:right w:w="100" w:type="dxa"/>
            </w:tcMar>
          </w:tcPr>
          <w:p w14:paraId="20E49F10"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System must automatically trigger purchase order recommendations when inventory reaches dynamic ROP.</w:t>
            </w:r>
          </w:p>
        </w:tc>
      </w:tr>
      <w:tr w:rsidR="003870BD" w:rsidRPr="00B36A57" w14:paraId="3D6690DB" w14:textId="77777777">
        <w:trPr>
          <w:jc w:val="center"/>
        </w:trPr>
        <w:tc>
          <w:tcPr>
            <w:tcW w:w="2160" w:type="dxa"/>
            <w:shd w:val="clear" w:color="auto" w:fill="FFFFFF"/>
            <w:tcMar>
              <w:top w:w="80" w:type="dxa"/>
              <w:left w:w="100" w:type="dxa"/>
              <w:bottom w:w="80" w:type="dxa"/>
              <w:right w:w="100" w:type="dxa"/>
            </w:tcMar>
          </w:tcPr>
          <w:p w14:paraId="6CDA2148"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Promo Simulation</w:t>
            </w:r>
          </w:p>
        </w:tc>
        <w:tc>
          <w:tcPr>
            <w:tcW w:w="1728" w:type="dxa"/>
            <w:shd w:val="clear" w:color="auto" w:fill="FFFFFF"/>
            <w:tcMar>
              <w:top w:w="80" w:type="dxa"/>
              <w:left w:w="100" w:type="dxa"/>
              <w:bottom w:w="80" w:type="dxa"/>
              <w:right w:w="100" w:type="dxa"/>
            </w:tcMar>
          </w:tcPr>
          <w:p w14:paraId="073BC6C3"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Functional</w:t>
            </w:r>
          </w:p>
        </w:tc>
        <w:tc>
          <w:tcPr>
            <w:tcW w:w="5472" w:type="dxa"/>
            <w:shd w:val="clear" w:color="auto" w:fill="FFFFFF"/>
            <w:tcMar>
              <w:top w:w="80" w:type="dxa"/>
              <w:left w:w="100" w:type="dxa"/>
              <w:bottom w:w="80" w:type="dxa"/>
              <w:right w:w="100" w:type="dxa"/>
            </w:tcMar>
          </w:tcPr>
          <w:p w14:paraId="1B44E735"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System must allow planners to execute 'What-If' promotional scenario simulations within 5 seconds.</w:t>
            </w:r>
          </w:p>
        </w:tc>
      </w:tr>
      <w:tr w:rsidR="003870BD" w:rsidRPr="00B36A57" w14:paraId="453081E7" w14:textId="77777777">
        <w:trPr>
          <w:jc w:val="center"/>
        </w:trPr>
        <w:tc>
          <w:tcPr>
            <w:tcW w:w="2160" w:type="dxa"/>
            <w:shd w:val="clear" w:color="auto" w:fill="F2F5F8"/>
            <w:tcMar>
              <w:top w:w="80" w:type="dxa"/>
              <w:left w:w="100" w:type="dxa"/>
              <w:bottom w:w="80" w:type="dxa"/>
              <w:right w:w="100" w:type="dxa"/>
            </w:tcMar>
          </w:tcPr>
          <w:p w14:paraId="22CFE8AB"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Real-Time Data Sync</w:t>
            </w:r>
          </w:p>
        </w:tc>
        <w:tc>
          <w:tcPr>
            <w:tcW w:w="1728" w:type="dxa"/>
            <w:shd w:val="clear" w:color="auto" w:fill="F2F5F8"/>
            <w:tcMar>
              <w:top w:w="80" w:type="dxa"/>
              <w:left w:w="100" w:type="dxa"/>
              <w:bottom w:w="80" w:type="dxa"/>
              <w:right w:w="100" w:type="dxa"/>
            </w:tcMar>
          </w:tcPr>
          <w:p w14:paraId="1D1DAA0F"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Functional</w:t>
            </w:r>
          </w:p>
        </w:tc>
        <w:tc>
          <w:tcPr>
            <w:tcW w:w="5472" w:type="dxa"/>
            <w:shd w:val="clear" w:color="auto" w:fill="F2F5F8"/>
            <w:tcMar>
              <w:top w:w="80" w:type="dxa"/>
              <w:left w:w="100" w:type="dxa"/>
              <w:bottom w:w="80" w:type="dxa"/>
              <w:right w:w="100" w:type="dxa"/>
            </w:tcMar>
          </w:tcPr>
          <w:p w14:paraId="1611D54C"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POS transactional data must be ingested and processed into feature stores within 15 minutes of occurrence.</w:t>
            </w:r>
          </w:p>
        </w:tc>
      </w:tr>
      <w:tr w:rsidR="003870BD" w:rsidRPr="00B36A57" w14:paraId="1F456800" w14:textId="77777777">
        <w:trPr>
          <w:jc w:val="center"/>
        </w:trPr>
        <w:tc>
          <w:tcPr>
            <w:tcW w:w="2160" w:type="dxa"/>
            <w:shd w:val="clear" w:color="auto" w:fill="FFFFFF"/>
            <w:tcMar>
              <w:top w:w="80" w:type="dxa"/>
              <w:left w:w="100" w:type="dxa"/>
              <w:bottom w:w="80" w:type="dxa"/>
              <w:right w:w="100" w:type="dxa"/>
            </w:tcMar>
          </w:tcPr>
          <w:p w14:paraId="70F444B8"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Scalability</w:t>
            </w:r>
          </w:p>
        </w:tc>
        <w:tc>
          <w:tcPr>
            <w:tcW w:w="1728" w:type="dxa"/>
            <w:shd w:val="clear" w:color="auto" w:fill="FFFFFF"/>
            <w:tcMar>
              <w:top w:w="80" w:type="dxa"/>
              <w:left w:w="100" w:type="dxa"/>
              <w:bottom w:w="80" w:type="dxa"/>
              <w:right w:w="100" w:type="dxa"/>
            </w:tcMar>
          </w:tcPr>
          <w:p w14:paraId="65FD43D2"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Non-Functional</w:t>
            </w:r>
          </w:p>
        </w:tc>
        <w:tc>
          <w:tcPr>
            <w:tcW w:w="5472" w:type="dxa"/>
            <w:shd w:val="clear" w:color="auto" w:fill="FFFFFF"/>
            <w:tcMar>
              <w:top w:w="80" w:type="dxa"/>
              <w:left w:w="100" w:type="dxa"/>
              <w:bottom w:w="80" w:type="dxa"/>
              <w:right w:w="100" w:type="dxa"/>
            </w:tcMar>
          </w:tcPr>
          <w:p w14:paraId="401FCE98"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Architecture must support horizontal auto-scaling handling 50,000+ SKUs across 500+ physical store locations.</w:t>
            </w:r>
          </w:p>
        </w:tc>
      </w:tr>
      <w:tr w:rsidR="003870BD" w:rsidRPr="00B36A57" w14:paraId="380871C7" w14:textId="77777777">
        <w:trPr>
          <w:jc w:val="center"/>
        </w:trPr>
        <w:tc>
          <w:tcPr>
            <w:tcW w:w="2160" w:type="dxa"/>
            <w:shd w:val="clear" w:color="auto" w:fill="F2F5F8"/>
            <w:tcMar>
              <w:top w:w="80" w:type="dxa"/>
              <w:left w:w="100" w:type="dxa"/>
              <w:bottom w:w="80" w:type="dxa"/>
              <w:right w:w="100" w:type="dxa"/>
            </w:tcMar>
          </w:tcPr>
          <w:p w14:paraId="44B3861E"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Performance</w:t>
            </w:r>
          </w:p>
        </w:tc>
        <w:tc>
          <w:tcPr>
            <w:tcW w:w="1728" w:type="dxa"/>
            <w:shd w:val="clear" w:color="auto" w:fill="F2F5F8"/>
            <w:tcMar>
              <w:top w:w="80" w:type="dxa"/>
              <w:left w:w="100" w:type="dxa"/>
              <w:bottom w:w="80" w:type="dxa"/>
              <w:right w:w="100" w:type="dxa"/>
            </w:tcMar>
          </w:tcPr>
          <w:p w14:paraId="362CF6A1"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Non-Functional</w:t>
            </w:r>
          </w:p>
        </w:tc>
        <w:tc>
          <w:tcPr>
            <w:tcW w:w="5472" w:type="dxa"/>
            <w:shd w:val="clear" w:color="auto" w:fill="F2F5F8"/>
            <w:tcMar>
              <w:top w:w="80" w:type="dxa"/>
              <w:left w:w="100" w:type="dxa"/>
              <w:bottom w:w="80" w:type="dxa"/>
              <w:right w:w="100" w:type="dxa"/>
            </w:tcMar>
          </w:tcPr>
          <w:p w14:paraId="75FE4E22"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Dashboard UI rendering and analytics API response times must remain under 1.5 seconds for standard queries.</w:t>
            </w:r>
          </w:p>
        </w:tc>
      </w:tr>
      <w:tr w:rsidR="003870BD" w:rsidRPr="00B36A57" w14:paraId="500E7FE6" w14:textId="77777777">
        <w:trPr>
          <w:jc w:val="center"/>
        </w:trPr>
        <w:tc>
          <w:tcPr>
            <w:tcW w:w="2160" w:type="dxa"/>
            <w:shd w:val="clear" w:color="auto" w:fill="FFFFFF"/>
            <w:tcMar>
              <w:top w:w="80" w:type="dxa"/>
              <w:left w:w="100" w:type="dxa"/>
              <w:bottom w:w="80" w:type="dxa"/>
              <w:right w:w="100" w:type="dxa"/>
            </w:tcMar>
          </w:tcPr>
          <w:p w14:paraId="3701A9D9"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Availability</w:t>
            </w:r>
          </w:p>
        </w:tc>
        <w:tc>
          <w:tcPr>
            <w:tcW w:w="1728" w:type="dxa"/>
            <w:shd w:val="clear" w:color="auto" w:fill="FFFFFF"/>
            <w:tcMar>
              <w:top w:w="80" w:type="dxa"/>
              <w:left w:w="100" w:type="dxa"/>
              <w:bottom w:w="80" w:type="dxa"/>
              <w:right w:w="100" w:type="dxa"/>
            </w:tcMar>
          </w:tcPr>
          <w:p w14:paraId="55DDB968"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Non-Functional</w:t>
            </w:r>
          </w:p>
        </w:tc>
        <w:tc>
          <w:tcPr>
            <w:tcW w:w="5472" w:type="dxa"/>
            <w:shd w:val="clear" w:color="auto" w:fill="FFFFFF"/>
            <w:tcMar>
              <w:top w:w="80" w:type="dxa"/>
              <w:left w:w="100" w:type="dxa"/>
              <w:bottom w:w="80" w:type="dxa"/>
              <w:right w:w="100" w:type="dxa"/>
            </w:tcMar>
          </w:tcPr>
          <w:p w14:paraId="361EA0E0"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System infrastructure must ensure 99.95% operational uptime using multi-region cloud deployment.</w:t>
            </w:r>
          </w:p>
        </w:tc>
      </w:tr>
      <w:tr w:rsidR="003870BD" w:rsidRPr="00B36A57" w14:paraId="17B80EE2" w14:textId="77777777">
        <w:trPr>
          <w:jc w:val="center"/>
        </w:trPr>
        <w:tc>
          <w:tcPr>
            <w:tcW w:w="2160" w:type="dxa"/>
            <w:shd w:val="clear" w:color="auto" w:fill="F2F5F8"/>
            <w:tcMar>
              <w:top w:w="80" w:type="dxa"/>
              <w:left w:w="100" w:type="dxa"/>
              <w:bottom w:w="80" w:type="dxa"/>
              <w:right w:w="100" w:type="dxa"/>
            </w:tcMar>
          </w:tcPr>
          <w:p w14:paraId="574D822E"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Security</w:t>
            </w:r>
          </w:p>
        </w:tc>
        <w:tc>
          <w:tcPr>
            <w:tcW w:w="1728" w:type="dxa"/>
            <w:shd w:val="clear" w:color="auto" w:fill="F2F5F8"/>
            <w:tcMar>
              <w:top w:w="80" w:type="dxa"/>
              <w:left w:w="100" w:type="dxa"/>
              <w:bottom w:w="80" w:type="dxa"/>
              <w:right w:w="100" w:type="dxa"/>
            </w:tcMar>
          </w:tcPr>
          <w:p w14:paraId="53880091"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Non-Functional</w:t>
            </w:r>
          </w:p>
        </w:tc>
        <w:tc>
          <w:tcPr>
            <w:tcW w:w="5472" w:type="dxa"/>
            <w:shd w:val="clear" w:color="auto" w:fill="F2F5F8"/>
            <w:tcMar>
              <w:top w:w="80" w:type="dxa"/>
              <w:left w:w="100" w:type="dxa"/>
              <w:bottom w:w="80" w:type="dxa"/>
              <w:right w:w="100" w:type="dxa"/>
            </w:tcMar>
          </w:tcPr>
          <w:p w14:paraId="238A9D0F"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Enforce OAuth2.0 / OIDC authentication, Role-Based Access Control (RBAC), and AES-256 data encryption at rest.</w:t>
            </w:r>
          </w:p>
        </w:tc>
      </w:tr>
    </w:tbl>
    <w:p w14:paraId="0B1FC40E" w14:textId="77777777" w:rsidR="003870BD" w:rsidRPr="00B36A57" w:rsidRDefault="003870BD">
      <w:pPr>
        <w:spacing w:after="160"/>
        <w:rPr>
          <w:rFonts w:ascii="Times New Roman" w:hAnsi="Times New Roman" w:cs="Times New Roman"/>
          <w:color w:val="000000" w:themeColor="text1"/>
        </w:rPr>
      </w:pPr>
    </w:p>
    <w:p w14:paraId="5CB0F94B"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lastRenderedPageBreak/>
        <w:t>4.4 Incorporation of Core Software Engineering Principles</w:t>
      </w:r>
    </w:p>
    <w:p w14:paraId="0C589288"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Modularity: </w:t>
      </w:r>
      <w:r w:rsidRPr="00B36A57">
        <w:rPr>
          <w:rFonts w:ascii="Times New Roman" w:hAnsi="Times New Roman" w:cs="Times New Roman"/>
          <w:color w:val="000000" w:themeColor="text1"/>
        </w:rPr>
        <w:t>The system utilizes a microservices architecture with decoupled domain services (Ingestion, ML Inference, Order Optimization, Analytics) communicating asynchronously via Kafka events and Docker containerization.</w:t>
      </w:r>
    </w:p>
    <w:p w14:paraId="3CFA2E8B"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Scalability: </w:t>
      </w:r>
      <w:r w:rsidRPr="00B36A57">
        <w:rPr>
          <w:rFonts w:ascii="Times New Roman" w:hAnsi="Times New Roman" w:cs="Times New Roman"/>
          <w:color w:val="000000" w:themeColor="text1"/>
        </w:rPr>
        <w:t>Horizontal pod auto-scaling (Kubernetes) and Redis distributed caching ensure the forecasting engine scales seamlessly during high-volume sales events (e.g., Black Friday).</w:t>
      </w:r>
    </w:p>
    <w:p w14:paraId="64D85ABE"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Maintainability: </w:t>
      </w:r>
      <w:r w:rsidRPr="00B36A57">
        <w:rPr>
          <w:rFonts w:ascii="Times New Roman" w:hAnsi="Times New Roman" w:cs="Times New Roman"/>
          <w:color w:val="000000" w:themeColor="text1"/>
        </w:rPr>
        <w:t>Adheres to Clean Architecture and SOLID design principles. Continuous Integration / Continuous Deployment (CI/CD) pipelines execute automated unit, integration, and ML regression tests.</w:t>
      </w:r>
    </w:p>
    <w:p w14:paraId="5B1E1977"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Reliability &amp; Fault Tolerance: </w:t>
      </w:r>
      <w:r w:rsidRPr="00B36A57">
        <w:rPr>
          <w:rFonts w:ascii="Times New Roman" w:hAnsi="Times New Roman" w:cs="Times New Roman"/>
          <w:color w:val="000000" w:themeColor="text1"/>
        </w:rPr>
        <w:t>Implements circuit breaker design patterns, fallback static forecasting heuristics in the event of ML inference failure, and automated database replication.</w:t>
      </w:r>
    </w:p>
    <w:p w14:paraId="2CC3E065"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Usability &amp; UX Design: </w:t>
      </w:r>
      <w:r w:rsidRPr="00B36A57">
        <w:rPr>
          <w:rFonts w:ascii="Times New Roman" w:hAnsi="Times New Roman" w:cs="Times New Roman"/>
          <w:color w:val="000000" w:themeColor="text1"/>
        </w:rPr>
        <w:t>Designed following Human-Computer Interaction (HCI) standards, delivering responsive web dashboards with customizable data tables, intuitive alert badges, and one-click PO approvals.</w:t>
      </w:r>
    </w:p>
    <w:p w14:paraId="71844753"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Security &amp; Governance: </w:t>
      </w:r>
      <w:r w:rsidRPr="00B36A57">
        <w:rPr>
          <w:rFonts w:ascii="Times New Roman" w:hAnsi="Times New Roman" w:cs="Times New Roman"/>
          <w:color w:val="000000" w:themeColor="text1"/>
        </w:rPr>
        <w:t>Zero-trust architecture utilizing TLS 1.3 encryption in transit, AES-256 at rest, granular RBAC permissions, and comprehensive automated auditing logs for all financial order approvals.</w:t>
      </w:r>
    </w:p>
    <w:p w14:paraId="7AB123AD" w14:textId="77777777" w:rsidR="003870BD" w:rsidRPr="00B36A57" w:rsidRDefault="00000000">
      <w:pPr>
        <w:keepNext/>
        <w:pBdr>
          <w:bottom w:val="single" w:sz="12" w:space="4" w:color="1F497D"/>
        </w:pBdr>
        <w:spacing w:before="320"/>
        <w:rPr>
          <w:rFonts w:ascii="Times New Roman" w:hAnsi="Times New Roman" w:cs="Times New Roman"/>
          <w:color w:val="000000" w:themeColor="text1"/>
        </w:rPr>
      </w:pPr>
      <w:r w:rsidRPr="00B36A57">
        <w:rPr>
          <w:rFonts w:ascii="Times New Roman" w:hAnsi="Times New Roman" w:cs="Times New Roman"/>
          <w:b/>
          <w:color w:val="000000" w:themeColor="text1"/>
          <w:sz w:val="32"/>
        </w:rPr>
        <w:t>5. SDLC Methodology &amp; Framework Justification</w:t>
      </w:r>
    </w:p>
    <w:p w14:paraId="78B28CAB"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5.1 Selected Software Engineering Framework: Agile-MLOps Hybrid</w:t>
      </w:r>
    </w:p>
    <w:p w14:paraId="74CB80D1"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To successfully construct, deploy, and continuously enhance the AI-Based Smart Retail Inventory Forecasting System, an Agile Scrum development framework augmented with MLOps (Machine Learning Operations) practices is selected as the optimal development methodology.</w:t>
      </w:r>
    </w:p>
    <w:p w14:paraId="3E19C624"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5.2 Technical Justification for Agile-MLOps Framework</w:t>
      </w:r>
    </w:p>
    <w:p w14:paraId="7DD3226C"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Traditional sequential development models (e.g., Waterfall) are fundamentally incompatible with AI/ML software engineering due to the iterative, experimental nature of data science. Model performance must be continuously validated against real-world data distribution shifts, requiring frequent iteration cycles.</w:t>
      </w:r>
    </w:p>
    <w:p w14:paraId="27DC9726"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Iterative Model Evolution: </w:t>
      </w:r>
      <w:r w:rsidRPr="00B36A57">
        <w:rPr>
          <w:rFonts w:ascii="Times New Roman" w:hAnsi="Times New Roman" w:cs="Times New Roman"/>
          <w:color w:val="000000" w:themeColor="text1"/>
        </w:rPr>
        <w:t>Agile 2-week sprint cycles allow the team to deploy incremental software capabilities—starting with baseline time-series models and iteratively evolving toward complex deep learning architectures based on user feedback.</w:t>
      </w:r>
    </w:p>
    <w:p w14:paraId="549F67D7"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Cross-Functional Collaboration: </w:t>
      </w:r>
      <w:r w:rsidRPr="00B36A57">
        <w:rPr>
          <w:rFonts w:ascii="Times New Roman" w:hAnsi="Times New Roman" w:cs="Times New Roman"/>
          <w:color w:val="000000" w:themeColor="text1"/>
        </w:rPr>
        <w:t>Scrum framework facilitates seamless daily alignment between Data Engineers, Machine Learning Engineers, Frontend Developers, Retail Inventory Specialists, and Product Owners.</w:t>
      </w:r>
    </w:p>
    <w:p w14:paraId="025F978C"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Continuous MLOps Integration: </w:t>
      </w:r>
      <w:r w:rsidRPr="00B36A57">
        <w:rPr>
          <w:rFonts w:ascii="Times New Roman" w:hAnsi="Times New Roman" w:cs="Times New Roman"/>
          <w:color w:val="000000" w:themeColor="text1"/>
        </w:rPr>
        <w:t>Integrates automated MLOps pipelines for continuous integration, continuous training (CT), and continuous monitoring (CM) of ML models, preventing concept drift and model degradation in production.</w:t>
      </w:r>
    </w:p>
    <w:p w14:paraId="284593AD"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Early Value Delivery &amp; Risk Mitigation: </w:t>
      </w:r>
      <w:r w:rsidRPr="00B36A57">
        <w:rPr>
          <w:rFonts w:ascii="Times New Roman" w:hAnsi="Times New Roman" w:cs="Times New Roman"/>
          <w:color w:val="000000" w:themeColor="text1"/>
        </w:rPr>
        <w:t>Delivers a functional Minimum Viable Product (MVP)—such as basic POS data ingestion and demand analytics—within early sprints, securing business stakeholder buy-in while systematically mitigating architectural risks.</w:t>
      </w:r>
    </w:p>
    <w:p w14:paraId="103F2813" w14:textId="77777777" w:rsidR="003870BD" w:rsidRPr="00B36A57" w:rsidRDefault="00000000">
      <w:pPr>
        <w:keepNext/>
        <w:pBdr>
          <w:bottom w:val="single" w:sz="12" w:space="4" w:color="1F497D"/>
        </w:pBdr>
        <w:spacing w:before="320"/>
        <w:rPr>
          <w:rFonts w:ascii="Times New Roman" w:hAnsi="Times New Roman" w:cs="Times New Roman"/>
          <w:color w:val="000000" w:themeColor="text1"/>
        </w:rPr>
      </w:pPr>
      <w:r w:rsidRPr="00B36A57">
        <w:rPr>
          <w:rFonts w:ascii="Times New Roman" w:hAnsi="Times New Roman" w:cs="Times New Roman"/>
          <w:b/>
          <w:color w:val="000000" w:themeColor="text1"/>
          <w:sz w:val="32"/>
        </w:rPr>
        <w:lastRenderedPageBreak/>
        <w:t>6. Expected Outcomes, Risk Analysis, and Future Enhancements</w:t>
      </w:r>
    </w:p>
    <w:p w14:paraId="61F10B4F"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6.1 Expected Business &amp; Operational Outcomes</w:t>
      </w:r>
    </w:p>
    <w:p w14:paraId="774BCE8E"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Significant Demand Forecast Accuracy Improvement: </w:t>
      </w:r>
      <w:r w:rsidRPr="00B36A57">
        <w:rPr>
          <w:rFonts w:ascii="Times New Roman" w:hAnsi="Times New Roman" w:cs="Times New Roman"/>
          <w:color w:val="000000" w:themeColor="text1"/>
        </w:rPr>
        <w:t>Targeting a 30%–45% reduction in forecast error metrics (MAPE reduction down to &lt; 10–12%), directly increasing inventory positioning precision.</w:t>
      </w:r>
    </w:p>
    <w:p w14:paraId="32401D44"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Substantial Reduction in Working Capital &amp; Holding Costs: </w:t>
      </w:r>
      <w:r w:rsidRPr="00B36A57">
        <w:rPr>
          <w:rFonts w:ascii="Times New Roman" w:hAnsi="Times New Roman" w:cs="Times New Roman"/>
          <w:color w:val="000000" w:themeColor="text1"/>
        </w:rPr>
        <w:t>Optimized dynamic safety stock levels are projected to reduce overall enterprise working capital lockup in inventory by 15%–22%.</w:t>
      </w:r>
    </w:p>
    <w:p w14:paraId="60AF80F5"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Drastic Stockout Reduction &amp; Revenue Protection: </w:t>
      </w:r>
      <w:r w:rsidRPr="00B36A57">
        <w:rPr>
          <w:rFonts w:ascii="Times New Roman" w:hAnsi="Times New Roman" w:cs="Times New Roman"/>
          <w:color w:val="000000" w:themeColor="text1"/>
        </w:rPr>
        <w:t>Automated dynamic reorder points eliminate stockouts during peak demand surges, increasing shelf product availability to 98.5%+ and maximizing top-line sales revenue.</w:t>
      </w:r>
    </w:p>
    <w:p w14:paraId="47F32D3E"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Maximized Warehouse Spatial Efficiency: </w:t>
      </w:r>
      <w:r w:rsidRPr="00B36A57">
        <w:rPr>
          <w:rFonts w:ascii="Times New Roman" w:hAnsi="Times New Roman" w:cs="Times New Roman"/>
          <w:color w:val="000000" w:themeColor="text1"/>
        </w:rPr>
        <w:t>Predictive warehouse allocation increases storage volume utilization by 25% and reduces warehouse material handling labor costs.</w:t>
      </w:r>
    </w:p>
    <w:p w14:paraId="571B6F20" w14:textId="77777777" w:rsidR="003870BD" w:rsidRPr="00B36A57" w:rsidRDefault="00000000">
      <w:pPr>
        <w:pStyle w:val="ListBullet"/>
        <w:spacing w:after="80"/>
        <w:rPr>
          <w:rFonts w:ascii="Times New Roman" w:hAnsi="Times New Roman" w:cs="Times New Roman"/>
          <w:color w:val="000000" w:themeColor="text1"/>
        </w:rPr>
      </w:pPr>
      <w:r w:rsidRPr="00B36A57">
        <w:rPr>
          <w:rFonts w:ascii="Times New Roman" w:hAnsi="Times New Roman" w:cs="Times New Roman"/>
          <w:b/>
          <w:color w:val="000000" w:themeColor="text1"/>
        </w:rPr>
        <w:t xml:space="preserve">Accelerated Operational Decision-Making: </w:t>
      </w:r>
      <w:r w:rsidRPr="00B36A57">
        <w:rPr>
          <w:rFonts w:ascii="Times New Roman" w:hAnsi="Times New Roman" w:cs="Times New Roman"/>
          <w:color w:val="000000" w:themeColor="text1"/>
        </w:rPr>
        <w:t>Automated replenishment workflows replace days of manual spreadsheet processing with instant, automated purchase order creation, reducing buyer decision lead-time by 80%.</w:t>
      </w:r>
    </w:p>
    <w:p w14:paraId="52830307"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6.2 Risk Assessment, Implementation Challenges, and Mitigation Strategies</w:t>
      </w:r>
    </w:p>
    <w:tbl>
      <w:tblPr>
        <w:tblW w:w="0" w:type="auto"/>
        <w:jc w:val="center"/>
        <w:tblLook w:val="04A0" w:firstRow="1" w:lastRow="0" w:firstColumn="1" w:lastColumn="0" w:noHBand="0" w:noVBand="1"/>
      </w:tblPr>
      <w:tblGrid>
        <w:gridCol w:w="2160"/>
        <w:gridCol w:w="1728"/>
        <w:gridCol w:w="2592"/>
        <w:gridCol w:w="2880"/>
      </w:tblGrid>
      <w:tr w:rsidR="003870BD" w:rsidRPr="00B36A57" w14:paraId="674838FB" w14:textId="77777777" w:rsidTr="00443FC6">
        <w:trPr>
          <w:jc w:val="center"/>
        </w:trPr>
        <w:tc>
          <w:tcPr>
            <w:tcW w:w="2160" w:type="dxa"/>
            <w:shd w:val="clear" w:color="auto" w:fill="B6DDE8" w:themeFill="accent5" w:themeFillTint="66"/>
            <w:tcMar>
              <w:top w:w="100" w:type="dxa"/>
              <w:left w:w="100" w:type="dxa"/>
              <w:bottom w:w="100" w:type="dxa"/>
              <w:right w:w="100" w:type="dxa"/>
            </w:tcMar>
          </w:tcPr>
          <w:p w14:paraId="07180CAC"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Identified Risk / Challenge</w:t>
            </w:r>
          </w:p>
        </w:tc>
        <w:tc>
          <w:tcPr>
            <w:tcW w:w="1728" w:type="dxa"/>
            <w:shd w:val="clear" w:color="auto" w:fill="B6DDE8" w:themeFill="accent5" w:themeFillTint="66"/>
            <w:tcMar>
              <w:top w:w="100" w:type="dxa"/>
              <w:left w:w="100" w:type="dxa"/>
              <w:bottom w:w="100" w:type="dxa"/>
              <w:right w:w="100" w:type="dxa"/>
            </w:tcMar>
          </w:tcPr>
          <w:p w14:paraId="40AACFE4"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Severity / Impact</w:t>
            </w:r>
          </w:p>
        </w:tc>
        <w:tc>
          <w:tcPr>
            <w:tcW w:w="2592" w:type="dxa"/>
            <w:shd w:val="clear" w:color="auto" w:fill="B6DDE8" w:themeFill="accent5" w:themeFillTint="66"/>
            <w:tcMar>
              <w:top w:w="100" w:type="dxa"/>
              <w:left w:w="100" w:type="dxa"/>
              <w:bottom w:w="100" w:type="dxa"/>
              <w:right w:w="100" w:type="dxa"/>
            </w:tcMar>
          </w:tcPr>
          <w:p w14:paraId="73F63A83"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Root Cause Analysis</w:t>
            </w:r>
          </w:p>
        </w:tc>
        <w:tc>
          <w:tcPr>
            <w:tcW w:w="2880" w:type="dxa"/>
            <w:shd w:val="clear" w:color="auto" w:fill="B6DDE8" w:themeFill="accent5" w:themeFillTint="66"/>
            <w:tcMar>
              <w:top w:w="100" w:type="dxa"/>
              <w:left w:w="100" w:type="dxa"/>
              <w:bottom w:w="100" w:type="dxa"/>
              <w:right w:w="100" w:type="dxa"/>
            </w:tcMar>
          </w:tcPr>
          <w:p w14:paraId="482FA7E1" w14:textId="77777777" w:rsidR="003870BD" w:rsidRPr="00B36A57" w:rsidRDefault="00000000">
            <w:pPr>
              <w:jc w:val="center"/>
              <w:rPr>
                <w:rFonts w:ascii="Times New Roman" w:hAnsi="Times New Roman" w:cs="Times New Roman"/>
                <w:color w:val="000000" w:themeColor="text1"/>
              </w:rPr>
            </w:pPr>
            <w:r w:rsidRPr="00B36A57">
              <w:rPr>
                <w:rFonts w:ascii="Times New Roman" w:hAnsi="Times New Roman" w:cs="Times New Roman"/>
                <w:b/>
                <w:color w:val="000000" w:themeColor="text1"/>
                <w:sz w:val="19"/>
              </w:rPr>
              <w:t>Engineering Mitigation Strategy</w:t>
            </w:r>
          </w:p>
        </w:tc>
      </w:tr>
      <w:tr w:rsidR="003870BD" w:rsidRPr="00B36A57" w14:paraId="35242E83" w14:textId="77777777">
        <w:trPr>
          <w:jc w:val="center"/>
        </w:trPr>
        <w:tc>
          <w:tcPr>
            <w:tcW w:w="2160" w:type="dxa"/>
            <w:shd w:val="clear" w:color="auto" w:fill="FFFFFF"/>
            <w:tcMar>
              <w:top w:w="80" w:type="dxa"/>
              <w:left w:w="100" w:type="dxa"/>
              <w:bottom w:w="80" w:type="dxa"/>
              <w:right w:w="100" w:type="dxa"/>
            </w:tcMar>
          </w:tcPr>
          <w:p w14:paraId="58BED1A5"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Data Quality &amp; Integrity Failure</w:t>
            </w:r>
          </w:p>
        </w:tc>
        <w:tc>
          <w:tcPr>
            <w:tcW w:w="1728" w:type="dxa"/>
            <w:shd w:val="clear" w:color="auto" w:fill="FFFFFF"/>
            <w:tcMar>
              <w:top w:w="80" w:type="dxa"/>
              <w:left w:w="100" w:type="dxa"/>
              <w:bottom w:w="80" w:type="dxa"/>
              <w:right w:w="100" w:type="dxa"/>
            </w:tcMar>
          </w:tcPr>
          <w:p w14:paraId="2B7D8654"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High Impact</w:t>
            </w:r>
          </w:p>
        </w:tc>
        <w:tc>
          <w:tcPr>
            <w:tcW w:w="2592" w:type="dxa"/>
            <w:shd w:val="clear" w:color="auto" w:fill="FFFFFF"/>
            <w:tcMar>
              <w:top w:w="80" w:type="dxa"/>
              <w:left w:w="100" w:type="dxa"/>
              <w:bottom w:w="80" w:type="dxa"/>
              <w:right w:w="100" w:type="dxa"/>
            </w:tcMar>
          </w:tcPr>
          <w:p w14:paraId="099700C3"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Inconsistent POS data formatting, duplicate records, missing values across store nodes.</w:t>
            </w:r>
          </w:p>
        </w:tc>
        <w:tc>
          <w:tcPr>
            <w:tcW w:w="2880" w:type="dxa"/>
            <w:shd w:val="clear" w:color="auto" w:fill="FFFFFF"/>
            <w:tcMar>
              <w:top w:w="80" w:type="dxa"/>
              <w:left w:w="100" w:type="dxa"/>
              <w:bottom w:w="80" w:type="dxa"/>
              <w:right w:w="100" w:type="dxa"/>
            </w:tcMar>
          </w:tcPr>
          <w:p w14:paraId="0104EDD1"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Implement automated Great Expectations data validation pipelines at ingestion gateway with automated alert quarantines.</w:t>
            </w:r>
          </w:p>
        </w:tc>
      </w:tr>
      <w:tr w:rsidR="003870BD" w:rsidRPr="00B36A57" w14:paraId="3822D16D" w14:textId="77777777">
        <w:trPr>
          <w:jc w:val="center"/>
        </w:trPr>
        <w:tc>
          <w:tcPr>
            <w:tcW w:w="2160" w:type="dxa"/>
            <w:shd w:val="clear" w:color="auto" w:fill="F2F5F8"/>
            <w:tcMar>
              <w:top w:w="80" w:type="dxa"/>
              <w:left w:w="100" w:type="dxa"/>
              <w:bottom w:w="80" w:type="dxa"/>
              <w:right w:w="100" w:type="dxa"/>
            </w:tcMar>
          </w:tcPr>
          <w:p w14:paraId="48192B49"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Model Concept Drift &amp; Decay</w:t>
            </w:r>
          </w:p>
        </w:tc>
        <w:tc>
          <w:tcPr>
            <w:tcW w:w="1728" w:type="dxa"/>
            <w:shd w:val="clear" w:color="auto" w:fill="F2F5F8"/>
            <w:tcMar>
              <w:top w:w="80" w:type="dxa"/>
              <w:left w:w="100" w:type="dxa"/>
              <w:bottom w:w="80" w:type="dxa"/>
              <w:right w:w="100" w:type="dxa"/>
            </w:tcMar>
          </w:tcPr>
          <w:p w14:paraId="089E70BE"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High Impact</w:t>
            </w:r>
          </w:p>
        </w:tc>
        <w:tc>
          <w:tcPr>
            <w:tcW w:w="2592" w:type="dxa"/>
            <w:shd w:val="clear" w:color="auto" w:fill="F2F5F8"/>
            <w:tcMar>
              <w:top w:w="80" w:type="dxa"/>
              <w:left w:w="100" w:type="dxa"/>
              <w:bottom w:w="80" w:type="dxa"/>
              <w:right w:w="100" w:type="dxa"/>
            </w:tcMar>
          </w:tcPr>
          <w:p w14:paraId="4157E351"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Sudden macroeconomic shifts, black-swan events, or extreme consumer trend shifts.</w:t>
            </w:r>
          </w:p>
        </w:tc>
        <w:tc>
          <w:tcPr>
            <w:tcW w:w="2880" w:type="dxa"/>
            <w:shd w:val="clear" w:color="auto" w:fill="F2F5F8"/>
            <w:tcMar>
              <w:top w:w="80" w:type="dxa"/>
              <w:left w:w="100" w:type="dxa"/>
              <w:bottom w:w="80" w:type="dxa"/>
              <w:right w:w="100" w:type="dxa"/>
            </w:tcMar>
          </w:tcPr>
          <w:p w14:paraId="63B88067"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Establish automated MLOps continuous model performance tracking (KS-tests, drift alerts) and automated weekly retrain pipelines.</w:t>
            </w:r>
          </w:p>
        </w:tc>
      </w:tr>
      <w:tr w:rsidR="003870BD" w:rsidRPr="00B36A57" w14:paraId="41C61BDB" w14:textId="77777777">
        <w:trPr>
          <w:jc w:val="center"/>
        </w:trPr>
        <w:tc>
          <w:tcPr>
            <w:tcW w:w="2160" w:type="dxa"/>
            <w:shd w:val="clear" w:color="auto" w:fill="FFFFFF"/>
            <w:tcMar>
              <w:top w:w="80" w:type="dxa"/>
              <w:left w:w="100" w:type="dxa"/>
              <w:bottom w:w="80" w:type="dxa"/>
              <w:right w:w="100" w:type="dxa"/>
            </w:tcMar>
          </w:tcPr>
          <w:p w14:paraId="2AC90C8E"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User Resistance &amp; Lack of Trust</w:t>
            </w:r>
          </w:p>
        </w:tc>
        <w:tc>
          <w:tcPr>
            <w:tcW w:w="1728" w:type="dxa"/>
            <w:shd w:val="clear" w:color="auto" w:fill="FFFFFF"/>
            <w:tcMar>
              <w:top w:w="80" w:type="dxa"/>
              <w:left w:w="100" w:type="dxa"/>
              <w:bottom w:w="80" w:type="dxa"/>
              <w:right w:w="100" w:type="dxa"/>
            </w:tcMar>
          </w:tcPr>
          <w:p w14:paraId="7DF361C6"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Medium Impact</w:t>
            </w:r>
          </w:p>
        </w:tc>
        <w:tc>
          <w:tcPr>
            <w:tcW w:w="2592" w:type="dxa"/>
            <w:shd w:val="clear" w:color="auto" w:fill="FFFFFF"/>
            <w:tcMar>
              <w:top w:w="80" w:type="dxa"/>
              <w:left w:w="100" w:type="dxa"/>
              <w:bottom w:w="80" w:type="dxa"/>
              <w:right w:w="100" w:type="dxa"/>
            </w:tcMar>
          </w:tcPr>
          <w:p w14:paraId="7CFADFFD"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Inventory planners reluctant to trust 'black-box' AI automated purchase order recommendations.</w:t>
            </w:r>
          </w:p>
        </w:tc>
        <w:tc>
          <w:tcPr>
            <w:tcW w:w="2880" w:type="dxa"/>
            <w:shd w:val="clear" w:color="auto" w:fill="FFFFFF"/>
            <w:tcMar>
              <w:top w:w="80" w:type="dxa"/>
              <w:left w:w="100" w:type="dxa"/>
              <w:bottom w:w="80" w:type="dxa"/>
              <w:right w:w="100" w:type="dxa"/>
            </w:tcMar>
          </w:tcPr>
          <w:p w14:paraId="3F6FDEE0"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Integrate Explainable AI (SHAP / LIME values) in the UI, displaying explicit feature importance drivers for every forecast.</w:t>
            </w:r>
          </w:p>
        </w:tc>
      </w:tr>
      <w:tr w:rsidR="003870BD" w:rsidRPr="00B36A57" w14:paraId="097965B7" w14:textId="77777777">
        <w:trPr>
          <w:jc w:val="center"/>
        </w:trPr>
        <w:tc>
          <w:tcPr>
            <w:tcW w:w="2160" w:type="dxa"/>
            <w:shd w:val="clear" w:color="auto" w:fill="F2F5F8"/>
            <w:tcMar>
              <w:top w:w="80" w:type="dxa"/>
              <w:left w:w="100" w:type="dxa"/>
              <w:bottom w:w="80" w:type="dxa"/>
              <w:right w:w="100" w:type="dxa"/>
            </w:tcMar>
          </w:tcPr>
          <w:p w14:paraId="68276A49"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18"/>
              </w:rPr>
              <w:t>System Integration Bottlenecks</w:t>
            </w:r>
          </w:p>
        </w:tc>
        <w:tc>
          <w:tcPr>
            <w:tcW w:w="1728" w:type="dxa"/>
            <w:shd w:val="clear" w:color="auto" w:fill="F2F5F8"/>
            <w:tcMar>
              <w:top w:w="80" w:type="dxa"/>
              <w:left w:w="100" w:type="dxa"/>
              <w:bottom w:w="80" w:type="dxa"/>
              <w:right w:w="100" w:type="dxa"/>
            </w:tcMar>
          </w:tcPr>
          <w:p w14:paraId="4B256888"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Medium Impact</w:t>
            </w:r>
          </w:p>
        </w:tc>
        <w:tc>
          <w:tcPr>
            <w:tcW w:w="2592" w:type="dxa"/>
            <w:shd w:val="clear" w:color="auto" w:fill="F2F5F8"/>
            <w:tcMar>
              <w:top w:w="80" w:type="dxa"/>
              <w:left w:w="100" w:type="dxa"/>
              <w:bottom w:w="80" w:type="dxa"/>
              <w:right w:w="100" w:type="dxa"/>
            </w:tcMar>
          </w:tcPr>
          <w:p w14:paraId="75280677"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Legacy on-premise ERP systems lacking modern RESTful APIs or real-time event streaming.</w:t>
            </w:r>
          </w:p>
        </w:tc>
        <w:tc>
          <w:tcPr>
            <w:tcW w:w="2880" w:type="dxa"/>
            <w:shd w:val="clear" w:color="auto" w:fill="F2F5F8"/>
            <w:tcMar>
              <w:top w:w="80" w:type="dxa"/>
              <w:left w:w="100" w:type="dxa"/>
              <w:bottom w:w="80" w:type="dxa"/>
              <w:right w:w="100" w:type="dxa"/>
            </w:tcMar>
          </w:tcPr>
          <w:p w14:paraId="1B8CF400"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color w:val="000000" w:themeColor="text1"/>
                <w:sz w:val="18"/>
              </w:rPr>
              <w:t>Develop custom lightweight enterprise API connector adapters and middleware message queues (Kafka) for batch/stream bridging.</w:t>
            </w:r>
          </w:p>
        </w:tc>
      </w:tr>
    </w:tbl>
    <w:p w14:paraId="113FDC6C" w14:textId="77777777" w:rsidR="003870BD" w:rsidRPr="00B36A57" w:rsidRDefault="003870BD">
      <w:pPr>
        <w:spacing w:after="160"/>
        <w:rPr>
          <w:rFonts w:ascii="Times New Roman" w:hAnsi="Times New Roman" w:cs="Times New Roman"/>
          <w:color w:val="000000" w:themeColor="text1"/>
        </w:rPr>
      </w:pPr>
    </w:p>
    <w:p w14:paraId="59F7E4E3" w14:textId="77777777" w:rsidR="003870BD" w:rsidRPr="00B36A57" w:rsidRDefault="00000000">
      <w:pPr>
        <w:keepNext/>
        <w:spacing w:before="240" w:after="80"/>
        <w:rPr>
          <w:rFonts w:ascii="Times New Roman" w:hAnsi="Times New Roman" w:cs="Times New Roman"/>
          <w:color w:val="000000" w:themeColor="text1"/>
        </w:rPr>
      </w:pPr>
      <w:r w:rsidRPr="00B36A57">
        <w:rPr>
          <w:rFonts w:ascii="Times New Roman" w:hAnsi="Times New Roman" w:cs="Times New Roman"/>
          <w:b/>
          <w:color w:val="000000" w:themeColor="text1"/>
          <w:sz w:val="26"/>
        </w:rPr>
        <w:t>6.3 Future Strategic Enhancements</w:t>
      </w:r>
    </w:p>
    <w:p w14:paraId="1614C783" w14:textId="77777777" w:rsidR="003870BD" w:rsidRPr="00B36A57" w:rsidRDefault="00000000">
      <w:pPr>
        <w:rPr>
          <w:rFonts w:ascii="Times New Roman" w:hAnsi="Times New Roman" w:cs="Times New Roman"/>
          <w:color w:val="000000" w:themeColor="text1"/>
        </w:rPr>
      </w:pPr>
      <w:r w:rsidRPr="00B36A57">
        <w:rPr>
          <w:rFonts w:ascii="Times New Roman" w:hAnsi="Times New Roman" w:cs="Times New Roman"/>
          <w:color w:val="000000" w:themeColor="text1"/>
        </w:rPr>
        <w:t xml:space="preserve">To maintain technological leadership, future iterations of the software platform will incorporate: (1) Computer Vision Shelf Monitoring integrating store IoT camera networks for automated real-time visual shelf stock detection; (2) Generative AI Conversational Assistant allowing planners to query inventory </w:t>
      </w:r>
      <w:r w:rsidRPr="00B36A57">
        <w:rPr>
          <w:rFonts w:ascii="Times New Roman" w:hAnsi="Times New Roman" w:cs="Times New Roman"/>
          <w:color w:val="000000" w:themeColor="text1"/>
        </w:rPr>
        <w:lastRenderedPageBreak/>
        <w:t>status using natural language ('Show top 10 SKUs at risk of stockout in Northern region'); (3) Autonomous Supplier Network Negotiation executing automated API-driven RFQ issuance and vendor order negotiation based on predictive demand lead-times.</w:t>
      </w:r>
    </w:p>
    <w:tbl>
      <w:tblPr>
        <w:tblW w:w="0" w:type="auto"/>
        <w:jc w:val="center"/>
        <w:tblLook w:val="04A0" w:firstRow="1" w:lastRow="0" w:firstColumn="1" w:lastColumn="0" w:noHBand="0" w:noVBand="1"/>
      </w:tblPr>
      <w:tblGrid>
        <w:gridCol w:w="9330"/>
      </w:tblGrid>
      <w:tr w:rsidR="003870BD" w:rsidRPr="00B36A57" w14:paraId="69C1312C" w14:textId="77777777">
        <w:trPr>
          <w:jc w:val="center"/>
        </w:trPr>
        <w:tc>
          <w:tcPr>
            <w:tcW w:w="9360" w:type="dxa"/>
            <w:tcBorders>
              <w:left w:val="single" w:sz="24" w:space="0" w:color="1F497D"/>
            </w:tcBorders>
            <w:shd w:val="clear" w:color="auto" w:fill="F2F5F8"/>
            <w:tcMar>
              <w:top w:w="140" w:type="dxa"/>
              <w:left w:w="200" w:type="dxa"/>
              <w:bottom w:w="140" w:type="dxa"/>
              <w:right w:w="200" w:type="dxa"/>
            </w:tcMar>
          </w:tcPr>
          <w:p w14:paraId="3636A769" w14:textId="77777777" w:rsidR="003870BD" w:rsidRPr="00B36A57" w:rsidRDefault="00000000">
            <w:pPr>
              <w:spacing w:after="0"/>
              <w:rPr>
                <w:rFonts w:ascii="Times New Roman" w:hAnsi="Times New Roman" w:cs="Times New Roman"/>
                <w:color w:val="000000" w:themeColor="text1"/>
              </w:rPr>
            </w:pPr>
            <w:r w:rsidRPr="00B36A57">
              <w:rPr>
                <w:rFonts w:ascii="Times New Roman" w:hAnsi="Times New Roman" w:cs="Times New Roman"/>
                <w:b/>
                <w:color w:val="000000" w:themeColor="text1"/>
                <w:sz w:val="21"/>
              </w:rPr>
              <w:t xml:space="preserve">CONCLUSION &amp; STRATEGIC VALUE: </w:t>
            </w:r>
            <w:r w:rsidRPr="00B36A57">
              <w:rPr>
                <w:rFonts w:ascii="Times New Roman" w:hAnsi="Times New Roman" w:cs="Times New Roman"/>
                <w:i/>
                <w:color w:val="000000" w:themeColor="text1"/>
                <w:sz w:val="21"/>
              </w:rPr>
              <w:t>By systematically applying software engineering rigor—from microservices modularity to MLOps frameworks—this AI system converts unpredictable retail operational risks into a competitive, data-driven supply chain advantage.</w:t>
            </w:r>
          </w:p>
        </w:tc>
      </w:tr>
    </w:tbl>
    <w:p w14:paraId="33885082" w14:textId="77777777" w:rsidR="003870BD" w:rsidRPr="00B36A57" w:rsidRDefault="003870BD">
      <w:pPr>
        <w:rPr>
          <w:rFonts w:ascii="Times New Roman" w:hAnsi="Times New Roman" w:cs="Times New Roman"/>
          <w:color w:val="000000" w:themeColor="text1"/>
        </w:rPr>
      </w:pPr>
    </w:p>
    <w:sectPr w:rsidR="003870BD" w:rsidRPr="00B36A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564980">
    <w:abstractNumId w:val="8"/>
  </w:num>
  <w:num w:numId="2" w16cid:durableId="1096559567">
    <w:abstractNumId w:val="6"/>
  </w:num>
  <w:num w:numId="3" w16cid:durableId="1725136119">
    <w:abstractNumId w:val="5"/>
  </w:num>
  <w:num w:numId="4" w16cid:durableId="915558059">
    <w:abstractNumId w:val="4"/>
  </w:num>
  <w:num w:numId="5" w16cid:durableId="1530290940">
    <w:abstractNumId w:val="7"/>
  </w:num>
  <w:num w:numId="6" w16cid:durableId="460802001">
    <w:abstractNumId w:val="3"/>
  </w:num>
  <w:num w:numId="7" w16cid:durableId="404769401">
    <w:abstractNumId w:val="2"/>
  </w:num>
  <w:num w:numId="8" w16cid:durableId="1920092512">
    <w:abstractNumId w:val="1"/>
  </w:num>
  <w:num w:numId="9" w16cid:durableId="52915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70BD"/>
    <w:rsid w:val="00443FC6"/>
    <w:rsid w:val="00477A1F"/>
    <w:rsid w:val="00726832"/>
    <w:rsid w:val="00AA1D8D"/>
    <w:rsid w:val="00B36A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D090B"/>
  <w14:defaultImageDpi w14:val="300"/>
  <w15:docId w15:val="{D445F429-F6D0-473F-9622-F0574159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3001</Words>
  <Characters>17112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Pranayaa Sasikumar</cp:lastModifiedBy>
  <cp:revision>3</cp:revision>
  <dcterms:created xsi:type="dcterms:W3CDTF">2026-07-21T14:45:00Z</dcterms:created>
  <dcterms:modified xsi:type="dcterms:W3CDTF">2026-07-22T02:49:00Z</dcterms:modified>
  <cp:category/>
</cp:coreProperties>
</file>