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502AB" w14:textId="77777777" w:rsidR="00816045" w:rsidRDefault="00816045">
      <w:pPr>
        <w:pStyle w:val="Ttulo1"/>
        <w:rPr>
          <w:rFonts w:ascii="Calibri" w:eastAsia="Times New Roman" w:hAnsi="Calibri" w:cs="Calibri"/>
          <w:lang w:val="pt-BR"/>
        </w:rPr>
      </w:pPr>
      <w:r>
        <w:rPr>
          <w:rFonts w:ascii="Calibri" w:eastAsia="Times New Roman" w:hAnsi="Calibri" w:cs="Calibri"/>
          <w:lang w:val="pt-BR"/>
        </w:rPr>
        <w:t>Considerações finais — Prancheto.IA</w:t>
      </w:r>
    </w:p>
    <w:p w14:paraId="4F943A07" w14:textId="77777777" w:rsidR="00816045" w:rsidRDefault="00816045">
      <w:pPr>
        <w:pStyle w:val="sub"/>
        <w:rPr>
          <w:rFonts w:ascii="Calibri" w:hAnsi="Calibri" w:cs="Calibri"/>
          <w:lang w:val="pt-BR"/>
        </w:rPr>
      </w:pPr>
      <w:r>
        <w:rPr>
          <w:rFonts w:ascii="Calibri" w:hAnsi="Calibri" w:cs="Calibri"/>
          <w:lang w:val="pt-BR"/>
        </w:rPr>
        <w:t>Avaliação de prontidão para uso por terceiros e para venda.</w:t>
      </w:r>
    </w:p>
    <w:p w14:paraId="04830B91" w14:textId="77777777" w:rsidR="00816045" w:rsidRDefault="00816045">
      <w:pPr>
        <w:shd w:val="clear" w:color="auto" w:fill="EEF2FF"/>
        <w:divId w:val="1777365387"/>
        <w:rPr>
          <w:rFonts w:ascii="Calibri" w:eastAsia="Times New Roman" w:hAnsi="Calibri" w:cs="Calibri"/>
          <w:color w:val="1A1A1A"/>
          <w:lang w:val="pt-BR"/>
        </w:rPr>
      </w:pPr>
      <w:r>
        <w:rPr>
          <w:rFonts w:ascii="Calibri" w:eastAsia="Times New Roman" w:hAnsi="Calibri" w:cs="Calibri"/>
          <w:b/>
          <w:bCs/>
          <w:color w:val="1A1A1A"/>
          <w:lang w:val="pt-BR"/>
        </w:rPr>
        <w:t>Pode passar para pessoas testarem. Ainda não pode vender.</w:t>
      </w:r>
      <w:r>
        <w:rPr>
          <w:rFonts w:ascii="Calibri" w:eastAsia="Times New Roman" w:hAnsi="Calibri" w:cs="Calibri"/>
          <w:color w:val="1A1A1A"/>
          <w:lang w:val="pt-BR"/>
        </w:rPr>
        <w:t xml:space="preserve"> A distância entre as duas coisas é menor do que parece, mas é real e tem nome. </w:t>
      </w:r>
    </w:p>
    <w:p w14:paraId="325F782B" w14:textId="77777777" w:rsidR="00816045" w:rsidRDefault="00816045">
      <w:pPr>
        <w:pStyle w:val="Ttulo2"/>
        <w:rPr>
          <w:rFonts w:ascii="Calibri" w:eastAsia="Times New Roman" w:hAnsi="Calibri" w:cs="Calibri"/>
          <w:lang w:val="pt-BR"/>
        </w:rPr>
      </w:pPr>
      <w:r>
        <w:rPr>
          <w:rFonts w:ascii="Calibri" w:eastAsia="Times New Roman" w:hAnsi="Calibri" w:cs="Calibri"/>
          <w:lang w:val="pt-BR"/>
        </w:rPr>
        <w:t>O que está genuinamente sólido</w:t>
      </w:r>
    </w:p>
    <w:p w14:paraId="1391CFD5" w14:textId="77777777" w:rsidR="00816045" w:rsidRDefault="00816045">
      <w:pPr>
        <w:pStyle w:val="NormalWeb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color w:val="1A1A1A"/>
          <w:sz w:val="22"/>
          <w:szCs w:val="22"/>
          <w:lang w:val="pt-BR"/>
        </w:rPr>
        <w:t>Verifiquei, não estou supondo:</w:t>
      </w:r>
    </w:p>
    <w:p w14:paraId="5BDED96C" w14:textId="77777777" w:rsidR="00816045" w:rsidRDefault="0081604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pt-BR"/>
        </w:rPr>
        <w:t>Isolamento entre clientes.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 xml:space="preserve"> 41 de 41 tabelas com RLS habilitado, 109 policies, todas amarradas a tenant ou usuário. As duas exceções (</w:t>
      </w:r>
      <w:r>
        <w:rPr>
          <w:rStyle w:val="CdigoHTML"/>
          <w:color w:val="1A1A1A"/>
          <w:lang w:val="pt-BR"/>
        </w:rPr>
        <w:t>planos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 xml:space="preserve">, </w:t>
      </w:r>
      <w:r>
        <w:rPr>
          <w:rStyle w:val="CdigoHTML"/>
          <w:color w:val="1A1A1A"/>
          <w:lang w:val="pt-BR"/>
        </w:rPr>
        <w:t>recursos_plano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>) são o catálogo de produto, que deve mesmo ser global. Isto é o mais difícil de consertar depois, e está certo.</w:t>
      </w:r>
    </w:p>
    <w:p w14:paraId="0F47E32C" w14:textId="77777777" w:rsidR="00816045" w:rsidRDefault="0081604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pt-BR"/>
        </w:rPr>
        <w:t>Permissões por cargo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>, aplicadas no banco e não só na interface — inclusive nas correções que fizemos nesta semana.</w:t>
      </w:r>
    </w:p>
    <w:p w14:paraId="53E2C7C7" w14:textId="77777777" w:rsidR="00816045" w:rsidRDefault="0081604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pt-BR"/>
        </w:rPr>
        <w:t>Separação de ambientes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>, conferida no bundle publicado e não no painel.</w:t>
      </w:r>
    </w:p>
    <w:p w14:paraId="3E17115B" w14:textId="77777777" w:rsidR="00816045" w:rsidRDefault="0081604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pt-BR"/>
        </w:rPr>
        <w:t>Migrations versionadas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>, com histórico reconciliado e fluxo dev → produção funcionando.</w:t>
      </w:r>
    </w:p>
    <w:p w14:paraId="1601B7C3" w14:textId="77777777" w:rsidR="00816045" w:rsidRDefault="0081604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pt-BR"/>
        </w:rPr>
        <w:t>Nenhum segredo versionado.</w:t>
      </w:r>
    </w:p>
    <w:p w14:paraId="5AF3764D" w14:textId="77777777" w:rsidR="00816045" w:rsidRDefault="00816045">
      <w:pPr>
        <w:pStyle w:val="NormalWeb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color w:val="1A1A1A"/>
          <w:sz w:val="22"/>
          <w:szCs w:val="22"/>
          <w:lang w:val="pt-BR"/>
        </w:rPr>
        <w:t>Uma base multi-tenant com isolamento correto em 18 mil linhas não é comum. O alicerce está de pé.</w:t>
      </w:r>
    </w:p>
    <w:p w14:paraId="490E463B" w14:textId="77777777" w:rsidR="00816045" w:rsidRDefault="00816045">
      <w:pPr>
        <w:pStyle w:val="Ttulo2"/>
        <w:rPr>
          <w:rFonts w:ascii="Calibri" w:eastAsia="Times New Roman" w:hAnsi="Calibri" w:cs="Calibri"/>
          <w:lang w:val="pt-BR"/>
        </w:rPr>
      </w:pPr>
      <w:r>
        <w:rPr>
          <w:rFonts w:ascii="Calibri" w:eastAsia="Times New Roman" w:hAnsi="Calibri" w:cs="Calibri"/>
          <w:lang w:val="pt-BR"/>
        </w:rPr>
        <w:t>O que impede vender</w:t>
      </w:r>
    </w:p>
    <w:p w14:paraId="43A9329B" w14:textId="77777777" w:rsidR="00816045" w:rsidRDefault="00816045">
      <w:pPr>
        <w:pStyle w:val="NormalWeb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pt-BR"/>
        </w:rPr>
        <w:t>1. Nenhum teste automatizado.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 Zero arquivos de teste. Todo bug que encontramos nesta semana foi encontrado à mão — e foram vários, alguns graves. Vender significa mexer no código sob pressão de prazo, com cliente dependendo. Sem teste, cada release é aposta.</w:t>
      </w:r>
    </w:p>
    <w:p w14:paraId="4D0730BC" w14:textId="77777777" w:rsidR="00816045" w:rsidRDefault="00816045">
      <w:pPr>
        <w:pStyle w:val="NormalWeb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pt-BR"/>
        </w:rPr>
        <w:t>2. O lint achou um crash na primeira execução.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 </w:t>
      </w:r>
      <w:r>
        <w:rPr>
          <w:rStyle w:val="CdigoHTML"/>
          <w:color w:val="1A1A1A"/>
          <w:lang w:val="pt-BR"/>
        </w:rPr>
        <w:t>conversationId is not defined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 no Chat IA do Super Admin: </w:t>
      </w:r>
      <w:r>
        <w:rPr>
          <w:rStyle w:val="CdigoHTML"/>
          <w:color w:val="1A1A1A"/>
          <w:lang w:val="pt-BR"/>
        </w:rPr>
        <w:t>ReferenceError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 a cada mensagem, disfarçado por um </w:t>
      </w:r>
      <w:r>
        <w:rPr>
          <w:rStyle w:val="CdigoHTML"/>
          <w:color w:val="1A1A1A"/>
          <w:lang w:val="pt-BR"/>
        </w:rPr>
        <w:t>catch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 genérico como "Erro ao enviar mensagem". Aquele chat 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>nunca funcionou. Corrigi. O que preocupa não é o bug, é o que ele indica sobre o que ainda não foi olhado.</w:t>
      </w:r>
    </w:p>
    <w:p w14:paraId="27E580A1" w14:textId="77777777" w:rsidR="00816045" w:rsidRDefault="00816045">
      <w:pPr>
        <w:pStyle w:val="NormalWeb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pt-BR"/>
        </w:rPr>
        <w:t>3. Nenhum monitoramento de erro ativo.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 O Sentry está codificado, mas </w:t>
      </w:r>
      <w:r>
        <w:rPr>
          <w:rStyle w:val="CdigoHTML"/>
          <w:color w:val="1A1A1A"/>
          <w:lang w:val="pt-BR"/>
        </w:rPr>
        <w:t>VITE_SENTRY_DSN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 não está configurado em lugar nenhum. Hoje você descobre falha pelo cliente ligando.</w:t>
      </w:r>
    </w:p>
    <w:p w14:paraId="2A845C48" w14:textId="77777777" w:rsidR="00816045" w:rsidRDefault="00816045">
      <w:pPr>
        <w:pStyle w:val="NormalWeb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pt-BR"/>
        </w:rPr>
        <w:t>4. Nenhum CI.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 Não há workflow no GitHub Actions. Build e lint só rodam se alguém lembrar.</w:t>
      </w:r>
    </w:p>
    <w:p w14:paraId="32D50E0C" w14:textId="77777777" w:rsidR="00816045" w:rsidRDefault="00816045">
      <w:pPr>
        <w:pStyle w:val="NormalWeb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pt-BR"/>
        </w:rPr>
        <w:t>5. Tema claro.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 Corrigi hoje os 63 pontos quebrados nas telas do cliente, mas 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>restam cerca de 370 cores fixas do tema escuro espalhadas. O interruptor está em Configurações — o usuário vai usar.</w:t>
      </w:r>
    </w:p>
    <w:p w14:paraId="3288BEAC" w14:textId="77777777" w:rsidR="00816045" w:rsidRDefault="00816045">
      <w:pPr>
        <w:pStyle w:val="Ttulo2"/>
        <w:rPr>
          <w:rFonts w:ascii="Calibri" w:eastAsia="Times New Roman" w:hAnsi="Calibri" w:cs="Calibri"/>
          <w:lang w:val="pt-BR"/>
        </w:rPr>
      </w:pPr>
      <w:r>
        <w:rPr>
          <w:rFonts w:ascii="Calibri" w:eastAsia="Times New Roman" w:hAnsi="Calibri" w:cs="Calibri"/>
          <w:lang w:val="pt-BR"/>
        </w:rPr>
        <w:t>O que corrigi agora</w:t>
      </w:r>
    </w:p>
    <w:p w14:paraId="43079DEE" w14:textId="77777777" w:rsidR="00816045" w:rsidRDefault="0081604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pt-BR"/>
        </w:rPr>
        <w:lastRenderedPageBreak/>
        <w:t>Crash do Chat IA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 xml:space="preserve"> — o </w:t>
      </w:r>
      <w:r>
        <w:rPr>
          <w:rStyle w:val="CdigoHTML"/>
          <w:color w:val="1A1A1A"/>
          <w:lang w:val="pt-BR"/>
        </w:rPr>
        <w:t>ReferenceError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 xml:space="preserve"> acima.</w:t>
      </w:r>
    </w:p>
    <w:p w14:paraId="16429E50" w14:textId="77777777" w:rsidR="00816045" w:rsidRDefault="0081604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pt-BR"/>
        </w:rPr>
        <w:t>Tema claro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>, na camada de CSS em vez de ponto a ponto: duas regras reapontam as utilidades no tema claro. Trocar 63 classes à mão deixaria a mesma armadilha para o próximo componente escrito no idioma antigo. Só cor de texto muda; o tema escuro segue intacto.</w:t>
      </w:r>
    </w:p>
    <w:p w14:paraId="14C0174A" w14:textId="77777777" w:rsidR="00816045" w:rsidRDefault="0081604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pt-BR"/>
        </w:rPr>
        <w:t>ESLint ligado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 xml:space="preserve"> — o script existia desde o início mas abortava por falta de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 xml:space="preserve"> configuração, e é por isso que aquele crash sobreviveu. Configurei separando o que quebra em execução (erro, barra) do que é dívida acumulada (aviso, aparece): 27 avisos hoje, quase todos código morto.</w:t>
      </w:r>
    </w:p>
    <w:p w14:paraId="284A3C83" w14:textId="77777777" w:rsidR="00816045" w:rsidRDefault="00816045">
      <w:pPr>
        <w:pStyle w:val="NormalWeb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Commit </w:t>
      </w:r>
      <w:r>
        <w:rPr>
          <w:rStyle w:val="CdigoHTML"/>
          <w:color w:val="1A1A1A"/>
          <w:lang w:val="pt-BR"/>
        </w:rPr>
        <w:t>6fe0294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 em </w:t>
      </w:r>
      <w:r>
        <w:rPr>
          <w:rStyle w:val="CdigoHTML"/>
          <w:color w:val="1A1A1A"/>
          <w:lang w:val="pt-BR"/>
        </w:rPr>
        <w:t>develop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>. Build e lint passam.</w:t>
      </w:r>
    </w:p>
    <w:p w14:paraId="43004422" w14:textId="77777777" w:rsidR="00816045" w:rsidRDefault="00816045">
      <w:pPr>
        <w:pStyle w:val="Ttulo2"/>
        <w:rPr>
          <w:rFonts w:ascii="Calibri" w:eastAsia="Times New Roman" w:hAnsi="Calibri" w:cs="Calibri"/>
          <w:lang w:val="pt-BR"/>
        </w:rPr>
      </w:pPr>
      <w:r>
        <w:rPr>
          <w:rFonts w:ascii="Calibri" w:eastAsia="Times New Roman" w:hAnsi="Calibri" w:cs="Calibri"/>
          <w:lang w:val="pt-BR"/>
        </w:rPr>
        <w:t>Ordem que eu seguiria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"/>
        <w:gridCol w:w="4660"/>
        <w:gridCol w:w="2913"/>
        <w:gridCol w:w="907"/>
      </w:tblGrid>
      <w:tr w:rsidR="00000000" w14:paraId="1089C7DA" w14:textId="77777777">
        <w:tc>
          <w:tcPr>
            <w:tcW w:w="0" w:type="auto"/>
            <w:tcBorders>
              <w:top w:val="single" w:sz="6" w:space="0" w:color="C7D2FE"/>
              <w:left w:val="single" w:sz="6" w:space="0" w:color="C7D2FE"/>
              <w:bottom w:val="single" w:sz="6" w:space="0" w:color="C7D2FE"/>
              <w:right w:val="single" w:sz="6" w:space="0" w:color="C7D2FE"/>
            </w:tcBorders>
            <w:shd w:val="clear" w:color="auto" w:fill="EEF2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429E52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C7D2FE"/>
              <w:left w:val="single" w:sz="6" w:space="0" w:color="C7D2FE"/>
              <w:bottom w:val="single" w:sz="6" w:space="0" w:color="C7D2FE"/>
              <w:right w:val="single" w:sz="6" w:space="0" w:color="C7D2FE"/>
            </w:tcBorders>
            <w:shd w:val="clear" w:color="auto" w:fill="EEF2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C0A50E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  <w:t>O que</w:t>
            </w:r>
          </w:p>
        </w:tc>
        <w:tc>
          <w:tcPr>
            <w:tcW w:w="0" w:type="auto"/>
            <w:tcBorders>
              <w:top w:val="single" w:sz="6" w:space="0" w:color="C7D2FE"/>
              <w:left w:val="single" w:sz="6" w:space="0" w:color="C7D2FE"/>
              <w:bottom w:val="single" w:sz="6" w:space="0" w:color="C7D2FE"/>
              <w:right w:val="single" w:sz="6" w:space="0" w:color="C7D2FE"/>
            </w:tcBorders>
            <w:shd w:val="clear" w:color="auto" w:fill="EEF2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88C7E7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  <w:t>Por que agora</w:t>
            </w:r>
          </w:p>
        </w:tc>
        <w:tc>
          <w:tcPr>
            <w:tcW w:w="0" w:type="auto"/>
            <w:tcBorders>
              <w:top w:val="single" w:sz="6" w:space="0" w:color="C7D2FE"/>
              <w:left w:val="single" w:sz="6" w:space="0" w:color="C7D2FE"/>
              <w:bottom w:val="single" w:sz="6" w:space="0" w:color="C7D2FE"/>
              <w:right w:val="single" w:sz="6" w:space="0" w:color="C7D2FE"/>
            </w:tcBorders>
            <w:shd w:val="clear" w:color="auto" w:fill="EEF2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69BD23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312E81"/>
                <w:sz w:val="20"/>
                <w:szCs w:val="20"/>
              </w:rPr>
              <w:t>Esforço</w:t>
            </w:r>
          </w:p>
        </w:tc>
      </w:tr>
      <w:tr w:rsidR="00000000" w14:paraId="351A619C" w14:textId="77777777"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C4AB66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F01A2E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Configurar </w:t>
            </w:r>
            <w:r>
              <w:rPr>
                <w:rStyle w:val="CdigoHTML"/>
                <w:color w:val="1A1A1A"/>
              </w:rPr>
              <w:t>VITE_SENTRY_DSN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nos dois ambientes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294469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Sem isso você não sabe que quebrou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3220A1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minutos</w:t>
            </w:r>
          </w:p>
        </w:tc>
      </w:tr>
      <w:tr w:rsidR="00000000" w14:paraId="278ADAD9" w14:textId="77777777"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1F5C17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1CB499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CI no GitHub Actions rodando build + lint no PR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492E0C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Impede regressão entrar sem ninguém ver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783B62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~1h</w:t>
            </w:r>
          </w:p>
        </w:tc>
      </w:tr>
      <w:tr w:rsidR="00000000" w14:paraId="5F7BB592" w14:textId="77777777"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FA6BCF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06A7C8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Testes nas partes que decidem acesso: permissões, RLS, isolamento entre tenants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5F9DB7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É onde um erro vira vazamento de dado de cliente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324B32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dias</w:t>
            </w:r>
          </w:p>
        </w:tc>
      </w:tr>
      <w:tr w:rsidR="00000000" w14:paraId="52F7D612" w14:textId="77777777"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F19E59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547CEB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Zerar os 27 avisos do lint e subir as regras para erro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49333C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Remove o ruído que esconde o próximo bug real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3F8C57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~1 dia</w:t>
            </w:r>
          </w:p>
        </w:tc>
      </w:tr>
      <w:tr w:rsidR="00000000" w14:paraId="176ED74B" w14:textId="77777777"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DC6308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CFF25E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Varrer as ~370 cores fixas restantes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91A611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Qualidade percebida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9C8A35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dias</w:t>
            </w:r>
          </w:p>
        </w:tc>
      </w:tr>
      <w:tr w:rsidR="00000000" w14:paraId="773D0672" w14:textId="77777777"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460907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D50E89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robots.txt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com noindex no ambiente de dev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9B7210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Ele está público e indexável hoje</w:t>
            </w:r>
          </w:p>
        </w:tc>
        <w:tc>
          <w:tcPr>
            <w:tcW w:w="0" w:type="auto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73B6EA" w14:textId="77777777" w:rsidR="00816045" w:rsidRDefault="00816045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minutos</w:t>
            </w:r>
          </w:p>
        </w:tc>
      </w:tr>
    </w:tbl>
    <w:p w14:paraId="7B2D42A4" w14:textId="77777777" w:rsidR="00816045" w:rsidRDefault="00816045">
      <w:pPr>
        <w:pStyle w:val="NormalWeb"/>
        <w:rPr>
          <w:rFonts w:ascii="Calibri" w:hAnsi="Calibri" w:cs="Calibri"/>
          <w:color w:val="1A1A1A"/>
          <w:sz w:val="22"/>
          <w:szCs w:val="22"/>
          <w:lang w:val="pt-BR"/>
        </w:rPr>
      </w:pPr>
      <w:r>
        <w:rPr>
          <w:rFonts w:ascii="Calibri" w:hAnsi="Calibri" w:cs="Calibri"/>
          <w:color w:val="1A1A1A"/>
          <w:sz w:val="22"/>
          <w:szCs w:val="22"/>
          <w:lang w:val="pt-BR"/>
        </w:rPr>
        <w:t xml:space="preserve">Os itens 1, 2 e 6 somam menos de duas horas e mudam bastante o seu nível de segurança. O </w:t>
      </w:r>
      <w:r>
        <w:rPr>
          <w:rFonts w:ascii="Calibri" w:hAnsi="Calibri" w:cs="Calibri"/>
          <w:color w:val="1A1A1A"/>
          <w:sz w:val="22"/>
          <w:szCs w:val="22"/>
          <w:lang w:val="pt-BR"/>
        </w:rPr>
        <w:t>item 3 é o que separa "testável" de "vendável".</w:t>
      </w:r>
    </w:p>
    <w:p w14:paraId="126277E8" w14:textId="77777777" w:rsidR="00816045" w:rsidRDefault="00816045">
      <w:pPr>
        <w:pStyle w:val="Ttulo2"/>
        <w:rPr>
          <w:rFonts w:ascii="Calibri" w:eastAsia="Times New Roman" w:hAnsi="Calibri" w:cs="Calibri"/>
          <w:lang w:val="pt-BR"/>
        </w:rPr>
      </w:pPr>
      <w:r>
        <w:rPr>
          <w:rFonts w:ascii="Calibri" w:eastAsia="Times New Roman" w:hAnsi="Calibri" w:cs="Calibri"/>
          <w:lang w:val="pt-BR"/>
        </w:rPr>
        <w:lastRenderedPageBreak/>
        <w:t>Duas perguntas que não consigo responder sozinho</w:t>
      </w:r>
    </w:p>
    <w:p w14:paraId="669EA92A" w14:textId="77777777" w:rsidR="00816045" w:rsidRDefault="0081604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pt-BR"/>
        </w:rPr>
        <w:t>Backup do banco de produção.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 xml:space="preserve"> Não verifiquei se há PITR ativo no plano do Supabase. Antes de ter cliente pagante, isso precisa estar respondido.</w:t>
      </w:r>
    </w:p>
    <w:p w14:paraId="6FCC9EB3" w14:textId="77777777" w:rsidR="00816045" w:rsidRDefault="0081604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pt-BR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pt-BR"/>
        </w:rPr>
        <w:t>LGPD.</w:t>
      </w:r>
      <w:r>
        <w:rPr>
          <w:rFonts w:ascii="Calibri" w:eastAsia="Times New Roman" w:hAnsi="Calibri" w:cs="Calibri"/>
          <w:color w:val="1A1A1A"/>
          <w:sz w:val="22"/>
          <w:szCs w:val="22"/>
          <w:lang w:val="pt-BR"/>
        </w:rPr>
        <w:t xml:space="preserve"> O sistema guarda nome, e-mail e telefone de contatos de clientes. Vender exige, no mínimo, política de privacidade e um caminho para exclusão de dados.</w:t>
      </w:r>
    </w:p>
    <w:sectPr w:rsidR="0081604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776D5"/>
    <w:multiLevelType w:val="multilevel"/>
    <w:tmpl w:val="A21A4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2F7D43"/>
    <w:multiLevelType w:val="multilevel"/>
    <w:tmpl w:val="A1D4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F73E70"/>
    <w:multiLevelType w:val="multilevel"/>
    <w:tmpl w:val="21A8A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967088">
    <w:abstractNumId w:val="0"/>
  </w:num>
  <w:num w:numId="2" w16cid:durableId="592737571">
    <w:abstractNumId w:val="2"/>
  </w:num>
  <w:num w:numId="3" w16cid:durableId="3790182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E02"/>
    <w:rsid w:val="00816045"/>
    <w:rsid w:val="00AF7279"/>
    <w:rsid w:val="00F2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68EE078"/>
  <w15:chartTrackingRefBased/>
  <w15:docId w15:val="{5B4FDD5C-C085-452D-9204-71396A1B8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har"/>
    <w:uiPriority w:val="9"/>
    <w:qFormat/>
    <w:pPr>
      <w:spacing w:before="100" w:beforeAutospacing="1" w:after="40"/>
      <w:outlineLvl w:val="0"/>
    </w:pPr>
    <w:rPr>
      <w:b/>
      <w:bCs/>
      <w:color w:val="4338CA"/>
      <w:kern w:val="36"/>
      <w:sz w:val="44"/>
      <w:szCs w:val="44"/>
    </w:rPr>
  </w:style>
  <w:style w:type="paragraph" w:styleId="Ttulo2">
    <w:name w:val="heading 2"/>
    <w:basedOn w:val="Normal"/>
    <w:link w:val="Ttulo2Char"/>
    <w:uiPriority w:val="9"/>
    <w:qFormat/>
    <w:pPr>
      <w:pBdr>
        <w:bottom w:val="single" w:sz="6" w:space="3" w:color="C7D6FE"/>
      </w:pBdr>
      <w:spacing w:before="400" w:after="100" w:afterAutospacing="1"/>
      <w:outlineLvl w:val="1"/>
    </w:pPr>
    <w:rPr>
      <w:b/>
      <w:bCs/>
      <w:color w:val="4338CA"/>
      <w:sz w:val="30"/>
      <w:szCs w:val="3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CdigoHTML">
    <w:name w:val="HTML Code"/>
    <w:basedOn w:val="Fontepargpadro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1F5F9"/>
    </w:r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paragraph" w:customStyle="1" w:styleId="veredito">
    <w:name w:val="veredito"/>
    <w:basedOn w:val="Normal"/>
    <w:pPr>
      <w:pBdr>
        <w:left w:val="single" w:sz="24" w:space="14" w:color="4338CA"/>
      </w:pBdr>
      <w:shd w:val="clear" w:color="auto" w:fill="EEF2FF"/>
      <w:spacing w:before="240" w:after="240"/>
    </w:pPr>
  </w:style>
  <w:style w:type="paragraph" w:customStyle="1" w:styleId="sub">
    <w:name w:val="sub"/>
    <w:basedOn w:val="Normal"/>
    <w:pPr>
      <w:spacing w:after="100" w:afterAutospacing="1"/>
    </w:pPr>
    <w:rPr>
      <w:color w:val="64748B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7365387">
      <w:marLeft w:val="0"/>
      <w:marRight w:val="0"/>
      <w:marTop w:val="240"/>
      <w:marBottom w:val="240"/>
      <w:divBdr>
        <w:top w:val="none" w:sz="0" w:space="0" w:color="auto"/>
        <w:left w:val="single" w:sz="24" w:space="14" w:color="4338CA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565</Words>
  <Characters>3224</Characters>
  <Application>Microsoft Office Word</Application>
  <DocSecurity>0</DocSecurity>
  <Lines>26</Lines>
  <Paragraphs>7</Paragraphs>
  <ScaleCrop>false</ScaleCrop>
  <Company/>
  <LinksUpToDate>false</LinksUpToDate>
  <CharactersWithSpaces>3782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Considerações finais — Prancheto.IA</dc:title>
  <dc:subject/>
  <dc:creator>Derek Layne</dc:creator>
  <cp:keywords/>
  <dc:description/>
  <cp:lastModifiedBy>Derek Layne</cp:lastModifiedBy>
  <cp:revision>2</cp:revision>
  <dcterms:created xsi:type="dcterms:W3CDTF">2026-08-15T04:56:00Z</dcterms:created>
  <dcterms:modified xsi:type="dcterms:W3CDTF">2026-08-15T04:56:00Z</dcterms:modified>
</cp:coreProperties>
</file>