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02AB" w14:textId="77777777" w:rsidR="00816045" w:rsidRDefault="00816045">
      <w:pPr>
        <w:pStyle w:val="Ttulo1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lang w:val="pt-BR"/>
        </w:rPr>
        <w:t xml:space="preserve">Considerações finais — </w:t>
      </w:r>
      <w:proofErr w:type="spellStart"/>
      <w:r>
        <w:rPr>
          <w:rFonts w:ascii="Calibri" w:eastAsia="Times New Roman" w:hAnsi="Calibri" w:cs="Calibri"/>
          <w:lang w:val="pt-BR"/>
        </w:rPr>
        <w:t>Prancheto.IA</w:t>
      </w:r>
      <w:proofErr w:type="spellEnd"/>
    </w:p>
    <w:p w14:paraId="4F943A07" w14:textId="77777777" w:rsidR="00816045" w:rsidRDefault="00816045">
      <w:pPr>
        <w:pStyle w:val="sub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Avaliação de prontidão para uso por terceiros e para venda.</w:t>
      </w:r>
    </w:p>
    <w:p w14:paraId="04830B91" w14:textId="77777777" w:rsidR="00816045" w:rsidRDefault="00816045">
      <w:pPr>
        <w:shd w:val="clear" w:color="auto" w:fill="EEF2FF"/>
        <w:divId w:val="1777365387"/>
        <w:rPr>
          <w:rFonts w:ascii="Calibri" w:eastAsia="Times New Roman" w:hAnsi="Calibri" w:cs="Calibri"/>
          <w:color w:val="1A1A1A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lang w:val="pt-BR"/>
        </w:rPr>
        <w:t>Pode passar para pessoas testarem. Ainda não pode vender.</w:t>
      </w:r>
      <w:r>
        <w:rPr>
          <w:rFonts w:ascii="Calibri" w:eastAsia="Times New Roman" w:hAnsi="Calibri" w:cs="Calibri"/>
          <w:color w:val="1A1A1A"/>
          <w:lang w:val="pt-BR"/>
        </w:rPr>
        <w:t xml:space="preserve"> A distância entre as duas coisas é menor do que parece, mas é real e tem nome. </w:t>
      </w:r>
    </w:p>
    <w:p w14:paraId="325F782B" w14:textId="77777777" w:rsidR="00816045" w:rsidRDefault="00816045">
      <w:pPr>
        <w:pStyle w:val="Ttulo2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lang w:val="pt-BR"/>
        </w:rPr>
        <w:t>O que está genuinamente sólido</w:t>
      </w:r>
    </w:p>
    <w:p w14:paraId="1391CFD5" w14:textId="77777777" w:rsidR="00816045" w:rsidRDefault="00816045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color w:val="1A1A1A"/>
          <w:sz w:val="22"/>
          <w:szCs w:val="22"/>
          <w:lang w:val="pt-BR"/>
        </w:rPr>
        <w:t>Verifiquei, não estou supondo:</w:t>
      </w:r>
    </w:p>
    <w:p w14:paraId="5BDED96C" w14:textId="77777777" w:rsidR="00816045" w:rsidRDefault="0081604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Isolamento entre clientes.</w:t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41 de 41 tabelas com RLS habilitado, 109 policies, todas amarradas a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>tenant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ou usuário. As duas exceções (</w:t>
      </w:r>
      <w:r>
        <w:rPr>
          <w:rStyle w:val="CdigoHTML"/>
          <w:color w:val="1A1A1A"/>
          <w:lang w:val="pt-BR"/>
        </w:rPr>
        <w:t>planos</w:t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, </w:t>
      </w:r>
      <w:proofErr w:type="spellStart"/>
      <w:r>
        <w:rPr>
          <w:rStyle w:val="CdigoHTML"/>
          <w:color w:val="1A1A1A"/>
          <w:lang w:val="pt-BR"/>
        </w:rPr>
        <w:t>recursos_plano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>) são o catálogo de produto, que deve mesmo ser global. Isto é o mais difícil de consertar depois, e está certo.</w:t>
      </w:r>
    </w:p>
    <w:p w14:paraId="0F47E32C" w14:textId="77777777" w:rsidR="00816045" w:rsidRDefault="0081604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Permissões por cargo</w:t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>, aplicadas no banco e não só na interface — inclusive nas correções que fizemos nesta semana.</w:t>
      </w:r>
    </w:p>
    <w:p w14:paraId="53E2C7C7" w14:textId="77777777" w:rsidR="00816045" w:rsidRDefault="0081604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Separação de ambientes</w:t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, conferida no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>bundle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publicado e não no painel.</w:t>
      </w:r>
    </w:p>
    <w:p w14:paraId="3E17115B" w14:textId="77777777" w:rsidR="00816045" w:rsidRDefault="0081604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proofErr w:type="spellStart"/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Migrations</w:t>
      </w:r>
      <w:proofErr w:type="spellEnd"/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versionadas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, com histórico reconciliado e fluxo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>dev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→ produção funcionando.</w:t>
      </w:r>
    </w:p>
    <w:p w14:paraId="1601B7C3" w14:textId="77777777" w:rsidR="00816045" w:rsidRDefault="0081604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 xml:space="preserve">Nenhum segredo </w:t>
      </w:r>
      <w:proofErr w:type="spellStart"/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versionado</w:t>
      </w:r>
      <w:proofErr w:type="spellEnd"/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.</w:t>
      </w:r>
    </w:p>
    <w:p w14:paraId="5AF3764D" w14:textId="77777777" w:rsidR="00816045" w:rsidRDefault="00816045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Uma base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pt-BR"/>
        </w:rPr>
        <w:t>multi-tenant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com isolamento correto em 18 mil linhas não é comum. O alicerce está de pé.</w:t>
      </w:r>
    </w:p>
    <w:p w14:paraId="490E463B" w14:textId="2BED0F6A" w:rsidR="00816045" w:rsidRDefault="00816045">
      <w:pPr>
        <w:pStyle w:val="Ttulo2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lang w:val="pt-BR"/>
        </w:rPr>
        <w:t>O que impede</w:t>
      </w:r>
      <w:r w:rsidR="00565134">
        <w:rPr>
          <w:rFonts w:ascii="Calibri" w:eastAsia="Times New Roman" w:hAnsi="Calibri" w:cs="Calibri"/>
          <w:lang w:val="pt-BR"/>
        </w:rPr>
        <w:t xml:space="preserve"> de</w:t>
      </w:r>
      <w:r>
        <w:rPr>
          <w:rFonts w:ascii="Calibri" w:eastAsia="Times New Roman" w:hAnsi="Calibri" w:cs="Calibri"/>
          <w:lang w:val="pt-BR"/>
        </w:rPr>
        <w:t xml:space="preserve"> vender</w:t>
      </w:r>
    </w:p>
    <w:p w14:paraId="43A9329B" w14:textId="77777777" w:rsidR="00816045" w:rsidRDefault="00816045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1. Nenhum teste automatizado.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Zero arquivos de teste. Todo bug que encontramos nesta semana foi encontrado à mão — e foram vários, alguns graves. Vender significa mexer no código sob pressão de prazo, com cliente dependendo. Sem teste, cada release é aposta.</w:t>
      </w:r>
    </w:p>
    <w:p w14:paraId="4D0730BC" w14:textId="77777777" w:rsidR="00816045" w:rsidRDefault="00816045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 xml:space="preserve">2. O </w:t>
      </w:r>
      <w:proofErr w:type="spellStart"/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lint</w:t>
      </w:r>
      <w:proofErr w:type="spellEnd"/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 xml:space="preserve"> achou um crash na primeira execução.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</w:t>
      </w:r>
      <w:proofErr w:type="spellStart"/>
      <w:r>
        <w:rPr>
          <w:rStyle w:val="CdigoHTML"/>
          <w:color w:val="1A1A1A"/>
          <w:lang w:val="pt-BR"/>
        </w:rPr>
        <w:t>conversationId</w:t>
      </w:r>
      <w:proofErr w:type="spellEnd"/>
      <w:r>
        <w:rPr>
          <w:rStyle w:val="CdigoHTML"/>
          <w:color w:val="1A1A1A"/>
          <w:lang w:val="pt-BR"/>
        </w:rPr>
        <w:t xml:space="preserve"> </w:t>
      </w:r>
      <w:proofErr w:type="spellStart"/>
      <w:r>
        <w:rPr>
          <w:rStyle w:val="CdigoHTML"/>
          <w:color w:val="1A1A1A"/>
          <w:lang w:val="pt-BR"/>
        </w:rPr>
        <w:t>is</w:t>
      </w:r>
      <w:proofErr w:type="spellEnd"/>
      <w:r>
        <w:rPr>
          <w:rStyle w:val="CdigoHTML"/>
          <w:color w:val="1A1A1A"/>
          <w:lang w:val="pt-BR"/>
        </w:rPr>
        <w:t xml:space="preserve"> </w:t>
      </w:r>
      <w:proofErr w:type="spellStart"/>
      <w:r>
        <w:rPr>
          <w:rStyle w:val="CdigoHTML"/>
          <w:color w:val="1A1A1A"/>
          <w:lang w:val="pt-BR"/>
        </w:rPr>
        <w:t>not</w:t>
      </w:r>
      <w:proofErr w:type="spellEnd"/>
      <w:r>
        <w:rPr>
          <w:rStyle w:val="CdigoHTML"/>
          <w:color w:val="1A1A1A"/>
          <w:lang w:val="pt-BR"/>
        </w:rPr>
        <w:t xml:space="preserve"> </w:t>
      </w:r>
      <w:proofErr w:type="spellStart"/>
      <w:r>
        <w:rPr>
          <w:rStyle w:val="CdigoHTML"/>
          <w:color w:val="1A1A1A"/>
          <w:lang w:val="pt-BR"/>
        </w:rPr>
        <w:t>defined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no Chat IA do Super Admin: </w:t>
      </w:r>
      <w:proofErr w:type="spellStart"/>
      <w:r>
        <w:rPr>
          <w:rStyle w:val="CdigoHTML"/>
          <w:color w:val="1A1A1A"/>
          <w:lang w:val="pt-BR"/>
        </w:rPr>
        <w:t>ReferenceError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a cada mensagem, disfarçado por um </w:t>
      </w:r>
      <w:r>
        <w:rPr>
          <w:rStyle w:val="CdigoHTML"/>
          <w:color w:val="1A1A1A"/>
          <w:lang w:val="pt-BR"/>
        </w:rPr>
        <w:t>catch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genérico como "Erro ao enviar mensagem". Aquele chat nunca funcionou. Corrigi. O que preocupa não é o bug, é o que ele indica sobre o que ainda não foi olhado.</w:t>
      </w:r>
    </w:p>
    <w:p w14:paraId="27E580A1" w14:textId="77777777" w:rsidR="00816045" w:rsidRDefault="00816045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3. Nenhum monitoramento de erro ativo.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O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pt-BR"/>
        </w:rPr>
        <w:t>Sentry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está codificado, mas </w:t>
      </w:r>
      <w:r>
        <w:rPr>
          <w:rStyle w:val="CdigoHTML"/>
          <w:color w:val="1A1A1A"/>
          <w:lang w:val="pt-BR"/>
        </w:rPr>
        <w:t>VITE_SENTRY_DSN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não está configurado em lugar nenhum. Hoje você descobre falha pelo cliente ligando.</w:t>
      </w:r>
    </w:p>
    <w:p w14:paraId="2A845C48" w14:textId="77777777" w:rsidR="00816045" w:rsidRDefault="00816045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4. Nenhum CI.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Não há workflow no GitHub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pt-BR"/>
        </w:rPr>
        <w:t>Actions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. Build e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pt-BR"/>
        </w:rPr>
        <w:t>lint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só rodam se alguém lembrar.</w:t>
      </w:r>
    </w:p>
    <w:p w14:paraId="32D50E0C" w14:textId="77777777" w:rsidR="00816045" w:rsidRDefault="00816045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pt-BR"/>
        </w:rPr>
        <w:t>5. Tema claro.</w:t>
      </w:r>
      <w:r>
        <w:rPr>
          <w:rFonts w:ascii="Calibri" w:hAnsi="Calibri" w:cs="Calibri"/>
          <w:color w:val="1A1A1A"/>
          <w:sz w:val="22"/>
          <w:szCs w:val="22"/>
          <w:lang w:val="pt-BR"/>
        </w:rPr>
        <w:t xml:space="preserve"> Corrigi hoje os 63 pontos quebrados nas telas do cliente, mas restam cerca de 370 cores fixas do tema escuro espalhadas. O interruptor está em Configurações — o usuário vai usar.</w:t>
      </w:r>
    </w:p>
    <w:p w14:paraId="3288BEAC" w14:textId="77777777" w:rsidR="00816045" w:rsidRDefault="00816045">
      <w:pPr>
        <w:pStyle w:val="Ttulo2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lang w:val="pt-BR"/>
        </w:rPr>
        <w:t>O que corrigi agora</w:t>
      </w:r>
    </w:p>
    <w:p w14:paraId="43079DEE" w14:textId="77777777" w:rsidR="00816045" w:rsidRDefault="0081604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lastRenderedPageBreak/>
        <w:t>Crash do Chat IA</w:t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— o </w:t>
      </w:r>
      <w:proofErr w:type="spellStart"/>
      <w:r>
        <w:rPr>
          <w:rStyle w:val="CdigoHTML"/>
          <w:color w:val="1A1A1A"/>
          <w:lang w:val="pt-BR"/>
        </w:rPr>
        <w:t>ReferenceError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acima.</w:t>
      </w:r>
    </w:p>
    <w:p w14:paraId="16429E50" w14:textId="77777777" w:rsidR="00816045" w:rsidRDefault="0081604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Tema claro</w:t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, na camada de CSS em vez de ponto a ponto: duas regras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>reapontam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as utilidades no tema claro. Trocar 63 classes à mão deixaria a mesma armadilha para o próximo componente escrito no idioma antigo. Só cor de texto muda; o tema escuro segue intacto.</w:t>
      </w:r>
    </w:p>
    <w:p w14:paraId="14C0174A" w14:textId="77777777" w:rsidR="00816045" w:rsidRDefault="0081604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proofErr w:type="spellStart"/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ESLint</w:t>
      </w:r>
      <w:proofErr w:type="spellEnd"/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 xml:space="preserve"> ligado</w:t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— o script existia desde o </w:t>
      </w:r>
      <w:proofErr w:type="gram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>início</w:t>
      </w:r>
      <w:proofErr w:type="gram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mas abortava por falta de configuração, e é por isso que aquele crash sobreviveu. Configurei separando o que quebra em execução (erro, barra) do que é dívida acumulada (aviso, aparece): 27 avisos hoje, quase todos código morto.</w:t>
      </w:r>
    </w:p>
    <w:p w14:paraId="284A3C83" w14:textId="77777777" w:rsidR="00816045" w:rsidRPr="008B36D9" w:rsidRDefault="00816045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 w:rsidRPr="008B36D9">
        <w:rPr>
          <w:rFonts w:ascii="Calibri" w:hAnsi="Calibri" w:cs="Calibri"/>
          <w:color w:val="1A1A1A"/>
          <w:sz w:val="22"/>
          <w:szCs w:val="22"/>
        </w:rPr>
        <w:t xml:space="preserve">Commit </w:t>
      </w:r>
      <w:r w:rsidRPr="008B36D9">
        <w:rPr>
          <w:rStyle w:val="CdigoHTML"/>
          <w:color w:val="1A1A1A"/>
        </w:rPr>
        <w:t>6fe0294</w:t>
      </w:r>
      <w:r w:rsidRPr="008B36D9">
        <w:rPr>
          <w:rFonts w:ascii="Calibri" w:hAnsi="Calibri" w:cs="Calibri"/>
          <w:color w:val="1A1A1A"/>
          <w:sz w:val="22"/>
          <w:szCs w:val="22"/>
        </w:rPr>
        <w:t xml:space="preserve"> </w:t>
      </w:r>
      <w:proofErr w:type="spellStart"/>
      <w:r w:rsidRPr="008B36D9">
        <w:rPr>
          <w:rFonts w:ascii="Calibri" w:hAnsi="Calibri" w:cs="Calibri"/>
          <w:color w:val="1A1A1A"/>
          <w:sz w:val="22"/>
          <w:szCs w:val="22"/>
        </w:rPr>
        <w:t>em</w:t>
      </w:r>
      <w:proofErr w:type="spellEnd"/>
      <w:r w:rsidRPr="008B36D9">
        <w:rPr>
          <w:rFonts w:ascii="Calibri" w:hAnsi="Calibri" w:cs="Calibri"/>
          <w:color w:val="1A1A1A"/>
          <w:sz w:val="22"/>
          <w:szCs w:val="22"/>
        </w:rPr>
        <w:t xml:space="preserve"> </w:t>
      </w:r>
      <w:r w:rsidRPr="008B36D9">
        <w:rPr>
          <w:rStyle w:val="CdigoHTML"/>
          <w:color w:val="1A1A1A"/>
        </w:rPr>
        <w:t>develop</w:t>
      </w:r>
      <w:r w:rsidRPr="008B36D9">
        <w:rPr>
          <w:rFonts w:ascii="Calibri" w:hAnsi="Calibri" w:cs="Calibri"/>
          <w:color w:val="1A1A1A"/>
          <w:sz w:val="22"/>
          <w:szCs w:val="22"/>
        </w:rPr>
        <w:t xml:space="preserve">. Build e lint </w:t>
      </w:r>
      <w:proofErr w:type="spellStart"/>
      <w:r w:rsidRPr="008B36D9">
        <w:rPr>
          <w:rFonts w:ascii="Calibri" w:hAnsi="Calibri" w:cs="Calibri"/>
          <w:color w:val="1A1A1A"/>
          <w:sz w:val="22"/>
          <w:szCs w:val="22"/>
        </w:rPr>
        <w:t>passam</w:t>
      </w:r>
      <w:proofErr w:type="spellEnd"/>
      <w:r w:rsidRPr="008B36D9">
        <w:rPr>
          <w:rFonts w:ascii="Calibri" w:hAnsi="Calibri" w:cs="Calibri"/>
          <w:color w:val="1A1A1A"/>
          <w:sz w:val="22"/>
          <w:szCs w:val="22"/>
        </w:rPr>
        <w:t>.</w:t>
      </w:r>
    </w:p>
    <w:p w14:paraId="43004422" w14:textId="77777777" w:rsidR="00816045" w:rsidRDefault="00816045">
      <w:pPr>
        <w:pStyle w:val="Ttulo2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lang w:val="pt-BR"/>
        </w:rPr>
        <w:t>Ordem que eu seguiria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4660"/>
        <w:gridCol w:w="2913"/>
        <w:gridCol w:w="907"/>
      </w:tblGrid>
      <w:tr w:rsidR="00A440CD" w14:paraId="1089C7DA" w14:textId="77777777"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29E52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0A50E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 xml:space="preserve">O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que</w:t>
            </w:r>
            <w:proofErr w:type="spellEnd"/>
          </w:p>
        </w:tc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8C7E7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 xml:space="preserve">Por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que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 xml:space="preserve"> agora</w:t>
            </w:r>
          </w:p>
        </w:tc>
        <w:tc>
          <w:tcPr>
            <w:tcW w:w="0" w:type="auto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9BD23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312E81"/>
                <w:sz w:val="20"/>
                <w:szCs w:val="20"/>
              </w:rPr>
              <w:t>Esforço</w:t>
            </w:r>
            <w:proofErr w:type="spellEnd"/>
          </w:p>
        </w:tc>
      </w:tr>
      <w:tr w:rsidR="00A440CD" w14:paraId="351A619C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4AB66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01A2E" w14:textId="77777777" w:rsidR="00816045" w:rsidRPr="008B36D9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</w:pPr>
            <w:r w:rsidRPr="008B36D9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 xml:space="preserve">Configurar </w:t>
            </w:r>
            <w:r w:rsidRPr="008B36D9">
              <w:rPr>
                <w:rStyle w:val="CdigoHTML"/>
                <w:color w:val="1A1A1A"/>
                <w:lang w:val="pt-BR"/>
              </w:rPr>
              <w:t>VITE_SENTRY_DSN</w:t>
            </w:r>
            <w:r w:rsidRPr="008B36D9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 xml:space="preserve"> nos dois ambientes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94469" w14:textId="77777777" w:rsidR="00816045" w:rsidRPr="008B36D9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</w:pPr>
            <w:r w:rsidRPr="008B36D9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>Sem isso você não sabe que quebrou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220A1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minutos</w:t>
            </w:r>
            <w:proofErr w:type="spellEnd"/>
          </w:p>
        </w:tc>
      </w:tr>
      <w:tr w:rsidR="00A440CD" w14:paraId="278ADAD9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F5C17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CB499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CI no GitHub Actions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rodando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build + lint no PR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92E0C" w14:textId="77777777" w:rsidR="00816045" w:rsidRPr="008B36D9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</w:pPr>
            <w:r w:rsidRPr="008B36D9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>Impede regressão entrar sem ninguém ver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83B62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~1h</w:t>
            </w:r>
          </w:p>
        </w:tc>
      </w:tr>
      <w:tr w:rsidR="00A440CD" w14:paraId="5F7BB592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A6BCF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6A7C8" w14:textId="77777777" w:rsidR="00816045" w:rsidRPr="008B36D9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</w:pPr>
            <w:r w:rsidRPr="008B36D9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 xml:space="preserve">Testes nas partes que decidem acesso: permissões, RLS, isolamento entre </w:t>
            </w:r>
            <w:proofErr w:type="spellStart"/>
            <w:r w:rsidRPr="008B36D9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>tenants</w:t>
            </w:r>
            <w:proofErr w:type="spellEnd"/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F9DB7" w14:textId="77777777" w:rsidR="00816045" w:rsidRPr="008B36D9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</w:pPr>
            <w:r w:rsidRPr="008B36D9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>É onde um erro vira vazamento de dado de cliente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24B32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dias</w:t>
            </w:r>
            <w:proofErr w:type="spellEnd"/>
          </w:p>
        </w:tc>
      </w:tr>
      <w:tr w:rsidR="00A440CD" w14:paraId="52F7D612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19E59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47CEB" w14:textId="77777777" w:rsidR="00816045" w:rsidRPr="008B36D9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</w:pPr>
            <w:r w:rsidRPr="008B36D9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 xml:space="preserve">Zerar os 27 avisos do </w:t>
            </w:r>
            <w:proofErr w:type="spellStart"/>
            <w:r w:rsidRPr="008B36D9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>lint</w:t>
            </w:r>
            <w:proofErr w:type="spellEnd"/>
            <w:r w:rsidRPr="008B36D9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 xml:space="preserve"> e subir as regras para erro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9333C" w14:textId="77777777" w:rsidR="00816045" w:rsidRPr="008B36D9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</w:pPr>
            <w:r w:rsidRPr="008B36D9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>Remove o ruído que esconde o próximo bug real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F8C57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~1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dia</w:t>
            </w:r>
            <w:proofErr w:type="spellEnd"/>
          </w:p>
        </w:tc>
      </w:tr>
      <w:tr w:rsidR="00A440CD" w14:paraId="176ED74B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C6308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FF25E" w14:textId="77777777" w:rsidR="00816045" w:rsidRPr="008B36D9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</w:pPr>
            <w:r w:rsidRPr="008B36D9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>Varrer as ~370 cores fixas restantes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1A611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Qualidade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percebida</w:t>
            </w:r>
            <w:proofErr w:type="spellEnd"/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C8A35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dias</w:t>
            </w:r>
            <w:proofErr w:type="spellEnd"/>
          </w:p>
        </w:tc>
      </w:tr>
      <w:tr w:rsidR="00A440CD" w14:paraId="773D0672" w14:textId="77777777"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60907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50E89" w14:textId="77777777" w:rsidR="00816045" w:rsidRPr="008B36D9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</w:pPr>
            <w:r w:rsidRPr="008B36D9">
              <w:rPr>
                <w:rStyle w:val="CdigoHTML"/>
                <w:color w:val="1A1A1A"/>
                <w:lang w:val="pt-BR"/>
              </w:rPr>
              <w:t>robots.txt</w:t>
            </w:r>
            <w:r w:rsidRPr="008B36D9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 xml:space="preserve"> com </w:t>
            </w:r>
            <w:proofErr w:type="spellStart"/>
            <w:r w:rsidRPr="008B36D9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>noindex</w:t>
            </w:r>
            <w:proofErr w:type="spellEnd"/>
            <w:r w:rsidRPr="008B36D9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 xml:space="preserve"> no ambiente de </w:t>
            </w:r>
            <w:proofErr w:type="spellStart"/>
            <w:r w:rsidRPr="008B36D9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B7210" w14:textId="77777777" w:rsidR="00816045" w:rsidRPr="008B36D9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</w:pPr>
            <w:r w:rsidRPr="008B36D9">
              <w:rPr>
                <w:rFonts w:ascii="Calibri" w:eastAsia="Times New Roman" w:hAnsi="Calibri" w:cs="Calibri"/>
                <w:color w:val="1A1A1A"/>
                <w:sz w:val="20"/>
                <w:szCs w:val="20"/>
                <w:lang w:val="pt-BR"/>
              </w:rPr>
              <w:t>Ele está público e indexável hoje</w:t>
            </w:r>
          </w:p>
        </w:tc>
        <w:tc>
          <w:tcPr>
            <w:tcW w:w="0" w:type="auto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3B6EA" w14:textId="77777777" w:rsidR="00816045" w:rsidRDefault="00816045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minutos</w:t>
            </w:r>
            <w:proofErr w:type="spellEnd"/>
          </w:p>
        </w:tc>
      </w:tr>
    </w:tbl>
    <w:p w14:paraId="7B2D42A4" w14:textId="77777777" w:rsidR="00816045" w:rsidRDefault="00816045">
      <w:pPr>
        <w:pStyle w:val="NormalWeb"/>
        <w:rPr>
          <w:rFonts w:ascii="Calibri" w:hAnsi="Calibri" w:cs="Calibri"/>
          <w:color w:val="1A1A1A"/>
          <w:sz w:val="22"/>
          <w:szCs w:val="22"/>
          <w:lang w:val="pt-BR"/>
        </w:rPr>
      </w:pPr>
      <w:r>
        <w:rPr>
          <w:rFonts w:ascii="Calibri" w:hAnsi="Calibri" w:cs="Calibri"/>
          <w:color w:val="1A1A1A"/>
          <w:sz w:val="22"/>
          <w:szCs w:val="22"/>
          <w:lang w:val="pt-BR"/>
        </w:rPr>
        <w:t>Os itens 1, 2 e 6 somam menos de duas horas e mudam bastante o seu nível de segurança. O item 3 é o que separa "testável" de "vendável".</w:t>
      </w:r>
    </w:p>
    <w:p w14:paraId="126277E8" w14:textId="77777777" w:rsidR="00816045" w:rsidRDefault="00816045">
      <w:pPr>
        <w:pStyle w:val="Ttulo2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lang w:val="pt-BR"/>
        </w:rPr>
        <w:lastRenderedPageBreak/>
        <w:t>Duas perguntas que não consigo responder sozinho</w:t>
      </w:r>
    </w:p>
    <w:p w14:paraId="669EA92A" w14:textId="4C93BF82" w:rsidR="00816045" w:rsidRDefault="0081604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Backup do banco de produção.</w:t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Não verifiquei se há PITR ativo no plano do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>Supabase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>. Antes de ter cliente pagante, isso precisa estar respondido.</w:t>
      </w:r>
      <w:r w:rsidR="00B93B1D">
        <w:rPr>
          <w:rFonts w:ascii="Calibri" w:eastAsia="Times New Roman" w:hAnsi="Calibri" w:cs="Calibri"/>
          <w:color w:val="1A1A1A"/>
          <w:sz w:val="22"/>
          <w:szCs w:val="22"/>
          <w:lang w:val="pt-BR"/>
        </w:rPr>
        <w:br/>
      </w:r>
      <w:r w:rsidR="008B36D9">
        <w:rPr>
          <w:rFonts w:ascii="Calibri" w:eastAsia="Times New Roman" w:hAnsi="Calibri" w:cs="Calibri"/>
          <w:color w:val="1A1A1A"/>
          <w:sz w:val="22"/>
          <w:szCs w:val="22"/>
          <w:lang w:val="pt-BR"/>
        </w:rPr>
        <w:br/>
      </w:r>
      <w:r w:rsidR="00601151" w:rsidRPr="00D05984">
        <w:rPr>
          <w:rFonts w:ascii="Calibri" w:eastAsia="Times New Roman" w:hAnsi="Calibri" w:cs="Calibri"/>
          <w:color w:val="1A1A1A"/>
          <w:sz w:val="22"/>
          <w:szCs w:val="22"/>
          <w:highlight w:val="cyan"/>
          <w:lang w:val="pt-BR"/>
        </w:rPr>
        <w:t>Isso basicamente significa que precisamos de alguma forma de backups automáticos,</w:t>
      </w:r>
      <w:r w:rsidR="00F94D2A" w:rsidRPr="00D05984">
        <w:rPr>
          <w:rFonts w:ascii="Calibri" w:eastAsia="Times New Roman" w:hAnsi="Calibri" w:cs="Calibri"/>
          <w:color w:val="1A1A1A"/>
          <w:sz w:val="22"/>
          <w:szCs w:val="22"/>
          <w:highlight w:val="cyan"/>
          <w:lang w:val="pt-BR"/>
        </w:rPr>
        <w:t xml:space="preserve"> o plano </w:t>
      </w:r>
      <w:proofErr w:type="spellStart"/>
      <w:r w:rsidR="00F94D2A" w:rsidRPr="00D05984">
        <w:rPr>
          <w:rFonts w:ascii="Calibri" w:eastAsia="Times New Roman" w:hAnsi="Calibri" w:cs="Calibri"/>
          <w:color w:val="1A1A1A"/>
          <w:sz w:val="22"/>
          <w:szCs w:val="22"/>
          <w:highlight w:val="cyan"/>
          <w:lang w:val="pt-BR"/>
        </w:rPr>
        <w:t>free</w:t>
      </w:r>
      <w:proofErr w:type="spellEnd"/>
      <w:r w:rsidR="00F94D2A" w:rsidRPr="00D05984">
        <w:rPr>
          <w:rFonts w:ascii="Calibri" w:eastAsia="Times New Roman" w:hAnsi="Calibri" w:cs="Calibri"/>
          <w:color w:val="1A1A1A"/>
          <w:sz w:val="22"/>
          <w:szCs w:val="22"/>
          <w:highlight w:val="cyan"/>
          <w:lang w:val="pt-BR"/>
        </w:rPr>
        <w:t xml:space="preserve"> do </w:t>
      </w:r>
      <w:proofErr w:type="spellStart"/>
      <w:r w:rsidR="00F94D2A" w:rsidRPr="00D05984">
        <w:rPr>
          <w:rFonts w:ascii="Calibri" w:eastAsia="Times New Roman" w:hAnsi="Calibri" w:cs="Calibri"/>
          <w:color w:val="1A1A1A"/>
          <w:sz w:val="22"/>
          <w:szCs w:val="22"/>
          <w:highlight w:val="cyan"/>
          <w:lang w:val="pt-BR"/>
        </w:rPr>
        <w:t>Supabase</w:t>
      </w:r>
      <w:proofErr w:type="spellEnd"/>
      <w:r w:rsidR="00F94D2A" w:rsidRPr="00D05984">
        <w:rPr>
          <w:rFonts w:ascii="Calibri" w:eastAsia="Times New Roman" w:hAnsi="Calibri" w:cs="Calibri"/>
          <w:color w:val="1A1A1A"/>
          <w:sz w:val="22"/>
          <w:szCs w:val="22"/>
          <w:highlight w:val="cyan"/>
          <w:lang w:val="pt-BR"/>
        </w:rPr>
        <w:t xml:space="preserve"> não tem essa opção. Teríamos que compra</w:t>
      </w:r>
      <w:r w:rsidR="00B93B1D" w:rsidRPr="00D05984">
        <w:rPr>
          <w:rFonts w:ascii="Calibri" w:eastAsia="Times New Roman" w:hAnsi="Calibri" w:cs="Calibri"/>
          <w:color w:val="1A1A1A"/>
          <w:sz w:val="22"/>
          <w:szCs w:val="22"/>
          <w:highlight w:val="cyan"/>
          <w:lang w:val="pt-BR"/>
        </w:rPr>
        <w:t>r</w:t>
      </w:r>
      <w:r w:rsidR="00F94D2A" w:rsidRPr="00D05984">
        <w:rPr>
          <w:rFonts w:ascii="Calibri" w:eastAsia="Times New Roman" w:hAnsi="Calibri" w:cs="Calibri"/>
          <w:color w:val="1A1A1A"/>
          <w:sz w:val="22"/>
          <w:szCs w:val="22"/>
          <w:highlight w:val="cyan"/>
          <w:lang w:val="pt-BR"/>
        </w:rPr>
        <w:t xml:space="preserve"> o plano </w:t>
      </w:r>
      <w:r w:rsidR="00B93B1D" w:rsidRPr="00D05984">
        <w:rPr>
          <w:rFonts w:ascii="Calibri" w:eastAsia="Times New Roman" w:hAnsi="Calibri" w:cs="Calibri"/>
          <w:color w:val="1A1A1A"/>
          <w:sz w:val="22"/>
          <w:szCs w:val="22"/>
          <w:highlight w:val="cyan"/>
          <w:lang w:val="pt-BR"/>
        </w:rPr>
        <w:t>“</w:t>
      </w:r>
      <w:r w:rsidR="00F94D2A" w:rsidRPr="00D05984">
        <w:rPr>
          <w:rFonts w:ascii="Calibri" w:eastAsia="Times New Roman" w:hAnsi="Calibri" w:cs="Calibri"/>
          <w:color w:val="1A1A1A"/>
          <w:sz w:val="22"/>
          <w:szCs w:val="22"/>
          <w:highlight w:val="cyan"/>
          <w:lang w:val="pt-BR"/>
        </w:rPr>
        <w:t>Pro</w:t>
      </w:r>
      <w:r w:rsidR="00B93B1D" w:rsidRPr="00D05984">
        <w:rPr>
          <w:rFonts w:ascii="Calibri" w:eastAsia="Times New Roman" w:hAnsi="Calibri" w:cs="Calibri"/>
          <w:color w:val="1A1A1A"/>
          <w:sz w:val="22"/>
          <w:szCs w:val="22"/>
          <w:highlight w:val="cyan"/>
          <w:lang w:val="pt-BR"/>
        </w:rPr>
        <w:t>”</w:t>
      </w:r>
      <w:r w:rsidR="00F94D2A" w:rsidRPr="00D05984">
        <w:rPr>
          <w:rFonts w:ascii="Calibri" w:eastAsia="Times New Roman" w:hAnsi="Calibri" w:cs="Calibri"/>
          <w:color w:val="1A1A1A"/>
          <w:sz w:val="22"/>
          <w:szCs w:val="22"/>
          <w:highlight w:val="cyan"/>
          <w:lang w:val="pt-BR"/>
        </w:rPr>
        <w:t xml:space="preserve"> para obter </w:t>
      </w:r>
      <w:r w:rsidR="003701BA" w:rsidRPr="00D05984">
        <w:rPr>
          <w:rFonts w:ascii="Calibri" w:eastAsia="Times New Roman" w:hAnsi="Calibri" w:cs="Calibri"/>
          <w:color w:val="1A1A1A"/>
          <w:sz w:val="22"/>
          <w:szCs w:val="22"/>
          <w:highlight w:val="cyan"/>
          <w:lang w:val="pt-BR"/>
        </w:rPr>
        <w:t>esses backups automáticos diários para o banco de produção antes de vender. Não podemos vender sem isso</w:t>
      </w:r>
      <w:r w:rsidR="00BA55E1" w:rsidRPr="00D05984">
        <w:rPr>
          <w:rFonts w:ascii="Calibri" w:eastAsia="Times New Roman" w:hAnsi="Calibri" w:cs="Calibri"/>
          <w:color w:val="1A1A1A"/>
          <w:sz w:val="22"/>
          <w:szCs w:val="22"/>
          <w:highlight w:val="cyan"/>
          <w:lang w:val="pt-BR"/>
        </w:rPr>
        <w:t>, pois afeta diretamente a LGPD e integridade de dados.</w:t>
      </w:r>
      <w:r w:rsidR="00B93B1D">
        <w:rPr>
          <w:rFonts w:ascii="Calibri" w:eastAsia="Times New Roman" w:hAnsi="Calibri" w:cs="Calibri"/>
          <w:color w:val="1A1A1A"/>
          <w:sz w:val="22"/>
          <w:szCs w:val="22"/>
          <w:lang w:val="pt-BR"/>
        </w:rPr>
        <w:br/>
      </w:r>
    </w:p>
    <w:p w14:paraId="6FCC9EB3" w14:textId="77777777" w:rsidR="00816045" w:rsidRDefault="0081604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pt-BR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pt-BR"/>
        </w:rPr>
        <w:t>LGPD.</w:t>
      </w:r>
      <w:r>
        <w:rPr>
          <w:rFonts w:ascii="Calibri" w:eastAsia="Times New Roman" w:hAnsi="Calibri" w:cs="Calibri"/>
          <w:color w:val="1A1A1A"/>
          <w:sz w:val="22"/>
          <w:szCs w:val="22"/>
          <w:lang w:val="pt-BR"/>
        </w:rPr>
        <w:t xml:space="preserve"> O sistema guarda nome, e-mail e telefone de contatos de clientes. Vender exige, no mínimo, política de privacidade e um caminho para exclusão de dados.</w:t>
      </w:r>
    </w:p>
    <w:sectPr w:rsidR="008160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76D5"/>
    <w:multiLevelType w:val="multilevel"/>
    <w:tmpl w:val="A21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F7D43"/>
    <w:multiLevelType w:val="multilevel"/>
    <w:tmpl w:val="A1D4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73E70"/>
    <w:multiLevelType w:val="multilevel"/>
    <w:tmpl w:val="21A8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67088">
    <w:abstractNumId w:val="0"/>
  </w:num>
  <w:num w:numId="2" w16cid:durableId="592737571">
    <w:abstractNumId w:val="2"/>
  </w:num>
  <w:num w:numId="3" w16cid:durableId="379018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02"/>
    <w:rsid w:val="003701BA"/>
    <w:rsid w:val="00565134"/>
    <w:rsid w:val="00601151"/>
    <w:rsid w:val="00816045"/>
    <w:rsid w:val="008B36D9"/>
    <w:rsid w:val="009117AE"/>
    <w:rsid w:val="00A440CD"/>
    <w:rsid w:val="00AF7279"/>
    <w:rsid w:val="00B93B1D"/>
    <w:rsid w:val="00BA55E1"/>
    <w:rsid w:val="00D05984"/>
    <w:rsid w:val="00F24E02"/>
    <w:rsid w:val="00F9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8EE078"/>
  <w15:chartTrackingRefBased/>
  <w15:docId w15:val="{5B4FDD5C-C085-452D-9204-71396A1B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40"/>
      <w:outlineLvl w:val="0"/>
    </w:pPr>
    <w:rPr>
      <w:b/>
      <w:bCs/>
      <w:color w:val="4338CA"/>
      <w:kern w:val="36"/>
      <w:sz w:val="44"/>
      <w:szCs w:val="44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3" w:color="C7D6FE"/>
      </w:pBdr>
      <w:spacing w:before="400" w:after="100" w:afterAutospacing="1"/>
      <w:outlineLvl w:val="1"/>
    </w:pPr>
    <w:rPr>
      <w:b/>
      <w:bCs/>
      <w:color w:val="4338CA"/>
      <w:sz w:val="30"/>
      <w:szCs w:val="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1F5F9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veredito">
    <w:name w:val="veredito"/>
    <w:basedOn w:val="Normal"/>
    <w:pPr>
      <w:pBdr>
        <w:left w:val="single" w:sz="24" w:space="14" w:color="4338CA"/>
      </w:pBdr>
      <w:shd w:val="clear" w:color="auto" w:fill="EEF2FF"/>
      <w:spacing w:before="240" w:after="240"/>
    </w:pPr>
  </w:style>
  <w:style w:type="paragraph" w:customStyle="1" w:styleId="sub">
    <w:name w:val="sub"/>
    <w:basedOn w:val="Normal"/>
    <w:pPr>
      <w:spacing w:after="100" w:afterAutospacing="1"/>
    </w:pPr>
    <w:rPr>
      <w:color w:val="64748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365387">
      <w:marLeft w:val="0"/>
      <w:marRight w:val="0"/>
      <w:marTop w:val="240"/>
      <w:marBottom w:val="240"/>
      <w:divBdr>
        <w:top w:val="none" w:sz="0" w:space="0" w:color="auto"/>
        <w:left w:val="single" w:sz="24" w:space="14" w:color="4338CA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Considerações finais — Prancheto.IA</dc:title>
  <dc:subject/>
  <dc:creator>Derek Layne</dc:creator>
  <cp:keywords/>
  <dc:description/>
  <cp:lastModifiedBy>Derek Layne</cp:lastModifiedBy>
  <cp:revision>10</cp:revision>
  <dcterms:created xsi:type="dcterms:W3CDTF">2026-08-15T04:56:00Z</dcterms:created>
  <dcterms:modified xsi:type="dcterms:W3CDTF">2026-08-15T05:21:00Z</dcterms:modified>
</cp:coreProperties>
</file>