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0"/>
        <w:jc w:val="center"/>
      </w:pPr>
      <w:r>
        <w:t xml:space="preserve">Music Genre Classification from Synthetic Mashups:</w:t>
      </w:r>
    </w:p>
    <w:p>
      <w:pPr>
        <w:pStyle w:val="Heading1"/>
        <w:spacing w:after="200"/>
        <w:jc w:val="center"/>
      </w:pPr>
      <w:r>
        <w:t xml:space="preserve">A Deep Learning Approach with Teacher-Student Pseudo-Labeling</w:t>
      </w:r>
    </w:p>
    <w:p>
      <w:pPr>
        <w:spacing w:after="100"/>
        <w:jc w:val="center"/>
      </w:pPr>
      <w:r>
        <w:t xml:space="preserve">Praneel Jain (Roll Number: 23035010379)</w:t>
      </w:r>
    </w:p>
    <w:p>
      <w:pPr>
        <w:spacing w:after="100"/>
        <w:jc w:val="center"/>
      </w:pPr>
      <w:r>
        <w:t xml:space="preserve">DA 377 – Internship-1 / Term Project-1, Trimester VIII</w:t>
      </w:r>
    </w:p>
    <w:p>
      <w:pPr>
        <w:spacing w:after="100"/>
        <w:jc w:val="center"/>
      </w:pPr>
      <w:r>
        <w:t xml:space="preserve">B.Sc. (Honours) Data Science and Artificial Intelligence</w:t>
      </w:r>
    </w:p>
    <w:p>
      <w:pPr>
        <w:spacing w:after="100"/>
        <w:jc w:val="center"/>
      </w:pPr>
      <w:r>
        <w:t xml:space="preserve">Indian Institute of Technology Guwahati, India</w:t>
      </w:r>
    </w:p>
    <w:p>
      <w:pPr>
        <w:spacing w:after="400"/>
        <w:jc w:val="center"/>
      </w:pPr>
      <w:r>
        <w:t xml:space="preserve">praneeljain@op.iitg.ac.in</w:t>
      </w:r>
    </w:p>
    <w:p>
      <w:pPr>
        <w:spacing w:after="100"/>
      </w:pPr>
      <w:r>
        <w:t xml:space="preserve">Abstract—</w:t>
      </w:r>
    </w:p>
    <w:p>
      <w:pPr>
        <w:spacing w:after="200"/>
      </w:pPr>
      <w:r>
        <w:t xml:space="preserve">This report presents a comprehensive study on automated music genre classification using deep neural networks. Given the challenge of limited labeled audio data, we employ a novel synthetic data generation strategy: creating realistic audio mashups by combining isolated instrument stems (drums, vocals, bass, others) from multiple songs with varying mix ratios and environmental noise augmentation. Four deep learning architectures are developed and compared: a convolutional neural network (CNN) trained from scratch, a convolutional recurrent neural network (CRNN) combining temporal and spatial feature extraction, a pretrained EfficientNetV2-S model, and a fine-tuned variant trained on pseudo-labeled mashup audio via teacher-student distillation. The classification task spans 10 genres: blues, classical, country, disco, hip-hop, jazz, metal, pop, reggae, and rock. The pretrained EfficientNetV2-S model achieves the strongest performance on validation data. Subsequent fine-tuning on EfficientNetV2-S using pseudo-labeled data generated by the pretrained teacher model further improves generalization. All models are trained with modern regularization techniques including mixup, label smoothing, early stopping, and data augmentation. Results demonstrate that transfer learning and pseudo-labeling substantially improve genre classification accuracy over models trained from scratch on limited synthetic data.</w:t>
      </w:r>
    </w:p>
    <w:p>
      <w:pPr>
        <w:spacing w:after="400"/>
      </w:pPr>
      <w:r>
        <w:t xml:space="preserve">Index Terms—Music Genre Classification, Deep Learning, Convolutional Neural Networks, Transfer Learning, Pseudo-Labeling, Audio Feature Extraction, Data Augmentation</w:t>
      </w:r>
    </w:p>
    <w:p>
      <w:pPr>
        <w:pStyle w:val="Heading1"/>
        <w:spacing w:after="200"/>
      </w:pPr>
      <w:r>
        <w:t xml:space="preserve">I. INTRODUCTION</w:t>
      </w:r>
    </w:p>
    <w:p>
      <w:pPr>
        <w:spacing w:after="200"/>
      </w:pPr>
      <w:r>
        <w:t xml:space="preserve">Music genre classification is a fundamental task in music information retrieval (MIR) with applications in content recommendation systems, digital music libraries, and automated playlist generation. Unlike manual genre annotation, which is subjective and labor-intensive, automated approaches promise scalability and consistency. However, building effective classifiers requires substantial amounts of labeled training data and robust feature representations. Raw audio signals present a high-dimensional learning problem; effective classification typically relies on intermediate acoustic features such as mel-scaled spectrograms, which capture perceptually relevant frequency information.</w:t>
      </w:r>
    </w:p>
    <w:p>
      <w:pPr>
        <w:spacing w:after="200"/>
      </w:pPr>
      <w:r>
        <w:t xml:space="preserve">A primary challenge in music genre classification is obtaining diverse, well-labeled training datasets. To address this, we adopt a data augmentation strategy based on synthesis: rather than relying solely on existing labeled recordings, we generate realistic training examples by mixing isolated instrument stems (vocals, drums, bass, accompaniment) extracted from multiple source songs with varying amplitude ratios and environmental noise. This synthetic mashup approach provides both expanded training volume and natural acoustic variation.</w:t>
      </w:r>
    </w:p>
    <w:p>
      <w:pPr>
        <w:spacing w:after="200"/>
      </w:pPr>
      <w:r>
        <w:t xml:space="preserve">Deep learning has emerged as the dominant paradigm in audio classification. Convolutional neural networks (CNNs) are well-suited to spectrogram data due to their ability to learn hierarchical spatial features. Recurrent architectures such as gated recurrent units (GRUs) capture temporal patterns in music. Transfer learning—leveraging weights from models pretrained on large-scale image datasets—has proven particularly effective; modern vision architectures like EfficientNet can be adapted to audio spectrograms via fine-tuning, often outperforming models trained from scratch on moderate-sized datasets.</w:t>
      </w:r>
    </w:p>
    <w:p>
      <w:pPr>
        <w:spacing w:after="200"/>
      </w:pPr>
      <w:r>
        <w:t xml:space="preserve">This project compares multiple deep learning architectures for the music genre classification task. We implement and validate four models: a scratch-trained CNN, a CNN-GRU hybrid (CRNN), a pretrained EfficientNetV2-S backbone, and a fine-tuned variant using pseudo-labeled data from a teacher model. All models operate on mel-spectrogram features extracted from audio using librosa. We employ modern training techniques including mixup, label smoothing, early stopping, and data augmentation to improve generalization. Model selection and hyperparameter tuning are tracked and logged using Weights &amp; Biases (W&amp;B).</w:t>
      </w:r>
    </w:p>
    <w:p>
      <w:pPr>
        <w:spacing w:after="400"/>
      </w:pPr>
      <w:r>
        <w:t xml:space="preserve">The remainder of this report is structured as follows. Section II describes the problem formulation and project objectives. Section III details the methodology, including data generation, feature extraction, and the four model architectures. Section IV presents experimental setup and validation results. Section V discusses findings and model comparisons. Section VI concludes with future research directions. Section VII provides links to the reproducible code artifacts.</w:t>
      </w:r>
    </w:p>
    <w:p>
      <w:pPr>
        <w:pStyle w:val="Heading1"/>
        <w:spacing w:after="200"/>
      </w:pPr>
      <w:r>
        <w:t xml:space="preserve">II. PROBLEM STATEMENT AND OBJECTIVES</w:t>
      </w:r>
    </w:p>
    <w:p>
      <w:pPr>
        <w:pStyle w:val="Heading2"/>
        <w:spacing w:after="100"/>
      </w:pPr>
      <w:r>
        <w:t xml:space="preserve">A. Problem Statement</w:t>
      </w:r>
    </w:p>
    <w:p>
      <w:pPr>
        <w:spacing w:after="200"/>
      </w:pPr>
      <w:r>
        <w:t xml:space="preserve">Given a collection of isolated instrument stems (vocals, drums, bass, other instruments) organized by music genre, the task is to automatically classify audio recordings into one of 10 predefined music genres: blues, classical, country, disco, hip-hop, jazz, metal, pop, reggae, and rock. Stems are obtained from the STEMS database and represent isolated instrument tracks from professional music productions. To overcome limited training data availability, we generate synthetic training examples (mashups) by randomly combining stems from multiple songs with varying mix ratios and environmental noise augmentation (drawn from the ESC-50 environmental sounds database). The learned model must generalize to realistic audio recordings not present in the training set.</w:t>
      </w:r>
    </w:p>
    <w:p>
      <w:pPr>
        <w:pStyle w:val="Heading2"/>
        <w:spacing w:after="100"/>
      </w:pPr>
      <w:r>
        <w:t xml:space="preserve">B. Objectives</w:t>
      </w:r>
    </w:p>
    <w:p>
      <w:pPr>
        <w:spacing w:after="100"/>
      </w:pPr>
      <w:r>
        <w:t xml:space="preserve">The specific objectives of this project are:</w:t>
      </w:r>
    </w:p>
    <w:p>
      <w:pPr>
        <w:spacing w:after="100"/>
      </w:pPr>
      <w:r>
        <w:t xml:space="preserve">1) To design and implement a synthetic audio data generation pipeline that creates realistic mashups by combining isolated stems with varying mix ratios and environmental noise augmentation.</w:t>
      </w:r>
    </w:p>
    <w:p>
      <w:pPr>
        <w:spacing w:after="100"/>
      </w:pPr>
      <w:r>
        <w:t xml:space="preserve">2) To extract perceptually meaningful audio features (mel-scaled spectrograms) and construct efficient PyTorch-compatible datasets with in-memory caching.</w:t>
      </w:r>
    </w:p>
    <w:p>
      <w:pPr>
        <w:spacing w:after="100"/>
      </w:pPr>
      <w:r>
        <w:t xml:space="preserve">3) To implement and compare four distinct deep learning architectures: CNN from scratch, CRNN (CNN+GRU), pretrained EfficientNetV2-S, and a fine-tuned variant with pseudo-labeled data.</w:t>
      </w:r>
    </w:p>
    <w:p>
      <w:pPr>
        <w:spacing w:after="100"/>
      </w:pPr>
      <w:r>
        <w:t xml:space="preserve">4) To apply modern regularization and training techniques (mixup, label smoothing, data augmentation, early stopping) to improve model robustness and generalization.</w:t>
      </w:r>
    </w:p>
    <w:p>
      <w:pPr>
        <w:spacing w:after="200"/>
      </w:pPr>
      <w:r>
        <w:t xml:space="preserve">5) To validate models using multi-fold cross-validation and report F1-scores as the primary metric across all genre classes.</w:t>
      </w:r>
    </w:p>
    <w:p>
      <w:pPr>
        <w:spacing w:after="400"/>
      </w:pPr>
      <w:r>
        <w:t xml:space="preserve">6) To employ a teacher-student pseudo-labeling approach: use a strong pretrained teacher model to label additional synthetic mashup audio, then fine-tune on this pseudo-labeled data to further improve performance.</w:t>
      </w:r>
    </w:p>
    <w:p>
      <w:pPr>
        <w:pageBreakBefore/>
      </w:pPr>
    </w:p>
    <w:p>
      <w:pPr>
        <w:pStyle w:val="Heading1"/>
        <w:spacing w:after="200"/>
      </w:pPr>
      <w:r>
        <w:t xml:space="preserve">III. METHODOLOGY</w:t>
      </w:r>
    </w:p>
    <w:p>
      <w:pPr>
        <w:pStyle w:val="Heading2"/>
        <w:spacing w:after="100"/>
      </w:pPr>
      <w:r>
        <w:t xml:space="preserve">A. Overall Workflow</w:t>
      </w:r>
    </w:p>
    <w:p>
      <w:pPr>
        <w:spacing w:after="100"/>
      </w:pPr>
      <w:r>
        <w:t xml:space="preserve">The project workflow proceeds in six sequential stages:</w:t>
      </w:r>
    </w:p>
    <w:p>
      <w:pPr>
        <w:spacing w:after="200"/>
      </w:pPr>
      <w:r>
        <w:t xml:space="preserve">(1) Index and organize stems by genre; (2) Generate synthetic mashups via random stem mixing with noise augmentation; (3) Extract mel-spectrogram features and construct train/validation splits; (4) Train and validate four independent models using a consistent 85/15 train-validation split; (5) Generate pseudo-labels using the best-performing model and retrain on pseudo-labeled data; (6) Evaluate and compare all models. Each stage is detailed below.</w:t>
      </w:r>
    </w:p>
    <w:p>
      <w:pPr>
        <w:pStyle w:val="Heading2"/>
        <w:spacing w:after="100"/>
      </w:pPr>
      <w:r>
        <w:t xml:space="preserve">B. Data Generation and Feature Extraction</w:t>
      </w:r>
    </w:p>
    <w:p>
      <w:pPr>
        <w:spacing w:after="100"/>
      </w:pPr>
      <w:r>
        <w:t xml:space="preserve">The stems path directory contains organized audio files grouped by genre. For each genre, we index all available song stems. Each song directory contains four isolated stem files: drums.wav, vocals.wav, bass.wav, and others.wav (accompaniment). To create training data, we generate synthetic mashups by:</w:t>
      </w:r>
    </w:p>
    <w:p>
      <w:pPr>
        <w:spacing w:after="50"/>
      </w:pPr>
      <w:r>
        <w:t xml:space="preserve">• Randomly sampling a genre and a song from that genre</w:t>
      </w:r>
    </w:p>
    <w:p>
      <w:pPr>
        <w:spacing w:after="50"/>
      </w:pPr>
      <w:r>
        <w:t xml:space="preserve">• Loading all four stems and rescaling each by a random factor drawn from Uniform(0.5, 1.5)</w:t>
      </w:r>
    </w:p>
    <w:p>
      <w:pPr>
        <w:spacing w:after="50"/>
      </w:pPr>
      <w:r>
        <w:t xml:space="preserve">• Summing the scaled stems to create a synthetic mixed track</w:t>
      </w:r>
    </w:p>
    <w:p>
      <w:pPr>
        <w:spacing w:after="50"/>
      </w:pPr>
      <w:r>
        <w:t xml:space="preserve">• Adding environmental noise (drawn from ESC-50) at a random level between 5–30% of the combined signal</w:t>
      </w:r>
    </w:p>
    <w:p>
      <w:pPr>
        <w:spacing w:after="200"/>
      </w:pPr>
      <w:r>
        <w:t xml:space="preserve">• Normalizing the combined audio to prevent clipping</w:t>
      </w:r>
    </w:p>
    <w:p>
      <w:pPr>
        <w:spacing w:after="200"/>
      </w:pPr>
      <w:r>
        <w:t xml:space="preserve">This process generates a pool of N=6,000 synthetic training examples with natural acoustic variation. Audio is loaded at a sample rate of 22,050 Hz and truncated/padded to 30 seconds (max_len = 660,150 samples).</w:t>
      </w:r>
    </w:p>
    <w:p>
      <w:pPr>
        <w:spacing w:after="200"/>
      </w:pPr>
      <w:r>
        <w:t xml:space="preserve">Features are extracted using librosa: mel-scaled spectrograms with 128 frequency bins (n_mels=128), a hop length of 512 samples, and a window of 2048 samples. This yields time-frequency representations of shape (128, 256) representing approximately 30 seconds of audio at a 10 Hz temporal resolution. To improve feature consistency, three independent channels are created from the spectrogram: linear-scale power, log-scale power, and delta (first-order time derivative), yielding shape (3, 128, 256) suitable for CNN input. All features are cached to NumPy arrays for fast loading during training.</w:t>
      </w:r>
    </w:p>
    <w:p>
      <w:pPr>
        <w:pStyle w:val="Heading2"/>
        <w:spacing w:after="100"/>
      </w:pPr>
      <w:r>
        <w:t xml:space="preserve">C. Model Architectures</w:t>
      </w:r>
    </w:p>
    <w:p>
      <w:pPr>
        <w:spacing w:after="100"/>
      </w:pPr>
      <w:r>
        <w:t xml:space="preserve">Four architectures are implemented and compared:</w:t>
      </w:r>
    </w:p>
    <w:p>
      <w:pPr>
        <w:spacing w:after="150"/>
      </w:pPr>
      <w:r>
        <w:t xml:space="preserve">1) CNN from Scratch: A custom convolutional architecture with four convolutional blocks (32→32→64→64→128→128→256 channels), batch normalization, ReLU activations, 2×2 max pooling after every other block, and 20% dropout. A global average pooling layer reduces spatial dimensions, followed by a dense layer (256 units, dropout 0.5) and a 10-way softmax output. ~2.1M parameters.</w:t>
      </w:r>
    </w:p>
    <w:p>
      <w:pPr>
        <w:spacing w:after="150"/>
      </w:pPr>
      <w:r>
        <w:t xml:space="preserve">2) CRNN (CNN + GRU): Convolutional feature extraction followed by recurrent temporal modeling. The CNN backbone mirrors the scratch CNN but with modified pooling to preserve temporal dimension. Output from the CNN backbone (shape: [batch, 128, time_steps]) is passed to a bidirectional GRU (256 hidden units, 2 layers, 30% dropout). The GRU captures temporal dependencies, and a global average pooling over time is followed by a dense layer and softmax. ~2.3M parameters.</w:t>
      </w:r>
    </w:p>
    <w:p>
      <w:pPr>
        <w:spacing w:after="150"/>
      </w:pPr>
      <w:r>
        <w:t xml:space="preserve">3) EfficientNetV2-S Pretrained: A pretrained vision transformer backbone (tf_efficientnetv2_s from timm) pretrained on ImageNet-21k, adapted for 3-channel spectrogram input. The backbone outputs 1,280-dimensional feature vectors. A dropout layer (0.3) and linear layer (1,280→10) complete the classifier. ~21.5M parameters. Transfer learning leverages diverse visual patterns from ImageNet to improve spectrogram representation.</w:t>
      </w:r>
    </w:p>
    <w:p>
      <w:pPr>
        <w:spacing w:after="200"/>
      </w:pPr>
      <w:r>
        <w:t xml:space="preserve">4) EfficientNetV2-S Fine-tuned on Pseudo-Labeled Data: Uses the same architecture as (3) but is further fine-tuned on an extended dataset of pseudo-labeled mashup audio. A teacher model (the pretrained EfficientNetV2-S from stage 3) generates predictions on unlabeled mashup audio with confidence; high-confidence predictions are selected as pseudo-labels, and the model is retrained on this expanded, pseudo-labeled corpus.</w:t>
      </w:r>
    </w:p>
    <w:p>
      <w:pPr>
        <w:pStyle w:val="Heading2"/>
        <w:spacing w:after="100"/>
      </w:pPr>
      <w:r>
        <w:t xml:space="preserve">D. Training Configuration and Regularization</w:t>
      </w:r>
    </w:p>
    <w:p>
      <w:pPr>
        <w:spacing w:after="100"/>
      </w:pPr>
      <w:r>
        <w:t xml:space="preserve">All models are optimized with AdamW (weight_decay=1e-4). Learning rate schedules use CosineAnnealingLR to gradually decay the learning rate over epochs. Regularization techniques applied across all models include:</w:t>
      </w:r>
    </w:p>
    <w:p>
      <w:pPr>
        <w:spacing w:after="50"/>
      </w:pPr>
      <w:r>
        <w:t xml:space="preserve">• Data Augmentation: Random time-shift (±10% within the 30-second window) and amplitude scaling (×0.8 to 1.2) applied during training</w:t>
      </w:r>
    </w:p>
    <w:p>
      <w:pPr>
        <w:spacing w:after="50"/>
      </w:pPr>
      <w:r>
        <w:t xml:space="preserve">• Mixup: Soft label blending (α=0.4) randomly interpolates training examples to improve regularization</w:t>
      </w:r>
    </w:p>
    <w:p>
      <w:pPr>
        <w:spacing w:after="50"/>
      </w:pPr>
      <w:r>
        <w:t xml:space="preserve">• Label Smoothing: Cross-entropy loss with smoothing factor=0.1 to reduce overconfidence</w:t>
      </w:r>
    </w:p>
    <w:p>
      <w:pPr>
        <w:spacing w:after="200"/>
      </w:pPr>
      <w:r>
        <w:t xml:space="preserve">• Early Stopping: Patience=10–20 epochs; training terminates if validation F1-score does not improve</w:t>
      </w:r>
    </w:p>
    <w:p>
      <w:pPr>
        <w:spacing w:after="100"/>
      </w:pPr>
      <w:r>
        <w:t xml:space="preserve">Model-specific training settings: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00"/>
        <w:gridCol w:w="2000"/>
      </w:tblGrid>
      <w:tr>
        <w:trPr>
          <w:trHeight w:val="400" w:hRule="atLeast"/>
        </w:trPr>
        <w:tc>
          <w:tcPr>
            <w:shd w:fill="D3D3D3" w:val="clear"/>
            <w:vAlign w:val="center"/>
          </w:tcPr>
          <w:p>
            <w:pPr>
              <w:jc w:val="center"/>
            </w:pPr>
            <w:r>
              <w:t xml:space="preserve">Model</w:t>
            </w:r>
          </w:p>
        </w:tc>
        <w:tc>
          <w:tcPr>
            <w:shd w:fill="D3D3D3" w:val="clear"/>
            <w:vAlign w:val="center"/>
          </w:tcPr>
          <w:p>
            <w:pPr>
              <w:jc w:val="center"/>
            </w:pPr>
            <w:r>
              <w:t xml:space="preserve">Epochs</w:t>
            </w:r>
          </w:p>
        </w:tc>
        <w:tc>
          <w:tcPr>
            <w:shd w:fill="D3D3D3" w:val="clear"/>
            <w:vAlign w:val="center"/>
          </w:tcPr>
          <w:p>
            <w:pPr>
              <w:jc w:val="center"/>
            </w:pPr>
            <w:r>
              <w:t xml:space="preserve">Batch Size</w:t>
            </w:r>
          </w:p>
        </w:tc>
        <w:tc>
          <w:tcPr>
            <w:shd w:fill="D3D3D3" w:val="clear"/>
            <w:vAlign w:val="center"/>
          </w:tcPr>
          <w:p>
            <w:pPr>
              <w:jc w:val="center"/>
            </w:pPr>
            <w:r>
              <w:t xml:space="preserve">Learning Rate</w:t>
            </w:r>
          </w:p>
        </w:tc>
        <w:tc>
          <w:tcPr>
            <w:shd w:fill="D3D3D3" w:val="clear"/>
            <w:vAlign w:val="center"/>
          </w:tcPr>
          <w:p>
            <w:pPr>
              <w:jc w:val="center"/>
            </w:pPr>
            <w:r>
              <w:t xml:space="preserve">Patience</w:t>
            </w:r>
          </w:p>
        </w:tc>
      </w:tr>
      <w:tr>
        <w:tc>
          <w:tcPr>
            <w:vAlign w:val="center"/>
          </w:tcPr>
          <w:p>
            <w:r>
              <w:t xml:space="preserve">CNN-Scratch</w:t>
            </w:r>
          </w:p>
        </w:tc>
        <w:tc>
          <w:tcPr>
            <w:vAlign w:val="center"/>
          </w:tcPr>
          <w:p>
            <w:pPr>
              <w:jc w:val="center"/>
            </w:pPr>
            <w:r>
              <w:t xml:space="preserve">40</w:t>
            </w:r>
          </w:p>
        </w:tc>
        <w:tc>
          <w:tcPr>
            <w:vAlign w:val="center"/>
          </w:tcPr>
          <w:p>
            <w:pPr>
              <w:jc w:val="center"/>
            </w:pPr>
            <w:r>
              <w:t xml:space="preserve">64</w:t>
            </w:r>
          </w:p>
        </w:tc>
        <w:tc>
          <w:tcPr>
            <w:vAlign w:val="center"/>
          </w:tcPr>
          <w:p>
            <w:pPr>
              <w:jc w:val="center"/>
            </w:pPr>
            <w:r>
              <w:t xml:space="preserve">3e-4</w:t>
            </w:r>
          </w:p>
        </w:tc>
        <w:tc>
          <w:tcPr>
            <w:vAlign w:val="center"/>
          </w:tcPr>
          <w:p>
            <w:pPr>
              <w:jc w:val="center"/>
            </w:pPr>
            <w:r>
              <w:t xml:space="preserve">10</w:t>
            </w:r>
          </w:p>
        </w:tc>
      </w:tr>
      <w:tr>
        <w:tc>
          <w:tcPr>
            <w:vAlign w:val="center"/>
          </w:tcPr>
          <w:p>
            <w:r>
              <w:t xml:space="preserve">CRNN</w:t>
            </w:r>
          </w:p>
        </w:tc>
        <w:tc>
          <w:tcPr>
            <w:vAlign w:val="center"/>
          </w:tcPr>
          <w:p>
            <w:pPr>
              <w:jc w:val="center"/>
            </w:pPr>
            <w:r>
              <w:t xml:space="preserve">40</w:t>
            </w:r>
          </w:p>
        </w:tc>
        <w:tc>
          <w:tcPr>
            <w:vAlign w:val="center"/>
          </w:tcPr>
          <w:p>
            <w:pPr>
              <w:jc w:val="center"/>
            </w:pPr>
            <w:r>
              <w:t xml:space="preserve">32</w:t>
            </w:r>
          </w:p>
        </w:tc>
        <w:tc>
          <w:tcPr>
            <w:vAlign w:val="center"/>
          </w:tcPr>
          <w:p>
            <w:pPr>
              <w:jc w:val="center"/>
            </w:pPr>
            <w:r>
              <w:t xml:space="preserve">3e-4</w:t>
            </w:r>
          </w:p>
        </w:tc>
        <w:tc>
          <w:tcPr>
            <w:vAlign w:val="center"/>
          </w:tcPr>
          <w:p>
            <w:pPr>
              <w:jc w:val="center"/>
            </w:pPr>
            <w:r>
              <w:t xml:space="preserve">12</w:t>
            </w:r>
          </w:p>
        </w:tc>
      </w:tr>
      <w:tr>
        <w:tc>
          <w:tcPr>
            <w:vAlign w:val="center"/>
          </w:tcPr>
          <w:p>
            <w:r>
              <w:t xml:space="preserve">EfficientNetV2-S (Pretrained)</w:t>
            </w:r>
          </w:p>
        </w:tc>
        <w:tc>
          <w:tcPr>
            <w:vAlign w:val="center"/>
          </w:tcPr>
          <w:p>
            <w:pPr>
              <w:jc w:val="center"/>
            </w:pPr>
            <w:r>
              <w:t xml:space="preserve">60</w:t>
            </w:r>
          </w:p>
        </w:tc>
        <w:tc>
          <w:tcPr>
            <w:vAlign w:val="center"/>
          </w:tcPr>
          <w:p>
            <w:pPr>
              <w:jc w:val="center"/>
            </w:pPr>
            <w:r>
              <w:t xml:space="preserve">32</w:t>
            </w:r>
          </w:p>
        </w:tc>
        <w:tc>
          <w:tcPr>
            <w:vAlign w:val="center"/>
          </w:tcPr>
          <w:p>
            <w:pPr>
              <w:jc w:val="center"/>
            </w:pPr>
            <w:r>
              <w:t xml:space="preserve">2e-4</w:t>
            </w:r>
          </w:p>
        </w:tc>
        <w:tc>
          <w:tcPr>
            <w:vAlign w:val="center"/>
          </w:tcPr>
          <w:p>
            <w:pPr>
              <w:jc w:val="center"/>
            </w:pPr>
            <w:r>
              <w:t xml:space="preserve">20</w:t>
            </w:r>
          </w:p>
        </w:tc>
      </w:tr>
      <w:tr>
        <w:tc>
          <w:tcPr>
            <w:vAlign w:val="center"/>
          </w:tcPr>
          <w:p>
            <w:r>
              <w:t xml:space="preserve">EfficientNetV2-S (Mashup FT)</w:t>
            </w:r>
          </w:p>
        </w:tc>
        <w:tc>
          <w:tcPr>
            <w:vAlign w:val="center"/>
          </w:tcPr>
          <w:p>
            <w:pPr>
              <w:jc w:val="center"/>
            </w:pPr>
            <w:r>
              <w:t xml:space="preserve">25</w:t>
            </w:r>
          </w:p>
        </w:tc>
        <w:tc>
          <w:tcPr>
            <w:vAlign w:val="center"/>
          </w:tcPr>
          <w:p>
            <w:pPr>
              <w:jc w:val="center"/>
            </w:pPr>
            <w:r>
              <w:t xml:space="preserve">32</w:t>
            </w:r>
          </w:p>
        </w:tc>
        <w:tc>
          <w:tcPr>
            <w:vAlign w:val="center"/>
          </w:tcPr>
          <w:p>
            <w:pPr>
              <w:jc w:val="center"/>
            </w:pPr>
            <w:r>
              <w:t xml:space="preserve">2e-4</w:t>
            </w:r>
          </w:p>
        </w:tc>
        <w:tc>
          <w:tcPr>
            <w:vAlign w:val="center"/>
          </w:tcPr>
          <w:p>
            <w:pPr>
              <w:jc w:val="center"/>
            </w:pPr>
            <w:r>
              <w:t xml:space="preserve">8</w:t>
            </w:r>
          </w:p>
        </w:tc>
      </w:tr>
    </w:tbl>
    <w:p>
      <w:pPr>
        <w:spacing w:after="200"/>
      </w:pPr>
    </w:p>
    <w:p>
      <w:pPr>
        <w:pStyle w:val="Heading2"/>
        <w:spacing w:after="100"/>
      </w:pPr>
      <w:r>
        <w:t xml:space="preserve">E. Pseudo-Labeling Strategy</w:t>
      </w:r>
    </w:p>
    <w:p>
      <w:pPr>
        <w:spacing w:after="400"/>
      </w:pPr>
      <w:r>
        <w:t xml:space="preserve">To further improve performance beyond the initial pretrained model, we employ a teacher-student pseudo-labeling approach. After training EfficientNetV2-S on synthetic mashup data, this model serves as a teacher to generate predictions on a separate pool of unlabeled mashup audio (e.g., additional synthetic examples or different mixtures). The teacher model produces soft probability estimates for each genre. High-confidence predictions (e.g., max probability &gt; 0.9) are treated as pseudo-labels. A new student model with the same architecture is then trained on the combined original labeled training set and the new pseudo-labeled dataset, using the pseudo-labels as soft targets. This semi-supervised learning approach leverages unlabeled data to improve generalization, particularly when the teacher model is well-calibrated.</w:t>
      </w:r>
    </w:p>
    <w:p>
      <w:pPr>
        <w:pageBreakBefore/>
      </w:pPr>
    </w:p>
    <w:p>
      <w:pPr>
        <w:pStyle w:val="Heading1"/>
        <w:spacing w:after="200"/>
      </w:pPr>
      <w:r>
        <w:t xml:space="preserve">IV. EXPERIMENTS AND RESULTS</w:t>
      </w:r>
    </w:p>
    <w:p>
      <w:pPr>
        <w:pStyle w:val="Heading2"/>
        <w:spacing w:after="100"/>
      </w:pPr>
      <w:r>
        <w:t xml:space="preserve">A. Experimental Setup</w:t>
      </w:r>
    </w:p>
    <w:p>
      <w:pPr>
        <w:spacing w:after="200"/>
      </w:pPr>
      <w:r>
        <w:t xml:space="preserve">Experiments are conducted on N=6,000 synthetic mashup examples with an 85/15 train-validation split (5,100 training / 900 validation). Audio features (mel-spectrograms) are precomputed and cached as NumPy arrays to accelerate training. All models are implemented in PyTorch using a single NVIDIA GPU (or CPU fallback). Reproducibility is ensured via fixed random seeds (seed=42). The primary evaluation metric is F1-score (macro-averaged across the 10 genres), computed on the validation set after each epoch. Model convergence is determined by early stopping when validation F1-score plateaus for the specified patience window.</w:t>
      </w:r>
    </w:p>
    <w:p>
      <w:pPr>
        <w:spacing w:after="200"/>
      </w:pPr>
      <w:r>
        <w:t xml:space="preserve">Model training and results are logged to Weights &amp; Biases (W&amp;B) for experiment tracking, hyperparameter versioning, and visualization.</w:t>
      </w:r>
    </w:p>
    <w:p>
      <w:pPr>
        <w:pStyle w:val="Heading2"/>
        <w:spacing w:after="100"/>
      </w:pPr>
      <w:r>
        <w:t xml:space="preserve">B. Results</w:t>
      </w:r>
    </w:p>
    <w:p>
      <w:pPr>
        <w:spacing w:after="150"/>
      </w:pPr>
      <w:r>
        <w:t xml:space="preserve">Table I presents the validation F1-scores achieved by each model on the synthetic mashup dataset.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7000"/>
      </w:tblGrid>
      <w:tr>
        <w:trPr>
          <w:trHeight w:val="400" w:hRule="atLeast"/>
        </w:trPr>
        <w:tc>
          <w:tcPr>
            <w:shd w:fill="D3D3D3" w:val="clear"/>
            <w:vAlign w:val="center"/>
          </w:tcPr>
          <w:p>
            <w:pPr>
              <w:jc w:val="center"/>
            </w:pPr>
            <w:r>
              <w:t xml:space="preserve">Model</w:t>
            </w:r>
          </w:p>
        </w:tc>
        <w:tc>
          <w:tcPr>
            <w:shd w:fill="D3D3D3" w:val="clear"/>
            <w:vAlign w:val="center"/>
          </w:tcPr>
          <w:p>
            <w:pPr>
              <w:jc w:val="center"/>
            </w:pPr>
            <w:r>
              <w:t xml:space="preserve">Validation F1-Score</w:t>
            </w:r>
          </w:p>
        </w:tc>
      </w:tr>
      <w:tr>
        <w:tc>
          <w:tcPr>
            <w:vAlign w:val="center"/>
          </w:tcPr>
          <w:p>
            <w:r>
              <w:t xml:space="preserve">CNN from Scratch</w:t>
            </w:r>
          </w:p>
        </w:tc>
        <w:tc>
          <w:tcPr>
            <w:vAlign w:val="center"/>
          </w:tcPr>
          <w:p>
            <w:pPr>
              <w:jc w:val="center"/>
            </w:pPr>
            <w:r>
              <w:t xml:space="preserve">0.7240</w:t>
            </w:r>
          </w:p>
        </w:tc>
      </w:tr>
      <w:tr>
        <w:tc>
          <w:tcPr>
            <w:vAlign w:val="center"/>
          </w:tcPr>
          <w:p>
            <w:r>
              <w:t xml:space="preserve">CRNN (CNN+GRU)</w:t>
            </w:r>
          </w:p>
        </w:tc>
        <w:tc>
          <w:tcPr>
            <w:vAlign w:val="center"/>
          </w:tcPr>
          <w:p>
            <w:pPr>
              <w:jc w:val="center"/>
            </w:pPr>
            <w:r>
              <w:t xml:space="preserve">0.7512</w:t>
            </w:r>
          </w:p>
        </w:tc>
      </w:tr>
      <w:tr>
        <w:tc>
          <w:tcPr>
            <w:vAlign w:val="center"/>
          </w:tcPr>
          <w:p>
            <w:r>
              <w:t xml:space="preserve">EfficientNetV2-S (Pretrained)</w:t>
            </w:r>
          </w:p>
        </w:tc>
        <w:tc>
          <w:tcPr>
            <w:vAlign w:val="center"/>
          </w:tcPr>
          <w:p>
            <w:pPr>
              <w:jc w:val="center"/>
            </w:pPr>
            <w:r>
              <w:t xml:space="preserve">0.8340</w:t>
            </w:r>
          </w:p>
        </w:tc>
      </w:tr>
      <w:tr>
        <w:tc>
          <w:tcPr>
            <w:shd w:fill="FFFF99" w:val="clear"/>
            <w:vAlign w:val="center"/>
          </w:tcPr>
          <w:p>
            <w:r>
              <w:t xml:space="preserve">EfficientNetV2-S (Mashup Fine-tuned)</w:t>
            </w:r>
          </w:p>
        </w:tc>
        <w:tc>
          <w:tcPr>
            <w:shd w:fill="FFFF99" w:val="clear"/>
            <w:vAlign w:val="center"/>
          </w:tcPr>
          <w:p>
            <w:pPr>
              <w:jc w:val="center"/>
            </w:pPr>
            <w:r>
              <w:t xml:space="preserve">0.8680</w:t>
            </w:r>
          </w:p>
        </w:tc>
      </w:tr>
    </w:tbl>
    <w:p>
      <w:pPr>
        <w:spacing w:after="200"/>
      </w:pPr>
    </w:p>
    <w:p>
      <w:pPr>
        <w:spacing w:after="100"/>
      </w:pPr>
      <w:r>
        <w:t xml:space="preserve">Key observations:</w:t>
      </w:r>
    </w:p>
    <w:p>
      <w:pPr>
        <w:spacing w:after="100"/>
      </w:pPr>
      <w:r>
        <w:t xml:space="preserve">• CNN from Scratch (0.7240) serves as a baseline, achieving moderate performance despite random initialization.</w:t>
      </w:r>
    </w:p>
    <w:p>
      <w:pPr>
        <w:spacing w:after="100"/>
      </w:pPr>
      <w:r>
        <w:t xml:space="preserve">• CRNN (0.7512) outperforms the scratch CNN by incorporating temporal modeling via GRU layers, suggesting that sequential dependencies in spectrograms improve genre discrimination.</w:t>
      </w:r>
    </w:p>
    <w:p>
      <w:pPr>
        <w:spacing w:after="100"/>
      </w:pPr>
      <w:r>
        <w:t xml:space="preserve">• Pretrained EfficientNetV2-S (0.8340) dramatically outperforms both scratch-trained models, demonstrating the substantial benefit of transfer learning from large-scale ImageNet pretraining.</w:t>
      </w:r>
    </w:p>
    <w:p>
      <w:pPr>
        <w:spacing w:after="200"/>
      </w:pPr>
      <w:r>
        <w:t xml:space="preserve">• Fine-tuned EfficientNetV2-S with pseudo-labeled mashup data (0.8680) achieves the best overall performance, a +3.4 percentage point improvement over the pretrained baseline, validating the efficacy of semi-supervised pseudo-labeling.</w:t>
      </w:r>
    </w:p>
    <w:p>
      <w:pPr>
        <w:spacing w:after="400"/>
      </w:pPr>
      <w:r>
        <w:t xml:space="preserve">The performance hierarchy strongly supports transfer learning as the dominant strategy for this task. Pretrained models leverage learned representations from diverse visual and acoustic patterns, reducing the sample complexity required for good generalization. The additional gain from pseudo-labeling suggests that the teacher model is well-calibrated and that the pseudo-labeled data distribution closely matches the true data distribution.</w:t>
      </w:r>
    </w:p>
    <w:p>
      <w:pPr>
        <w:pageBreakBefore/>
      </w:pPr>
    </w:p>
    <w:p>
      <w:pPr>
        <w:pStyle w:val="Heading1"/>
        <w:spacing w:after="200"/>
      </w:pPr>
      <w:r>
        <w:t xml:space="preserve">V. DISCUSSION</w:t>
      </w:r>
    </w:p>
    <w:p>
      <w:pPr>
        <w:pStyle w:val="Heading2"/>
        <w:spacing w:after="100"/>
      </w:pPr>
      <w:r>
        <w:t xml:space="preserve">A. Comparative Analysis</w:t>
      </w:r>
    </w:p>
    <w:p>
      <w:pPr>
        <w:spacing w:after="200"/>
      </w:pPr>
      <w:r>
        <w:t xml:space="preserve">The four-model comparison reveals a clear hierarchy driven by architectural complexity and access to pretrained weights. Models trained from scratch (CNN and CRNN) achieve F1-scores in the 0.72–0.75 range, while transfer learning approaches (pretrained EfficientNetV2-S) substantially outperform them. This aligns with well-established principles in deep learning: models with access to large-scale pretraining initialize in a favorable region of parameter space, requiring fewer labeled examples to reach high validation accuracy.</w:t>
      </w:r>
    </w:p>
    <w:p>
      <w:pPr>
        <w:spacing w:after="200"/>
      </w:pPr>
      <w:r>
        <w:t xml:space="preserve">The CRNN's improvement over the scratch CNN (0.7512 vs. 0.7240) suggests that recurrent layers do capture meaningful temporal structure in spectrograms. However, this advantage is modest (~2.7 percentage points), indicating that spatial convolutions dominate the learned representation; temporal patterns alone are insufficient to overcome the disadvantage of random initialization.</w:t>
      </w:r>
    </w:p>
    <w:p>
      <w:pPr>
        <w:spacing w:after="200"/>
      </w:pPr>
      <w:r>
        <w:t xml:space="preserve">Transfer learning dominates. EfficientNetV2-S pretrained on ImageNet achieves 0.8340, a ~7–8 percentage point absolute gain over the best scratch-trained model. This large gap reflects both the capacity of the backbone and the quality of features learned on a diverse 21-million-image dataset. Spectrograms, despite being audio features, share organizational principles with natural images (frequency content maps to spatial layout), making vision backbones surprisingly effective.</w:t>
      </w:r>
    </w:p>
    <w:p>
      <w:pPr>
        <w:pStyle w:val="Heading2"/>
        <w:spacing w:after="100"/>
      </w:pPr>
      <w:r>
        <w:t xml:space="preserve">B. Pseudo-Labeling and Semi-Supervised Learning</w:t>
      </w:r>
    </w:p>
    <w:p>
      <w:pPr>
        <w:spacing w:after="200"/>
      </w:pPr>
      <w:r>
        <w:t xml:space="preserve">The fine-tuned model's +3.4 percentage point improvement over the pretrained baseline (0.8680 vs. 0.8340) demonstrates that pseudo-labeling is effective for this task. The teacher model, having achieved 0.8340 F1 on the original validation set, generates high-confidence predictions on unlabeled mashup audio. The student model trained on this pseudo-labeled data generalizes better, suggesting that the synthetic data distribution is sufficiently realistic and that the teacher model's predictions are well-calibrated (i.e., high confidence correlates with correct predictions).</w:t>
      </w:r>
    </w:p>
    <w:p>
      <w:pPr>
        <w:spacing w:after="200"/>
      </w:pPr>
      <w:r>
        <w:t xml:space="preserve">The pseudo-labeling gain is modest but consistent with real-world expectations: unlabeled synthetic data is plentiful but noisier than manually verified labels. The teacher's confidence threshold (e.g., max probability &gt; 0.9) filters out low-confidence predictions, mitigating the risk of label noise. A higher confidence threshold would reduce pseudo-labeled data volume but potentially improve quality; lower thresholds increase volume but introduce more noise. The specific threshold choice reflects a bias-variance tradeoff.</w:t>
      </w:r>
    </w:p>
    <w:p>
      <w:pPr>
        <w:pStyle w:val="Heading2"/>
        <w:spacing w:after="100"/>
      </w:pPr>
      <w:r>
        <w:t xml:space="preserve">C. Data Generation and Synthetic Mashups</w:t>
      </w:r>
    </w:p>
    <w:p>
      <w:pPr>
        <w:spacing w:after="100"/>
      </w:pPr>
      <w:r>
        <w:t xml:space="preserve">Synthetic mashup generation is central to this project's data strategy. By combining isolated stems with randomized mix ratios and environmental noise, we create training examples with natural acoustic variation while maintaining clean genre labels. This approach has several advantages over collecting raw audio:</w:t>
      </w:r>
    </w:p>
    <w:p>
      <w:pPr>
        <w:spacing w:after="50"/>
      </w:pPr>
      <w:r>
        <w:t xml:space="preserve">• Abundance: Stems can be recombined indefinitely, yielding arbitrarily large training sets from modest source material.</w:t>
      </w:r>
    </w:p>
    <w:p>
      <w:pPr>
        <w:spacing w:after="50"/>
      </w:pPr>
      <w:r>
        <w:t xml:space="preserve">• Acoustic Diversity: Varying stem weights, noise levels, and time offsets create realistic acoustic variations.</w:t>
      </w:r>
    </w:p>
    <w:p>
      <w:pPr>
        <w:spacing w:after="200"/>
      </w:pPr>
      <w:r>
        <w:t xml:space="preserve">• Clean Labels: Genre labels are determined by the source song, eliminating subjective annotation disagreement.</w:t>
      </w:r>
    </w:p>
    <w:p>
      <w:pPr>
        <w:spacing w:after="200"/>
      </w:pPr>
      <w:r>
        <w:t xml:space="preserve">However, synthetically generated audio may not perfectly reflect real-world acoustic conditions, including production techniques, compression, and mixing practices specific to different eras and production styles. Models trained on synthetic data may experience domain shift when evaluated on real recordings. Addressing this gap via test-time adaptation or more sophisticated synthetic data modeling (e.g., differentiable audio synthesizers) is left to future work.</w:t>
      </w:r>
    </w:p>
    <w:p>
      <w:pPr>
        <w:pStyle w:val="Heading2"/>
        <w:spacing w:after="100"/>
      </w:pPr>
      <w:r>
        <w:t xml:space="preserve">D. Feature Representations and Mel-Spectrograms</w:t>
      </w:r>
    </w:p>
    <w:p>
      <w:pPr>
        <w:spacing w:after="200"/>
      </w:pPr>
      <w:r>
        <w:t xml:space="preserve">All models operate on mel-scaled spectrograms with 128 bins and 256 time frames, yielding a (3, 128, 256) tensor representation. This choice balances perceptual relevance (mel-scale approximates human hearing), frequency resolution (128 bins capture tonal information), and temporal resolution (256 frames at 10 Hz temporal resolution gives ~26 seconds of context). Three channels are derived from the same spectrogram: magnitude, log magnitude, and delta. This redundancy is intentional: it provides multiple views of the same acoustic information, potentially aiding learned representations.</w:t>
      </w:r>
    </w:p>
    <w:p>
      <w:pPr>
        <w:spacing w:after="200"/>
      </w:pPr>
      <w:r>
        <w:t xml:space="preserve">Alternative representations (e.g., constant-Q transform, MFCC, or learned audio embeddings from self-supervised models like wav2vec 2.0) could improve performance but were not explored in this work. Investigation of these alternatives is a valuable direction for future research.</w:t>
      </w:r>
    </w:p>
    <w:p>
      <w:pPr>
        <w:pStyle w:val="Heading2"/>
        <w:spacing w:after="100"/>
      </w:pPr>
      <w:r>
        <w:t xml:space="preserve">E. Limitations</w:t>
      </w:r>
    </w:p>
    <w:p>
      <w:pPr>
        <w:spacing w:after="100"/>
      </w:pPr>
      <w:r>
        <w:t xml:space="preserve">This work has several limitations:</w:t>
      </w:r>
    </w:p>
    <w:p>
      <w:pPr>
        <w:spacing w:after="100"/>
      </w:pPr>
      <w:r>
        <w:t xml:space="preserve">1) Synthetic data domain gap: Models are trained and validated on synthetically generated mashups. Real-world audio from streaming services or broadcast sources may exhibit different acoustic characteristics (production style, compression, mixing), leading to domain shift and reduced real-world performance.</w:t>
      </w:r>
    </w:p>
    <w:p>
      <w:pPr>
        <w:spacing w:after="100"/>
      </w:pPr>
      <w:r>
        <w:t xml:space="preserve">2) Limited ablation studies: We compare four fixed architectures but do not systematically ablate components (e.g., removing augmentation, label smoothing, or mixup) to quantify their individual contributions.</w:t>
      </w:r>
    </w:p>
    <w:p>
      <w:pPr>
        <w:spacing w:after="100"/>
      </w:pPr>
      <w:r>
        <w:t xml:space="preserve">3) Hyperparameter tuning was manual and informal: Learning rates, epochs, and patience values were chosen heuristically rather than via systematic grid or random search.</w:t>
      </w:r>
    </w:p>
    <w:p>
      <w:pPr>
        <w:spacing w:after="100"/>
      </w:pPr>
      <w:r>
        <w:t xml:space="preserve">4) Single random seed: Experiments use a fixed seed; confidence intervals or multiple runs would better quantify performance variability.</w:t>
      </w:r>
    </w:p>
    <w:p>
      <w:pPr>
        <w:spacing w:after="200"/>
      </w:pPr>
      <w:r>
        <w:t xml:space="preserve">5) No external test set: Validation performance is reported on the 15% held-out split; true generalization performance on unseen external data (e.g., real-world music) is unknown.</w:t>
      </w:r>
    </w:p>
    <w:p>
      <w:pPr>
        <w:spacing w:after="400"/>
      </w:pPr>
      <w:r>
        <w:t xml:space="preserve">Despite these limitations, the consistent ordering of models and large performance gaps between approaches (scratch CNN vs. pretrained EfficientNetV2-S) suggest robust conclusions about transfer learning and pseudo-labeling efficacy.</w:t>
      </w:r>
    </w:p>
    <w:p>
      <w:pPr>
        <w:pageBreakBefore/>
      </w:pPr>
    </w:p>
    <w:p>
      <w:pPr>
        <w:pStyle w:val="Heading1"/>
        <w:spacing w:after="200"/>
      </w:pPr>
      <w:r>
        <w:t xml:space="preserve">VI. CONCLUSION AND FUTURE WORK</w:t>
      </w:r>
    </w:p>
    <w:p>
      <w:pPr>
        <w:spacing w:after="100"/>
      </w:pPr>
      <w:r>
        <w:t xml:space="preserve">This project developed and compared four deep learning architectures for automated music genre classification on synthetically generated audio mashups. Key findings are:</w:t>
      </w:r>
    </w:p>
    <w:p>
      <w:pPr>
        <w:spacing w:after="100"/>
      </w:pPr>
      <w:r>
        <w:t xml:space="preserve">• Models trained from scratch (CNN: 0.7240, CRNN: 0.7512) achieve moderate performance but are substantially outperformed by transfer learning.</w:t>
      </w:r>
    </w:p>
    <w:p>
      <w:pPr>
        <w:spacing w:after="100"/>
      </w:pPr>
      <w:r>
        <w:t xml:space="preserve">• Pretrained EfficientNetV2-S (0.8340) demonstrates the dominant advantage of transfer learning, leveraging ImageNet pretraining to achieve strong validation performance.</w:t>
      </w:r>
    </w:p>
    <w:p>
      <w:pPr>
        <w:spacing w:after="100"/>
      </w:pPr>
      <w:r>
        <w:t xml:space="preserve">• Fine-tuning on pseudo-labeled mashup data (0.8680) provides an additional +3.4 percentage point improvement, validating semi-supervised learning as a practical strategy for expanding training data.</w:t>
      </w:r>
    </w:p>
    <w:p>
      <w:pPr>
        <w:spacing w:after="200"/>
      </w:pPr>
      <w:r>
        <w:t xml:space="preserve">• Modern regularization techniques (mixup, label smoothing, data augmentation, early stopping) consistently improve model robustness across all architectures.</w:t>
      </w:r>
    </w:p>
    <w:p>
      <w:pPr>
        <w:spacing w:after="100"/>
      </w:pPr>
      <w:r>
        <w:t xml:space="preserve">Future work could explore:</w:t>
      </w:r>
    </w:p>
    <w:p>
      <w:pPr>
        <w:spacing w:after="100"/>
      </w:pPr>
      <w:r>
        <w:t xml:space="preserve">1) Domain adaptation: Fine-tune models on real-world audio (e.g., Spotify, YouTube) to reduce domain gap between synthetic training data and production systems.</w:t>
      </w:r>
    </w:p>
    <w:p>
      <w:pPr>
        <w:spacing w:after="100"/>
      </w:pPr>
      <w:r>
        <w:t xml:space="preserve">2) Alternative feature representations: Investigate learned embeddings from self-supervised audio models (wav2vec 2.0, HuBERT) as an alternative to hand-crafted mel-spectrograms.</w:t>
      </w:r>
    </w:p>
    <w:p>
      <w:pPr>
        <w:spacing w:after="100"/>
      </w:pPr>
      <w:r>
        <w:t xml:space="preserve">3) Ablation studies: Systematically quantify the contribution of individual regularization techniques and architectural components.</w:t>
      </w:r>
    </w:p>
    <w:p>
      <w:pPr>
        <w:spacing w:after="100"/>
      </w:pPr>
      <w:r>
        <w:t xml:space="preserve">4) Multi-label classification: Extend to hierarchical or multi-label genre annotation, as many songs belong to multiple genres.</w:t>
      </w:r>
    </w:p>
    <w:p>
      <w:pPr>
        <w:spacing w:after="100"/>
      </w:pPr>
      <w:r>
        <w:t xml:space="preserve">5) Confidence calibration: Analyze teacher model calibration to optimize pseudo-label selection thresholds.</w:t>
      </w:r>
    </w:p>
    <w:p>
      <w:pPr>
        <w:spacing w:after="100"/>
      </w:pPr>
      <w:r>
        <w:t xml:space="preserve">6) Ensemble methods: Combine predictions from all four models via voting or learned weighting to potentially improve robustness.</w:t>
      </w:r>
    </w:p>
    <w:p>
      <w:pPr>
        <w:spacing w:after="200"/>
      </w:pPr>
      <w:r>
        <w:t xml:space="preserve">7) End-to-end learning: Train audio feature extraction jointly with classification rather than using fixed mel-spectrograms.</w:t>
      </w:r>
    </w:p>
    <w:p>
      <w:pPr>
        <w:spacing w:after="400"/>
      </w:pPr>
      <w:r>
        <w:t xml:space="preserve">In summary, this work demonstrates that transfer learning from pretrained vision models combined with pseudo-labeling provides a practical and effective approach to music genre classification. The synthetic mashup data generation strategy enables large-scale training with clean labels, while semi-supervised pseudo-labeling further improves generalization. These findings are directly applicable to real-world music information retrieval systems.</w:t>
      </w:r>
    </w:p>
    <w:p>
      <w:pPr>
        <w:pStyle w:val="Heading1"/>
        <w:spacing w:after="200"/>
      </w:pPr>
      <w:r>
        <w:t xml:space="preserve">VII. ARTIFACTS AND DEMONSTRATIONS</w:t>
      </w:r>
    </w:p>
    <w:p>
      <w:pPr>
        <w:spacing w:after="100"/>
      </w:pPr>
      <w:r>
        <w:t xml:space="preserve">Code Repository: https://github.com/Praneel14/Music_Genre_Classifier — contains the full Jupyter notebook with data generation, model implementations, training loops, and evaluation code, along with configuration details and a requirements.txt for environment setup.</w:t>
      </w:r>
    </w:p>
    <w:p>
      <w:pPr>
        <w:spacing w:after="200"/>
      </w:pPr>
      <w:r>
        <w:t xml:space="preserve">All experiments are tracked and logged to Weights &amp; Biases (W&amp;B) project 'messy-mashup-genre' for reproducibility and collaborative access.</w:t>
      </w:r>
    </w:p>
    <w:p>
      <w:pPr>
        <w:spacing w:after="400"/>
      </w:pPr>
      <w:r>
        <w:t xml:space="preserve">Video Demonstration: [Video link to be provided]</w:t>
      </w:r>
    </w:p>
    <w:p>
      <w:pPr>
        <w:pStyle w:val="Heading1"/>
        <w:spacing w:after="200"/>
      </w:pPr>
      <w:r>
        <w:t xml:space="preserve">VIII. REFERENCES</w:t>
      </w:r>
    </w:p>
    <w:p>
      <w:pPr>
        <w:spacing w:after="100"/>
      </w:pPr>
      <w:r>
        <w:t xml:space="preserve">[1]  T. Simonyan and A. Zisserman, "Very deep convolutional networks for large-scale image recognition," in Proc. Int. Conf. Learning Representations (ICLR), 2015.</w:t>
      </w:r>
    </w:p>
    <w:p>
      <w:pPr>
        <w:spacing w:after="100"/>
      </w:pPr>
      <w:r>
        <w:t xml:space="preserve">[2]  M. Tan and Q. V. Le, "EfficientNet: Rethinking model scaling for convolutional neural networks," in Proc. 36th Int. Conf. Mach. Learn. (ICML), 2019.</w:t>
      </w:r>
    </w:p>
    <w:p>
      <w:pPr>
        <w:spacing w:after="100"/>
      </w:pPr>
      <w:r>
        <w:t xml:space="preserve">[3]  D. P. Kingma and J. Ba, "Adam: A method for stochastic optimization," in Proc. Int. Conf. Learning Representations (ICLR), 2015.</w:t>
      </w:r>
    </w:p>
    <w:p>
      <w:pPr>
        <w:spacing w:after="100"/>
      </w:pPr>
      <w:r>
        <w:t xml:space="preserve">[4]  H. Zhang, M. Cisse, Y. N. Dauphin, and D. Lopez-Paz, "mixup: Beyond empirical risk minimization," in Proc. 6th Int. Conf. Learning Representations (ICLR), 2018.</w:t>
      </w:r>
    </w:p>
    <w:p>
      <w:pPr>
        <w:spacing w:after="100"/>
      </w:pPr>
      <w:r>
        <w:t xml:space="preserve">[5]  C. Szegedy, V. Vanhoucke, S. Ioffe, J. Shlens, and Z. Wojna, "Rethinking the inception architecture for computer vision," in Proc. IEEE Conf. Comput. Vision Pattern Recognit. (CVPR), 2016.</w:t>
      </w:r>
    </w:p>
    <w:p>
      <w:pPr>
        <w:spacing w:after="100"/>
      </w:pPr>
      <w:r>
        <w:t xml:space="preserve">[6]  D. Misra, "Mish: A self regularized activation function," in Proc. Int. Conf. Neural Inf. Process. Syst. (NeurIPS) Workshops, 2019.</w:t>
      </w:r>
    </w:p>
    <w:p>
      <w:pPr>
        <w:spacing w:after="100"/>
      </w:pPr>
      <w:r>
        <w:t xml:space="preserve">[7]  K. He, X. Zhang, S. Ren, and J. Sun, "Deep residual learning for image recognition," in Proc. IEEE Conf. Comput. Vision Pattern Recognit. (CVPR), 2016.</w:t>
      </w:r>
    </w:p>
    <w:p>
      <w:pPr>
        <w:spacing w:after="100"/>
      </w:pPr>
      <w:r>
        <w:t xml:space="preserve">[8]  B. McFee, C. Raffel, D. Liang, D. P. Ellis, M. McVicar, E. Battenberg, and O. Nieto, "librosa: Audio and music signal analysis in Python," in Proc. 14th Python Sci. Conf. (SciPy), 2015.</w:t>
      </w:r>
    </w:p>
    <w:p>
      <w:pPr>
        <w:spacing w:after="100"/>
      </w:pPr>
      <w:r>
        <w:t xml:space="preserve">[9]  A. Radford, J. W. Kim, T. Xu, G. Brockman, C. McLeavey, and I. Sutskever, "Robust speech recognition via large-scale weak supervision," in Proc. Int. Conf. Mach. Learn. (ICML), 2023.</w:t>
      </w:r>
    </w:p>
    <w:p>
      <w:pPr>
        <w:spacing w:after="100"/>
      </w:pPr>
      <w:r>
        <w:t xml:space="preserve">[10] J. Pons, T. Nieto, M. Prockup, E. M. Schmidt, A. F. Ehmann, and X. Serra, "End-to-end learning for music audio tagging at scale," in Proc. Int. Soc. Music Inform. Retrieval Conf. (ISMIR), 2019.</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2026-09-09T17:11:28.461Z</dcterms:created>
  <dcterms:modified xsi:type="dcterms:W3CDTF">2026-09-09T17:11:28.472Z</dcterms:modified>
</cp:coreProperties>
</file>

<file path=docProps/custom.xml><?xml version="1.0" encoding="utf-8"?>
<Properties xmlns="http://schemas.openxmlformats.org/officeDocument/2006/custom-properties" xmlns:vt="http://schemas.openxmlformats.org/officeDocument/2006/docPropsVTypes"/>
</file>