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AI-Powered Telecom Customer Churn Analytics</w:t>
      </w:r>
    </w:p>
    <w:p>
      <w:pPr>
        <w:pStyle w:val="Subtitle"/>
      </w:pPr>
      <w:r>
        <w:t xml:space="preserve">Project Report</w:t>
      </w:r>
    </w:p>
    <w:p>
      <w:pPr>
        <w:pStyle w:val="Normal"/>
      </w:pPr>
      <w:r>
        <w:t xml:space="preserve">Author: Praneet Verma</w:t>
      </w:r>
    </w:p>
    <w:p>
      <w:pPr>
        <w:pStyle w:val="Normal"/>
      </w:pPr>
      <w:r>
        <w:t xml:space="preserve">Date: 11 October 2026</w:t>
      </w:r>
    </w:p>
    <w:p>
      <w:pPr>
        <w:pStyle w:val="Heading1"/>
      </w:pPr>
      <w:r>
        <w:t xml:space="preserve">1. Executive Summary</w:t>
      </w:r>
    </w:p>
    <w:p>
      <w:pPr>
        <w:pStyle w:val="Normal"/>
      </w:pPr>
      <w:r>
        <w:t xml:space="preserve">This project uses the IBM Telco Customer Churn sample to explore customer patterns, prepare a reproducible machine-learning pipeline, compare logistic regression and random forest, evaluate held-out predictions, and inspect permutation importance. Metrics are generated when the notebook is run; no results are fabricated.</w:t>
      </w:r>
    </w:p>
    <w:p>
      <w:pPr>
        <w:pStyle w:val="Heading1"/>
      </w:pPr>
      <w:r>
        <w:t xml:space="preserve">2. Problem Statement</w:t>
      </w:r>
    </w:p>
    <w:p>
      <w:pPr>
        <w:pStyle w:val="Normal"/>
      </w:pPr>
      <w:r>
        <w:t xml:space="preserve">Can available customer attributes and service information identify customers at higher risk of leaving? This project is predictive and exploratory. Associations do not establish causes.</w:t>
      </w:r>
    </w:p>
    <w:p>
      <w:pPr>
        <w:pStyle w:val="Heading1"/>
      </w:pPr>
      <w:r>
        <w:t xml:space="preserve">3. Dataset</w:t>
      </w:r>
    </w:p>
    <w:p>
      <w:pPr>
        <w:pStyle w:val="Normal"/>
      </w:pPr>
      <w:r>
        <w:t xml:space="preserve">IBM Telco Customer Churn sample, containing account, demographic, service, and churn fields. CSV: https://raw.githubusercontent.com/IBM/telco-customer-churn-on-icp4d/master/data/Telco-Customer-Churn.csv. Repository: https://github.com/IBM/telco-customer-churn-on-icp4d.</w:t>
      </w:r>
    </w:p>
    <w:p>
      <w:pPr>
        <w:pStyle w:val="Heading1"/>
      </w:pPr>
      <w:r>
        <w:t xml:space="preserve">4. Objectives</w:t>
      </w:r>
    </w:p>
    <w:p>
      <w:pPr>
        <w:pStyle w:val="ListParagraph"/>
      </w:pPr>
      <w:r>
        <w:t xml:space="preserve">Explore churn prevalence and segment patterns.</w:t>
      </w:r>
    </w:p>
    <w:p>
      <w:pPr>
        <w:pStyle w:val="ListParagraph"/>
      </w:pPr>
      <w:r>
        <w:t xml:space="preserve">Clean mixed data and build leakage-aware preprocessing.</w:t>
      </w:r>
    </w:p>
    <w:p>
      <w:pPr>
        <w:pStyle w:val="ListParagraph"/>
      </w:pPr>
      <w:r>
        <w:t xml:space="preserve">Compare two supervised learning models on a stratified holdout.</w:t>
      </w:r>
    </w:p>
    <w:p>
      <w:pPr>
        <w:pStyle w:val="ListParagraph"/>
      </w:pPr>
      <w:r>
        <w:t xml:space="preserve">Evaluate ranking and threshold metrics and explain model behavior.</w:t>
      </w:r>
    </w:p>
    <w:p>
      <w:pPr>
        <w:pStyle w:val="Heading1"/>
      </w:pPr>
      <w:r>
        <w:t xml:space="preserve">5. Tools</w:t>
      </w:r>
    </w:p>
    <w:p>
      <w:pPr>
        <w:pStyle w:val="Normal"/>
      </w:pPr>
      <w:r>
        <w:t xml:space="preserve">Python, Python, pandas, NumPy, Matplotlib, Seaborn, and scikit-learn. See requirements.txt.</w:t>
      </w:r>
    </w:p>
    <w:p>
      <w:pPr>
        <w:pStyle w:val="Heading1"/>
      </w:pPr>
      <w:r>
        <w:t xml:space="preserve">6. Methodology</w:t>
      </w:r>
    </w:p>
    <w:p>
      <w:pPr>
        <w:pStyle w:val="Heading2"/>
      </w:pPr>
      <w:r>
        <w:t xml:space="preserve">Data preparation</w:t>
      </w:r>
    </w:p>
    <w:p>
      <w:pPr>
        <w:pStyle w:val="Normal"/>
      </w:pPr>
      <w:r>
        <w:t xml:space="preserve">TotalCharges is converted to numeric; invalid blanks become missing. customerID is removed. Churn is mapped to 1/0. Numeric values receive median imputation and scaling; categoricals receive most-frequent imputation and one-hot encoding. Preprocessing is fitted within pipelines after an 80/20 stratified split.</w:t>
      </w:r>
    </w:p>
    <w:p>
      <w:pPr>
        <w:pStyle w:val="Heading2"/>
      </w:pPr>
      <w:r>
        <w:t xml:space="preserve">Models and metrics</w:t>
      </w:r>
    </w:p>
    <w:p>
      <w:pPr>
        <w:pStyle w:val="Normal"/>
      </w:pPr>
      <w:r>
        <w:t xml:space="preserve">Class-weighted logistic regression and random forest are compared. The notebook reports ROC-AUC, average precision, accuracy, precision, recall, and F1 at a 0.50 threshold, with confusion matrix and curves. The highest test ROC-AUC model is shown for interpretation. For rigorous final estimates, select models via training cross-validation and reserve the test set for one final evaluation.</w:t>
      </w:r>
    </w:p>
    <w:p>
      <w:pPr>
        <w:pStyle w:val="Heading2"/>
      </w:pPr>
      <w:r>
        <w:t xml:space="preserve">Interpretability</w:t>
      </w:r>
    </w:p>
    <w:p>
      <w:pPr>
        <w:pStyle w:val="Normal"/>
      </w:pPr>
      <w:r>
        <w:t xml:space="preserve">Permutation importance measures the change in test ROC-AUC after shuffling each input feature. It reflects this fitted model, not a causal effect. Correlated features can obscure or divide importance.</w:t>
      </w:r>
    </w:p>
    <w:p>
      <w:pPr>
        <w:pStyle w:val="Heading1"/>
      </w:pPr>
      <w:r>
        <w:t xml:space="preserve">7. Results</w:t>
      </w:r>
    </w:p>
    <w:p>
      <w:pPr>
        <w:pStyle w:val="Normal"/>
      </w:pPr>
      <w:r>
        <w:t xml:space="preserve">Run all notebook cells to obtain the model table, classification report, confusion matrix, ROC and precision-recall curves, and importance chart. Complete this section with observed results: selected model __________; ROC-AUC __________; average precision __________; precision __________; recall __________; F1 __________. Values depend on the data version, split, threshold, and libraries.</w:t>
      </w:r>
    </w:p>
    <w:p>
      <w:pPr>
        <w:pStyle w:val="Heading1"/>
      </w:pPr>
      <w:r>
        <w:t xml:space="preserve">8. Business Recommendations</w:t>
      </w:r>
    </w:p>
    <w:p>
      <w:pPr>
        <w:pStyle w:val="Normal"/>
      </w:pPr>
      <w:r>
        <w:t xml:space="preserve">Use observed segments and model diagnostics to propose retention hypotheses such as onboarding support or clearer plan options. Validate interventions with controlled experiments and cost-benefit analysis. Do not act on individual scores without human review.</w:t>
      </w:r>
    </w:p>
    <w:p>
      <w:pPr>
        <w:pStyle w:val="Heading1"/>
      </w:pPr>
      <w:r>
        <w:t xml:space="preserve">9. Limitations and Responsible Use</w:t>
      </w:r>
    </w:p>
    <w:p>
      <w:pPr>
        <w:pStyle w:val="ListParagraph"/>
      </w:pPr>
      <w:r>
        <w:t xml:space="preserve">The educational sample may not represent a current provider, market, or population.</w:t>
      </w:r>
    </w:p>
    <w:p>
      <w:pPr>
        <w:pStyle w:val="ListParagraph"/>
      </w:pPr>
      <w:r>
        <w:t xml:space="preserve">Random holdout performance does not guarantee future-period or external performance.</w:t>
      </w:r>
    </w:p>
    <w:p>
      <w:pPr>
        <w:pStyle w:val="ListParagraph"/>
      </w:pPr>
      <w:r>
        <w:t xml:space="preserve">Threshold 0.50 is illustrative and may not reflect business costs.</w:t>
      </w:r>
    </w:p>
    <w:p>
      <w:pPr>
        <w:pStyle w:val="ListParagraph"/>
      </w:pPr>
      <w:r>
        <w:t xml:space="preserve">Predictive association and importance are not causal explanations.</w:t>
      </w:r>
    </w:p>
    <w:p>
      <w:pPr>
        <w:pStyle w:val="ListParagraph"/>
      </w:pPr>
      <w:r>
        <w:t xml:space="preserve">Check fairness, privacy, calibration, drift, and oversight before deployment.</w:t>
      </w:r>
    </w:p>
    <w:p>
      <w:pPr>
        <w:pStyle w:val="Heading1"/>
      </w:pPr>
      <w:r>
        <w:t xml:space="preserve">10. How to Run</w:t>
      </w:r>
    </w:p>
    <w:p>
      <w:pPr>
        <w:pStyle w:val="Normal"/>
      </w:pPr>
      <w:r>
        <w:t xml:space="preserve">Install Python 3.10+ and the packages in requirements.txt. Open PraneetVerma_TelcoCustomerChurnAnalytics.ipynb in VS Code with the Python and Jupyter extensions, or use JupyterLab. Select a Python kernel and run all cells in order. Internet is needed for the default dataset download; for offline use, set DATA_PATH to a local CSV.</w:t>
      </w:r>
    </w:p>
    <w:p>
      <w:pPr>
        <w:pStyle w:val="Heading1"/>
      </w:pPr>
      <w:r>
        <w:t xml:space="preserve">11. Conclusion</w:t>
      </w:r>
    </w:p>
    <w:p>
      <w:pPr>
        <w:pStyle w:val="Normal"/>
      </w:pPr>
      <w:r>
        <w:t xml:space="preserve">The project demonstrates data inspection, visualization, preprocessing, AI model comparison, evaluation, and interpretation. It is an educational prototype, not a production churn system. Fill in the results section after execution.</w:t>
      </w:r>
    </w:p>
    <w:p>
      <w:pPr>
        <w:pStyle w:val="Heading1"/>
      </w:pPr>
      <w:r>
        <w:t xml:space="preserve">References</w:t>
      </w:r>
    </w:p>
    <w:p>
      <w:pPr>
        <w:pStyle w:val="Normal"/>
      </w:pPr>
      <w:r>
        <w:t xml:space="preserve">IBM sample repository: https://github.com/IBM/telco-customer-churn-on-icp4d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rFonts w:ascii="Calibri" w:hAnsi="Calibri"/>
    </w:rPr>
    <w:pPr>
      <w:spacing w:after="140"/>
    </w:pPr>
  </w:style>
  <w:style w:type="paragraph" w:styleId="Title">
    <w:name w:val="Title"/>
    <w:basedOn w:val="Normal"/>
    <w:rPr>
      <w:b/>
      <w:sz w:val="36"/>
      <w:color w:val="1F4E79"/>
    </w:rPr>
  </w:style>
  <w:style w:type="paragraph" w:styleId="Subtitle">
    <w:name w:val="Subtitle"/>
    <w:basedOn w:val="Normal"/>
    <w:rPr>
      <w:i/>
      <w:sz w:val="28"/>
    </w:rPr>
  </w:style>
  <w:style w:type="paragraph" w:styleId="Heading1">
    <w:name w:val="heading 1"/>
    <w:basedOn w:val="Normal"/>
    <w:rPr>
      <w:b/>
      <w:sz w:val="28"/>
      <w:color w:val="1F4E79"/>
    </w:rPr>
  </w:style>
  <w:style w:type="paragraph" w:styleId="Heading2">
    <w:name w:val="heading 2"/>
    <w:basedOn w:val="Normal"/>
    <w:rPr>
      <w:b/>
      <w:sz w:val="24"/>
      <w:color w:val="2F5597"/>
    </w:rPr>
  </w:style>
  <w:style w:type="paragraph" w:styleId="ListParagraph">
    <w:name w:val="List Paragraph"/>
    <w:basedOn w:val="Normal"/>
    <w:pPr>
      <w:ind w:left="360"/>
    </w:pPr>
  </w:style>
</w:styles>
</file>