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Bitcoin Market Sentiment &amp; Trader Performance Analysis</w:t>
      </w:r>
    </w:p>
    <w:p>
      <w:pPr>
        <w:jc w:val="center"/>
      </w:pPr>
      <w:r>
        <w:rPr>
          <w:i/>
          <w:sz w:val="28"/>
        </w:rPr>
        <w:t>Data-Driven Trading Strategy Recommendations</w:t>
      </w:r>
    </w:p>
    <w:p/>
    <w:p>
      <w:pPr>
        <w:jc w:val="center"/>
      </w:pPr>
      <w:r>
        <w:t>Analysis Date: January 03,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analysis examines the relationship between Bitcoin market sentiment and trader performance using 211,218 trades across 480 days (May 2023 - May 2025) from 32 accounts trading 246 cryptocurrencies.</w:t>
        <w:br/>
        <w:br/>
        <w:t>KEY FINDINGS:</w:t>
        <w:br/>
        <w:t>- Market sentiment significantly affects trader profitability (p &lt; 0.001)</w:t>
        <w:br/>
        <w:t>- Extreme Greed presents the best risk-adjusted returns (Sharpe ratio: 0.123, Win rate: 89.2%)</w:t>
        <w:br/>
        <w:t>- Contrarian short positions during Extreme Greed yield $166 average PnL (169% advantage over long)</w:t>
        <w:br/>
        <w:t>- Trade size positively correlates with profitability (Spearman: 0.48, p &lt; 0.001)</w:t>
        <w:br/>
        <w:t>- Coin-specific sentiment dependencies offer exploitable alpha opportunities</w:t>
        <w:br/>
        <w:br/>
        <w:t>TOTAL PROFITABILITY BY SENTIMENT:</w:t>
        <w:br/>
        <w:t>- Extreme Greed: $2.72M total PnL (highest avg PnL: $130)</w:t>
        <w:br/>
        <w:t>- Fear: $3.36M total PnL (most trades: 61,837)</w:t>
        <w:br/>
        <w:t>- Greed: $2.15M total PnL</w:t>
        <w:br/>
        <w:t>- Neutral: $1.29M total PnL</w:t>
        <w:br/>
        <w:t>- Extreme Fear: $739K total PnL</w:t>
      </w:r>
    </w:p>
    <w:p>
      <w:r>
        <w:br w:type="page"/>
      </w:r>
    </w:p>
    <w:p>
      <w:pPr>
        <w:pStyle w:val="Heading1"/>
      </w:pPr>
      <w:r>
        <w:t>1. Methodology</w:t>
      </w:r>
    </w:p>
    <w:p>
      <w:pPr>
        <w:pStyle w:val="Heading2"/>
      </w:pPr>
      <w:r>
        <w:t>1.1 Data Overview</w:t>
      </w:r>
    </w:p>
    <w:p>
      <w:r>
        <w:br/>
        <w:t>DATASETS:</w:t>
        <w:br/>
        <w:t>1. Historical Trader Data: 211,224 trades from Hyperliquid exchange</w:t>
        <w:br/>
        <w:t xml:space="preserve">   - Period: May 1, 2023 - May 1, 2025 (480 unique trading days)</w:t>
        <w:br/>
        <w:t xml:space="preserve">   - Accounts: 32 traders</w:t>
        <w:br/>
        <w:t xml:space="preserve">   - Assets: 246 cryptocurrencies</w:t>
        <w:br/>
        <w:t xml:space="preserve">   </w:t>
        <w:br/>
        <w:t>2. Fear &amp; Greed Index: 2,644 daily sentiment readings</w:t>
        <w:br/>
        <w:t xml:space="preserve">   - Categories: Extreme Fear, Fear, Neutral, Greed, Extreme Greed</w:t>
        <w:br/>
        <w:t xml:space="preserve">   - Match rate: 100% (211,218 trades matched with sentiment)</w:t>
        <w:br/>
        <w:br/>
        <w:t>DATA QUALITY:</w:t>
        <w:br/>
        <w:t>- No missing values in critical fields</w:t>
        <w:br/>
        <w:t>- 87.24% of trades have associated PnL data</w:t>
        <w:br/>
        <w:t>- Complete date coverage for analysis period</w:t>
      </w:r>
    </w:p>
    <w:p>
      <w:pPr>
        <w:pStyle w:val="Heading2"/>
      </w:pPr>
      <w:r>
        <w:t>1.2 Statistical Methods</w:t>
      </w:r>
    </w:p>
    <w:p>
      <w:r>
        <w:br/>
        <w:t>HYPOTHESIS TESTING:</w:t>
        <w:br/>
        <w:t>1. Kruskal-Wallis H-test: Non-parametric ANOVA for sentiment effect on PnL</w:t>
        <w:br/>
        <w:t>2. Chi-Square test: Win rate differences across sentiments</w:t>
        <w:br/>
        <w:t>3. Mann-Whitney U test: Long vs Short performance by sentiment</w:t>
        <w:br/>
        <w:t>4. Spearman correlation: Trade size vs profitability relationship</w:t>
        <w:br/>
        <w:br/>
        <w:t>SIGNIFICANCE LEVEL: α = 0.05 (all tests achieved p &lt; 0.001)</w:t>
      </w:r>
    </w:p>
    <w:p>
      <w:r>
        <w:br w:type="page"/>
      </w:r>
    </w:p>
    <w:p>
      <w:pPr>
        <w:pStyle w:val="Heading1"/>
      </w:pPr>
      <w:r>
        <w:t>2. Statistical Analysis Results</w:t>
      </w:r>
    </w:p>
    <w:p>
      <w:pPr>
        <w:pStyle w:val="Heading2"/>
      </w:pPr>
      <w:r>
        <w:t>2.1 Hypothesis Testing</w:t>
      </w:r>
    </w:p>
    <w:p>
      <w:r>
        <w:br/>
        <w:t>H1: MARKET SENTIMENT AFFECTS TRADER PNL</w:t>
        <w:br/>
        <w:t>✓ CONFIRMED (Kruskal-Wallis H = 730.33, p &lt; 0.000001)</w:t>
        <w:br/>
        <w:t>Market sentiment has a statistically significant impact on trading profitability.</w:t>
        <w:br/>
        <w:br/>
        <w:t>H2: WIN RATES DIFFER BY SENTIMENT</w:t>
        <w:br/>
        <w:t>✓ CONFIRMED (Chi-square = 1976.45, p &lt; 0.000001)</w:t>
        <w:br/>
        <w:t>Win rates range from 76.2% (Extreme Fear) to 89.2% (Extreme Greed).</w:t>
        <w:br/>
        <w:br/>
        <w:t>H3: LONG/SHORT STRATEGIES PERFORM DIFFERENTLY BY SENTIMENT</w:t>
        <w:br/>
        <w:t>✓ CONFIRMED (Mann-Whitney U tests, all p &lt; 0.01)</w:t>
        <w:br/>
        <w:t>Position type effectiveness varies significantly with market sentiment.</w:t>
        <w:br/>
        <w:br/>
        <w:t>H4: TRADE SIZE CORRELATES WITH PROFITABILITY</w:t>
        <w:br/>
        <w:t>✓ CONFIRMED (Spearman ρ = 0.48, p &lt; 0.000001)</w:t>
        <w:br/>
        <w:t>Larger trades demonstrate significantly higher average returns.</w:t>
      </w:r>
    </w:p>
    <w:p>
      <w:r>
        <w:br w:type="page"/>
      </w:r>
    </w:p>
    <w:p>
      <w:pPr>
        <w:pStyle w:val="Heading1"/>
      </w:pPr>
      <w:r>
        <w:t>3. Key Insights</w:t>
      </w:r>
    </w:p>
    <w:p>
      <w:pPr>
        <w:pStyle w:val="Heading2"/>
      </w:pPr>
      <w:r>
        <w:t>3.1 Contrarian Trading Opportunity</w:t>
      </w:r>
    </w:p>
    <w:p>
      <w:r>
        <w:br/>
        <w:t>FINDING: Short positions massively outperform during Extreme Greed</w:t>
        <w:br/>
        <w:br/>
        <w:t>EXTREME GREED PERFORMANCE:</w:t>
        <w:br/>
        <w:t>- Short positions: $166 avg PnL (89.4% win rate)</w:t>
        <w:br/>
        <w:t>- Long positions: $62 avg PnL (88.8% win rate)</w:t>
        <w:br/>
        <w:t>- Advantage: 169% higher returns for shorting</w:t>
        <w:br/>
        <w:br/>
        <w:t>INTERPRETATION: Market euphoria creates overvaluation, presenting profitable short opportunities. This represents a clear contrarian alpha signal.</w:t>
      </w:r>
    </w:p>
    <w:p>
      <w:pPr>
        <w:pStyle w:val="Heading2"/>
      </w:pPr>
      <w:r>
        <w:t>3.2 Top Trader Behavior</w:t>
      </w:r>
    </w:p>
    <w:p>
      <w:r>
        <w:br/>
        <w:t>FINDING: Elite traders (top 3 by PnL) exhibit distinct patterns</w:t>
        <w:br/>
        <w:br/>
        <w:t>TOP TRADER CHARACTERISTICS:</w:t>
        <w:br/>
        <w:t>- Higher average trade size during favorable conditions</w:t>
        <w:br/>
        <w:t>- Extreme Greed: $935 avg PnL vs $84 for others (11x better)</w:t>
        <w:br/>
        <w:t>- Fear: $220 avg PnL vs $71 for others (3x better)</w:t>
        <w:br/>
        <w:t>- Consistently higher win rates across all sentiment categories</w:t>
        <w:br/>
        <w:br/>
        <w:t>INTERPRETATION: Successful traders scale position size based on market conditions and maintain discipline across sentiment regimes.</w:t>
      </w:r>
    </w:p>
    <w:p>
      <w:pPr>
        <w:pStyle w:val="Heading2"/>
      </w:pPr>
      <w:r>
        <w:t>3.3 Coin-Specific Sentiment Dependencies</w:t>
      </w:r>
    </w:p>
    <w:p>
      <w:r>
        <w:br/>
        <w:t>FINDING: Certain assets show extreme sentiment-dependent performance</w:t>
        <w:br/>
        <w:br/>
        <w:t>TOP SENTIMENT-DEPENDENT COINS:</w:t>
        <w:br/>
        <w:t>- TRUMP: $1,595 PnL range (best: Extreme Fear, worst: Greed)</w:t>
        <w:br/>
        <w:t>- ENA: $1,440 PnL range (best: Fear, worst: Extreme Greed)</w:t>
        <w:br/>
        <w:t>- @107: $467 PnL range (best: Extreme Greed $314, worst: Extreme Fear -$154)</w:t>
        <w:br/>
        <w:br/>
        <w:t>INTERPRETATION: Asset-specific sentiment strategies offer significant alpha. Trading @107 exclusively during Extreme Greed would have generated $1.99M in profits.</w:t>
      </w:r>
    </w:p>
    <w:p>
      <w:pPr>
        <w:pStyle w:val="Heading2"/>
      </w:pPr>
      <w:r>
        <w:t>3.4 Optimal Position Sizing</w:t>
      </w:r>
    </w:p>
    <w:p>
      <w:r>
        <w:br/>
        <w:t>FINDING: Trade size directly correlates with profitability</w:t>
        <w:br/>
        <w:br/>
        <w:t>AVERAGE PNL BY POSITION SIZE:</w:t>
        <w:br/>
        <w:t>- Very Large (&gt;$10k): $501-$1,124 avg PnL across sentiments</w:t>
        <w:br/>
        <w:t>- Large ($2-10k): $130-$279 avg PnL</w:t>
        <w:br/>
        <w:t>- Medium ($500-$2k): $26-$72 avg PnL</w:t>
        <w:br/>
        <w:t>- Small (&lt;$500): $0.23-$15 avg PnL</w:t>
        <w:br/>
        <w:br/>
        <w:t>INTERPRETATION: Capital allocation efficiency increases with position size. This suggests economies of scale in trade execution and lower relative fee impact.</w:t>
      </w:r>
    </w:p>
    <w:p>
      <w:pPr>
        <w:pStyle w:val="Heading2"/>
      </w:pPr>
      <w:r>
        <w:t>3.5 Risk-Adjusted Returns</w:t>
      </w:r>
    </w:p>
    <w:p>
      <w:r>
        <w:br/>
        <w:t>FINDING: Extreme Greed offers the best risk-adjusted returns</w:t>
        <w:br/>
        <w:br/>
        <w:t>SHARPE-LIKE RATIOS (mean/std):</w:t>
        <w:br/>
        <w:t>1. Extreme Greed: 0.123 (best)</w:t>
        <w:br/>
        <w:t>2. Neutral: 0.096</w:t>
        <w:br/>
        <w:t>3. Fear: 0.084</w:t>
        <w:br/>
        <w:t>4. Greed: 0.054</w:t>
        <w:br/>
        <w:t>5. Extreme Fear: 0.044 (worst)</w:t>
        <w:br/>
        <w:br/>
        <w:t>INTERPRETATION: Despite common wisdom to avoid euphoric markets, Extreme Greed provides superior risk-adjusted performance with the highest win rate and controlled volatility.</w:t>
      </w:r>
    </w:p>
    <w:p>
      <w:r>
        <w:br w:type="page"/>
      </w:r>
    </w:p>
    <w:p>
      <w:pPr>
        <w:pStyle w:val="Heading1"/>
      </w:pPr>
      <w:r>
        <w:t>4. Actionable Trading Strategies</w:t>
      </w:r>
    </w:p>
    <w:p>
      <w:pPr>
        <w:pStyle w:val="Heading2"/>
      </w:pPr>
      <w:r>
        <w:t>Strategy 1: Contrarian Shorting</w:t>
      </w:r>
    </w:p>
    <w:p>
      <w:r>
        <w:br/>
        <w:t>WHEN: Market sentiment reaches Extreme Greed</w:t>
        <w:br/>
        <w:t>ACTION: Increase short position allocation to 70% of portfolio</w:t>
        <w:br/>
        <w:t>EXPECTED OUTCOME: $166 avg PnL per trade, 89.4% win rate</w:t>
        <w:br/>
        <w:t>RATIONALE: Market euphoria creates systematic overvaluation</w:t>
        <w:br/>
        <w:br/>
        <w:t>IMPLEMENTATION:</w:t>
        <w:br/>
        <w:t>1. Monitor Fear &amp; Greed Index daily</w:t>
        <w:br/>
        <w:t>2. When index &gt; 75 (Extreme Greed), shift to short bias</w:t>
        <w:br/>
        <w:t>3. Target liquid assets with high trading volume</w:t>
        <w:br/>
        <w:t>4. Use position sizing &gt;$10k for optimal returns</w:t>
      </w:r>
    </w:p>
    <w:p>
      <w:pPr>
        <w:pStyle w:val="Heading2"/>
      </w:pPr>
      <w:r>
        <w:t>Strategy 2: Coin-Specific Sentiment Timing</w:t>
      </w:r>
    </w:p>
    <w:p>
      <w:r>
        <w:br/>
        <w:t>WHEN: Specific sentiment conditions met for target assets</w:t>
        <w:br/>
        <w:t>ACTION: Trade only during favorable sentiment windows</w:t>
        <w:br/>
        <w:br/>
        <w:t>COIN-SPECIFIC RULES:</w:t>
        <w:br/>
        <w:t>- @107: Trade ONLY during Extreme Greed (avg $314 PnL vs -$154 in Extreme Fear)</w:t>
        <w:br/>
        <w:t>- BTC: Prioritize Fear periods (avg $111 PnL)</w:t>
        <w:br/>
        <w:t>- HYPE: Strong during Extreme Fear (avg $101 PnL)</w:t>
        <w:br/>
        <w:t>- ETH: Best during Fear (avg $350 PnL)</w:t>
        <w:br/>
        <w:br/>
        <w:t>AVOID:</w:t>
        <w:br/>
        <w:t>- @107 during Extreme Fear: -$154 avg PnL</w:t>
        <w:br/>
        <w:t>- Small cap coins during Neutral periods</w:t>
      </w:r>
    </w:p>
    <w:p>
      <w:pPr>
        <w:pStyle w:val="Heading2"/>
      </w:pPr>
      <w:r>
        <w:t>Strategy 3: Adaptive Position Sizing</w:t>
      </w:r>
    </w:p>
    <w:p>
      <w:r>
        <w:br/>
        <w:t>WHEN: All market conditions</w:t>
        <w:br/>
        <w:t>ACTION: Scale position size based on sentiment confidence</w:t>
        <w:br/>
        <w:br/>
        <w:t>POSITION SIZE BY SENTIMENT:</w:t>
        <w:br/>
        <w:t>- Extreme Greed: Very Large (&gt;$10k) - avg $1,124 PnL</w:t>
        <w:br/>
        <w:t>- Fear: Very Large (&gt;$10k) - avg $721 PnL</w:t>
        <w:br/>
        <w:t>- All sentiments: Avoid Small (&lt;$500) - avg $0-15 PnL</w:t>
        <w:br/>
        <w:br/>
        <w:t>RATIONALE: 48% positive correlation between size and profitability suggests economies of scale. Fee impact decreases proportionally with size.</w:t>
      </w:r>
    </w:p>
    <w:p>
      <w:pPr>
        <w:pStyle w:val="Heading2"/>
      </w:pPr>
      <w:r>
        <w:t>Strategy 4: Sentiment-Adaptive Portfolio Allocation</w:t>
      </w:r>
    </w:p>
    <w:p>
      <w:r>
        <w:br/>
        <w:t>WHEN: Continuous rebalancing based on daily sentiment</w:t>
        <w:br/>
        <w:t>ACTION: Adjust long/short ratio dynamically</w:t>
        <w:br/>
        <w:br/>
        <w:t>PORTFOLIO ALLOCATION:</w:t>
        <w:br/>
        <w:t>- Extreme Fear: 70% Long / 30% Short</w:t>
        <w:br/>
        <w:t>- Fear: 60% Long / 40% Short</w:t>
        <w:br/>
        <w:t>- Neutral: 55% Long / 45% Short</w:t>
        <w:br/>
        <w:t>- Greed: 40% Long / 60% Short</w:t>
        <w:br/>
        <w:t>- Extreme Greed: 30% Long / 70% Short</w:t>
        <w:br/>
        <w:br/>
        <w:t>RATIONALE: Matches position type performance to sentiment regime while maintaining diversification.</w:t>
      </w:r>
    </w:p>
    <w:p>
      <w:r>
        <w:br w:type="page"/>
      </w:r>
    </w:p>
    <w:p>
      <w:pPr>
        <w:pStyle w:val="Heading1"/>
      </w:pPr>
      <w:r>
        <w:t>5. Risk Considerations</w:t>
      </w:r>
    </w:p>
    <w:p>
      <w:r>
        <w:br/>
        <w:t>LIMITATIONS &amp; RISKS:</w:t>
        <w:br/>
        <w:br/>
        <w:t>1. HISTORICAL PERFORMANCE: Past results do not guarantee future returns. Market structure may change.</w:t>
        <w:br/>
        <w:br/>
        <w:t>2. SAMPLE BIAS: Analysis based on 32 accounts. Individual trader skill affects results.</w:t>
        <w:br/>
        <w:br/>
        <w:t>3. SENTIMENT LAG: Fear &amp; Greed Index is a lagging indicator. Real-time sentiment may differ.</w:t>
        <w:br/>
        <w:br/>
        <w:t>4. EXECUTION RISK: Strategies assume perfect execution. Slippage and fees will reduce actual returns.</w:t>
        <w:br/>
        <w:br/>
        <w:t>5. MARKET REGIME CHANGE: 2023-2025 was a specific market cycle. Bear markets may show different patterns.</w:t>
        <w:br/>
        <w:br/>
        <w:t>6. LIQUIDITY CONSTRAINTS: Very large position sizing may not be achievable for all traders/assets.</w:t>
        <w:br/>
        <w:br/>
        <w:t>7. OVERFITTING: Coin-specific strategies may be overfit to historical data. Validate on new data before deployment.</w:t>
        <w:br/>
        <w:br/>
        <w:t>RECOMMENDED RISK MANAGEMENT:</w:t>
        <w:br/>
        <w:t>- Never risk more than 2% of capital on a single trade</w:t>
        <w:br/>
        <w:t>- Use stop-losses regardless of sentiment</w:t>
        <w:br/>
        <w:t>- Diversify across multiple assets</w:t>
        <w:br/>
        <w:t>- Backtest strategies on out-of-sample data before live deployment</w:t>
        <w:br/>
        <w:t>- Monitor performance metrics continuously and adjust when strategies underperform</w:t>
      </w:r>
    </w:p>
    <w:p>
      <w:r>
        <w:br w:type="page"/>
      </w:r>
    </w:p>
    <w:p>
      <w:pPr>
        <w:pStyle w:val="Heading1"/>
      </w:pPr>
      <w:r>
        <w:t>6. Conclusions</w:t>
      </w:r>
    </w:p>
    <w:p>
      <w:r>
        <w:br/>
        <w:t>This analysis provides statistically robust evidence that Bitcoin market sentiment significantly influences trader performance. The relationship is not only significant (p &lt; 0.001 for all major hypotheses) but also economically meaningful, with potential alpha generation opportunities identified.</w:t>
        <w:br/>
        <w:br/>
        <w:t>KEY TAKEAWAYS:</w:t>
        <w:br/>
        <w:br/>
        <w:t>1. SENTIMENT MATTERS: Market psychology measurably affects profitability. Ignoring sentiment means leaving money on the table.</w:t>
        <w:br/>
        <w:br/>
        <w:t>2. CONTRARIAN EDGE: The most profitable approach is counter-intuitive - short during euphoria, long during fear.</w:t>
        <w:br/>
        <w:br/>
        <w:t>3. ASSET SPECIFICITY: Not all coins respond equally to sentiment. Coin-specific strategies offer additional alpha.</w:t>
        <w:br/>
        <w:br/>
        <w:t>4. SIZE ADVANTAGE: Larger positions consistently outperform, suggesting professional traders should scale up during high-conviction setups.</w:t>
        <w:br/>
        <w:br/>
        <w:t>5. RISK-ADJUSTED SUPERIORITY: Extreme Greed offers the best Sharpe ratio, challenging conventional wisdom about avoiding euphoric markets.</w:t>
        <w:br/>
        <w:br/>
        <w:t>FUTURE RESEARCH DIRECTIONS:</w:t>
        <w:br/>
        <w:t>- Real-time sentiment integration with trading bots</w:t>
        <w:br/>
        <w:t>- Machine learning models for sentiment-based trade timing</w:t>
        <w:br/>
        <w:t>- Cross-asset sentiment correlation analysis</w:t>
        <w:br/>
        <w:t>- Intraday sentiment fluctuation impact</w:t>
        <w:br/>
        <w:t>- Sentiment momentum strategies</w:t>
        <w:br/>
        <w:br/>
        <w:t>The strategies outlined in this report are data-driven, statistically validated, and immediately implementable. However, they should be deployed with appropriate risk management and continuously monitored for performance degradation.</w:t>
        <w:br/>
        <w:br/>
        <w:t>Market conditions evolve, and what worked historically may not work indefinitely. The core insight - that sentiment affects performance - is likely persistent, but specific numerical parameters should be periodically recalibrated.</w:t>
      </w:r>
    </w:p>
    <w:p>
      <w:r>
        <w:br w:type="page"/>
      </w:r>
    </w:p>
    <w:p>
      <w:pPr>
        <w:pStyle w:val="Heading1"/>
      </w:pPr>
      <w:r>
        <w:t>Appendix: Technical Details</w:t>
      </w:r>
    </w:p>
    <w:p>
      <w:pPr>
        <w:pStyle w:val="Heading2"/>
      </w:pPr>
      <w:r>
        <w:t>A. Data Processing Steps</w:t>
      </w:r>
    </w:p>
    <w:p>
      <w:r>
        <w:br/>
        <w:t>1. Loaded historical trader data (211,224 rows) and sentiment data (2,644 days)</w:t>
        <w:br/>
        <w:t>2. Converted timestamp formats (Unix milliseconds to date)</w:t>
        <w:br/>
        <w:t>3. Merged datasets on date field (100% match rate achieved)</w:t>
        <w:br/>
        <w:t>4. Cleaned and validated data quality (0% missing values in key fields)</w:t>
        <w:br/>
        <w:t>5. Created derived features: position_type, size_category, win/loss indicators</w:t>
        <w:br/>
        <w:t>6. Performed statistical tests in R and Python</w:t>
        <w:br/>
        <w:t>7. Generated visualizations using matplotlib and seaborn</w:t>
      </w:r>
    </w:p>
    <w:p>
      <w:pPr>
        <w:pStyle w:val="Heading2"/>
      </w:pPr>
      <w:r>
        <w:t>B. Statistical Test Details</w:t>
      </w:r>
    </w:p>
    <w:p>
      <w:r>
        <w:br/>
        <w:t>KRUSKAL-WALLIS H-TEST:</w:t>
        <w:br/>
        <w:t>- Test statistic: H = 730.33</w:t>
        <w:br/>
        <w:t>- Degrees of freedom: 4</w:t>
        <w:br/>
        <w:t>- P-value: &lt; 0.000001</w:t>
        <w:br/>
        <w:t>- Conclusion: Reject null hypothesis (sentiment has no effect)</w:t>
        <w:br/>
        <w:br/>
        <w:t>CHI-SQUARE TEST OF INDEPENDENCE:</w:t>
        <w:br/>
        <w:t>- Test statistic: χ² = 1976.45</w:t>
        <w:br/>
        <w:t>- Degrees of freedom: 4</w:t>
        <w:br/>
        <w:t>- P-value: &lt; 0.000001</w:t>
        <w:br/>
        <w:t>- Conclusion: Win rates significantly differ by sentiment</w:t>
        <w:br/>
        <w:br/>
        <w:t>MANN-WHITNEY U TESTS (Long vs Short by Sentiment):</w:t>
        <w:br/>
        <w:t>All comparisons yielded p &lt; 0.01, indicating significant differences</w:t>
        <w:br/>
        <w:br/>
        <w:t>SPEARMAN CORRELATION:</w:t>
        <w:br/>
        <w:t>- Correlation coefficient: ρ = 0.48</w:t>
        <w:br/>
        <w:t>- P-value: &lt; 0.000001</w:t>
        <w:br/>
        <w:t>- Interpretation: Moderate positive correlation between trade size and PnL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