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43B97" w14:textId="7C9AAAD3" w:rsidR="00720E85" w:rsidRDefault="00720E85" w:rsidP="00720E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E12A0">
        <w:rPr>
          <w:rFonts w:ascii="Times New Roman" w:hAnsi="Times New Roman" w:cs="Times New Roman"/>
          <w:b/>
          <w:bCs/>
          <w:sz w:val="36"/>
          <w:szCs w:val="36"/>
        </w:rPr>
        <w:t>Reflection on Airline Customer Satisfaction Analysis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PPT</w:t>
      </w:r>
    </w:p>
    <w:p w14:paraId="1B84652D" w14:textId="77777777" w:rsidR="00720E85" w:rsidRPr="00720E85" w:rsidRDefault="00720E85" w:rsidP="00720E85">
      <w:pPr>
        <w:rPr>
          <w:rFonts w:ascii="Times New Roman" w:hAnsi="Times New Roman" w:cs="Times New Roman"/>
          <w:sz w:val="36"/>
          <w:szCs w:val="36"/>
        </w:rPr>
      </w:pPr>
      <w:r w:rsidRPr="00720E85">
        <w:rPr>
          <w:rFonts w:ascii="Times New Roman" w:hAnsi="Times New Roman" w:cs="Times New Roman"/>
          <w:sz w:val="36"/>
          <w:szCs w:val="36"/>
        </w:rPr>
        <w:t>This analysis highlights the complexity of customer satisfaction in the airline industry. While certain factors, like arrival delay and inflight Wi-Fi, strongly impact satisfaction, others, such as inflight entertainment, play a minor role. The analysis shows how regression models can guide decision-making, but the low R-squared values indicate the need for more comprehensive models that include additional variables to better explain customer satisfaction levels.</w:t>
      </w:r>
    </w:p>
    <w:p w14:paraId="412A3029" w14:textId="77777777" w:rsidR="00720E85" w:rsidRPr="00720E85" w:rsidRDefault="00720E85" w:rsidP="00720E85">
      <w:pPr>
        <w:rPr>
          <w:rFonts w:ascii="Times New Roman" w:hAnsi="Times New Roman" w:cs="Times New Roman"/>
          <w:sz w:val="36"/>
          <w:szCs w:val="36"/>
        </w:rPr>
      </w:pPr>
      <w:r w:rsidRPr="00720E85">
        <w:rPr>
          <w:rFonts w:ascii="Times New Roman" w:hAnsi="Times New Roman" w:cs="Times New Roman"/>
          <w:sz w:val="36"/>
          <w:szCs w:val="36"/>
        </w:rPr>
        <w:t>Moreover, the study reinforces the need for airlines to improve service aspects beyond core operations, such as reducing delays and enhancing Wi-Fi service, which directly affects passengers’ flight experience.</w:t>
      </w:r>
    </w:p>
    <w:p w14:paraId="0A86734F" w14:textId="77777777" w:rsidR="00720E85" w:rsidRPr="00720E85" w:rsidRDefault="00720E85" w:rsidP="00720E85">
      <w:pPr>
        <w:rPr>
          <w:rFonts w:ascii="Times New Roman" w:hAnsi="Times New Roman" w:cs="Times New Roman"/>
          <w:sz w:val="36"/>
          <w:szCs w:val="36"/>
        </w:rPr>
      </w:pPr>
      <w:r w:rsidRPr="00720E85">
        <w:rPr>
          <w:rFonts w:ascii="Times New Roman" w:hAnsi="Times New Roman" w:cs="Times New Roman"/>
          <w:sz w:val="36"/>
          <w:szCs w:val="36"/>
        </w:rPr>
        <w:t>In conclusion, addressing the findings of the regression models can help airlines create better customer experiences, but further research is essential to fully capture the variables that influence overall satisfaction.</w:t>
      </w:r>
    </w:p>
    <w:p w14:paraId="5C0FC989" w14:textId="5E2EEB7C" w:rsidR="00720E85" w:rsidRDefault="00414EDD" w:rsidP="00414EDD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By</w:t>
      </w:r>
    </w:p>
    <w:p w14:paraId="0F3441BF" w14:textId="78A5CC44" w:rsidR="00414EDD" w:rsidRPr="00720E85" w:rsidRDefault="00414EDD" w:rsidP="00414EDD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Praneeth Reddy Marri</w:t>
      </w:r>
    </w:p>
    <w:sectPr w:rsidR="00414EDD" w:rsidRPr="0072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85"/>
    <w:rsid w:val="00414EDD"/>
    <w:rsid w:val="00720E85"/>
    <w:rsid w:val="008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B597"/>
  <w15:chartTrackingRefBased/>
  <w15:docId w15:val="{A1ACBBB5-68F0-4D09-871F-595CCC65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E85"/>
  </w:style>
  <w:style w:type="paragraph" w:styleId="Heading1">
    <w:name w:val="heading 1"/>
    <w:basedOn w:val="Normal"/>
    <w:next w:val="Normal"/>
    <w:link w:val="Heading1Char"/>
    <w:uiPriority w:val="9"/>
    <w:qFormat/>
    <w:rsid w:val="00720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Reddy</dc:creator>
  <cp:keywords/>
  <dc:description/>
  <cp:lastModifiedBy>Praneeth Reddy</cp:lastModifiedBy>
  <cp:revision>2</cp:revision>
  <dcterms:created xsi:type="dcterms:W3CDTF">2024-10-17T02:27:00Z</dcterms:created>
  <dcterms:modified xsi:type="dcterms:W3CDTF">2024-10-17T02:40:00Z</dcterms:modified>
</cp:coreProperties>
</file>