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B63"/>
          <w:sz w:val="60"/>
        </w:rPr>
        <w:t>AETHER</w:t>
      </w:r>
    </w:p>
    <w:p>
      <w:pPr>
        <w:spacing w:after="40"/>
      </w:pPr>
      <w:r>
        <w:rPr>
          <w:b w:val="0"/>
          <w:i w:val="0"/>
          <w:color w:val="555F6D"/>
          <w:sz w:val="27"/>
        </w:rPr>
        <w:t>Making SAR Load-Bearing for LULC Under Cloud</w:t>
      </w:r>
    </w:p>
    <w:p>
      <w:pPr>
        <w:spacing w:after="280"/>
      </w:pPr>
      <w:r>
        <w:rPr>
          <w:b/>
          <w:i w:val="0"/>
          <w:sz w:val="24"/>
        </w:rPr>
        <w:t>Diagnosis, Literature Comparison and Remediation Plan</w:t>
      </w:r>
    </w:p>
    <w:p>
      <w:pPr>
        <w:spacing w:before="40" w:after="160"/>
        <w:pBdr>
          <w:bottom w:val="single" w:sz="6" w:color="C7D0DC"/>
        </w:pBdr>
      </w:pPr>
    </w:p>
    <w:tbl>
      <w:tblPr>
        <w:tblStyle w:val="TableGrid"/>
        <w:tblW w:type="auto" w:w="0"/>
        <w:jc w:val="center"/>
        <w:tblLook w:firstColumn="1" w:firstRow="1" w:lastColumn="0" w:lastRow="0" w:noHBand="0" w:noVBand="1" w:val="04A0"/>
      </w:tblPr>
      <w:tblGrid>
        <w:gridCol w:w="4968"/>
        <w:gridCol w:w="4968"/>
      </w:tblGrid>
      <w:tr>
        <w:tc>
          <w:tcPr>
            <w:tcW w:type="dxa" w:w="2160"/>
            <w:shd w:val="clear" w:fill="1F3B63"/>
          </w:tcPr>
          <w:p>
            <w:pPr>
              <w:spacing w:after="40" w:before="40"/>
            </w:pPr>
            <w:r/>
            <w:r>
              <w:rPr>
                <w:b/>
                <w:color w:val="FFFFFF"/>
                <w:sz w:val="19"/>
              </w:rPr>
              <w:t>Field</w:t>
            </w:r>
          </w:p>
        </w:tc>
        <w:tc>
          <w:tcPr>
            <w:tcW w:type="dxa" w:w="7776"/>
            <w:shd w:val="clear" w:fill="1F3B63"/>
          </w:tcPr>
          <w:p>
            <w:pPr>
              <w:spacing w:after="40" w:before="40"/>
            </w:pPr>
            <w:r/>
            <w:r>
              <w:rPr>
                <w:b/>
                <w:color w:val="FFFFFF"/>
                <w:sz w:val="19"/>
              </w:rPr>
              <w:t>Value</w:t>
            </w:r>
          </w:p>
        </w:tc>
      </w:tr>
      <w:tr>
        <w:tc>
          <w:tcPr>
            <w:tcW w:type="dxa" w:w="2160"/>
          </w:tcPr>
          <w:p>
            <w:pPr>
              <w:spacing w:after="40" w:before="40"/>
            </w:pPr>
            <w:r/>
            <w:r>
              <w:rPr>
                <w:b/>
                <w:sz w:val="19"/>
              </w:rPr>
              <w:t>Report date</w:t>
            </w:r>
          </w:p>
        </w:tc>
        <w:tc>
          <w:tcPr>
            <w:tcW w:type="dxa" w:w="7776"/>
          </w:tcPr>
          <w:p>
            <w:pPr>
              <w:spacing w:after="40" w:before="40"/>
            </w:pPr>
            <w:r/>
            <w:r>
              <w:rPr>
                <w:b w:val="0"/>
                <w:sz w:val="19"/>
              </w:rPr>
              <w:t>2026-09-06</w:t>
            </w:r>
          </w:p>
        </w:tc>
      </w:tr>
      <w:tr>
        <w:tc>
          <w:tcPr>
            <w:tcW w:type="dxa" w:w="2160"/>
            <w:shd w:val="clear" w:fill="F5F7FA"/>
          </w:tcPr>
          <w:p>
            <w:pPr>
              <w:spacing w:after="40" w:before="40"/>
            </w:pPr>
            <w:r/>
            <w:r>
              <w:rPr>
                <w:b/>
                <w:sz w:val="19"/>
              </w:rPr>
              <w:t>Repository</w:t>
            </w:r>
          </w:p>
        </w:tc>
        <w:tc>
          <w:tcPr>
            <w:tcW w:type="dxa" w:w="7776"/>
            <w:shd w:val="clear" w:fill="F5F7FA"/>
          </w:tcPr>
          <w:p>
            <w:pPr>
              <w:spacing w:after="40" w:before="40"/>
            </w:pPr>
            <w:r/>
            <w:r>
              <w:rPr>
                <w:b w:val="0"/>
                <w:sz w:val="19"/>
              </w:rPr>
              <w:t>/home/kirethik/Drive/GitHub/AETHER (branch: main)</w:t>
            </w:r>
          </w:p>
        </w:tc>
      </w:tr>
      <w:tr>
        <w:tc>
          <w:tcPr>
            <w:tcW w:type="dxa" w:w="2160"/>
          </w:tcPr>
          <w:p>
            <w:pPr>
              <w:spacing w:after="40" w:before="40"/>
            </w:pPr>
            <w:r/>
            <w:r>
              <w:rPr>
                <w:b/>
                <w:sz w:val="19"/>
              </w:rPr>
              <w:t>Objective</w:t>
            </w:r>
          </w:p>
        </w:tc>
        <w:tc>
          <w:tcPr>
            <w:tcW w:type="dxa" w:w="7776"/>
          </w:tcPr>
          <w:p>
            <w:pPr>
              <w:spacing w:after="40" w:before="40"/>
            </w:pPr>
            <w:r/>
            <w:r>
              <w:rPr>
                <w:b w:val="0"/>
                <w:sz w:val="19"/>
              </w:rPr>
              <w:t>Use Sentinel-1 SAR to predict LULC when cloud occludes Sentinel-2 optical</w:t>
            </w:r>
          </w:p>
        </w:tc>
      </w:tr>
      <w:tr>
        <w:tc>
          <w:tcPr>
            <w:tcW w:type="dxa" w:w="2160"/>
            <w:shd w:val="clear" w:fill="F5F7FA"/>
          </w:tcPr>
          <w:p>
            <w:pPr>
              <w:spacing w:after="40" w:before="40"/>
            </w:pPr>
            <w:r/>
            <w:r>
              <w:rPr>
                <w:b/>
                <w:sz w:val="19"/>
              </w:rPr>
              <w:t>Present behaviour</w:t>
            </w:r>
          </w:p>
        </w:tc>
        <w:tc>
          <w:tcPr>
            <w:tcW w:type="dxa" w:w="7776"/>
            <w:shd w:val="clear" w:fill="F5F7FA"/>
          </w:tcPr>
          <w:p>
            <w:pPr>
              <w:spacing w:after="40" w:before="40"/>
            </w:pPr>
            <w:r/>
            <w:r>
              <w:rPr>
                <w:b w:val="0"/>
                <w:sz w:val="19"/>
              </w:rPr>
              <w:t>Ablating SAR costs 0.0026 mIoU; ablating DEM costs 0.0025; ablating optical costs 0.2883</w:t>
            </w:r>
          </w:p>
        </w:tc>
      </w:tr>
      <w:tr>
        <w:tc>
          <w:tcPr>
            <w:tcW w:type="dxa" w:w="2160"/>
          </w:tcPr>
          <w:p>
            <w:pPr>
              <w:spacing w:after="40" w:before="40"/>
            </w:pPr>
            <w:r/>
            <w:r>
              <w:rPr>
                <w:b/>
                <w:sz w:val="19"/>
              </w:rPr>
              <w:t>Learned fusion weights</w:t>
            </w:r>
          </w:p>
        </w:tc>
        <w:tc>
          <w:tcPr>
            <w:tcW w:type="dxa" w:w="7776"/>
          </w:tcPr>
          <w:p>
            <w:pPr>
              <w:spacing w:after="40" w:before="40"/>
            </w:pPr>
            <w:r/>
            <w:r>
              <w:rPr>
                <w:b w:val="0"/>
                <w:sz w:val="19"/>
              </w:rPr>
              <w:t>alpha = [optical 0.756, SAR 0.186, DEM 0.057]</w:t>
            </w:r>
          </w:p>
        </w:tc>
      </w:tr>
      <w:tr>
        <w:tc>
          <w:tcPr>
            <w:tcW w:type="dxa" w:w="2160"/>
            <w:shd w:val="clear" w:fill="F5F7FA"/>
          </w:tcPr>
          <w:p>
            <w:pPr>
              <w:spacing w:after="40" w:before="40"/>
            </w:pPr>
            <w:r/>
            <w:r>
              <w:rPr>
                <w:b/>
                <w:sz w:val="19"/>
              </w:rPr>
              <w:t>Primary verdict</w:t>
            </w:r>
          </w:p>
        </w:tc>
        <w:tc>
          <w:tcPr>
            <w:tcW w:type="dxa" w:w="7776"/>
            <w:shd w:val="clear" w:fill="F5F7FA"/>
          </w:tcPr>
          <w:p>
            <w:pPr>
              <w:spacing w:after="40" w:before="40"/>
            </w:pPr>
            <w:r/>
            <w:r>
              <w:rPr>
                <w:b w:val="0"/>
                <w:sz w:val="19"/>
              </w:rPr>
              <w:t>The dataset is the dominant cause. Four measured data properties make SAR unlearnable and unnecessary; four code defects compound it</w:t>
            </w:r>
          </w:p>
        </w:tc>
      </w:tr>
      <w:tr>
        <w:tc>
          <w:tcPr>
            <w:tcW w:type="dxa" w:w="2160"/>
          </w:tcPr>
          <w:p>
            <w:pPr>
              <w:spacing w:after="40" w:before="40"/>
            </w:pPr>
            <w:r/>
            <w:r>
              <w:rPr>
                <w:b/>
                <w:sz w:val="19"/>
              </w:rPr>
              <w:t>Evidence base</w:t>
            </w:r>
          </w:p>
        </w:tc>
        <w:tc>
          <w:tcPr>
            <w:tcW w:type="dxa" w:w="7776"/>
          </w:tcPr>
          <w:p>
            <w:pPr>
              <w:spacing w:after="40" w:before="40"/>
            </w:pPr>
            <w:r/>
            <w:r>
              <w:rPr>
                <w:b w:val="0"/>
                <w:sz w:val="19"/>
              </w:rPr>
              <w:t>Full scan of all 6,406 tile meta.json files, on-disk raster statistics over an 80-tile sample, complete code trace, 12 papers reviewed</w:t>
            </w:r>
          </w:p>
        </w:tc>
      </w:tr>
      <w:tr>
        <w:tc>
          <w:tcPr>
            <w:tcW w:type="dxa" w:w="2160"/>
            <w:shd w:val="clear" w:fill="F5F7FA"/>
          </w:tcPr>
          <w:p>
            <w:pPr>
              <w:spacing w:after="40" w:before="40"/>
            </w:pPr>
            <w:r/>
            <w:r>
              <w:rPr>
                <w:b/>
                <w:sz w:val="19"/>
              </w:rPr>
              <w:t>Scope of plan</w:t>
            </w:r>
          </w:p>
        </w:tc>
        <w:tc>
          <w:tcPr>
            <w:tcW w:type="dxa" w:w="7776"/>
            <w:shd w:val="clear" w:fill="F5F7FA"/>
          </w:tcPr>
          <w:p>
            <w:pPr>
              <w:spacing w:after="40" w:before="40"/>
            </w:pPr>
            <w:r/>
            <w:r>
              <w:rPr>
                <w:b w:val="0"/>
                <w:sz w:val="19"/>
              </w:rPr>
              <w:t>6 phases, strictly sequenced, each with a numeric exit gate</w:t>
            </w:r>
          </w:p>
        </w:tc>
      </w:tr>
    </w:tbl>
    <w:p>
      <w:pPr>
        <w:spacing w:after="40"/>
      </w:pPr>
    </w:p>
    <w:p>
      <w:pPr>
        <w:spacing w:after="200"/>
      </w:pPr>
      <w:r>
        <w:rPr>
          <w:b w:val="0"/>
          <w:i/>
          <w:color w:val="555F6D"/>
          <w:sz w:val="18"/>
        </w:rPr>
        <w:t>This report supersedes nothing in the earlier status report except its modality-ablation table, which Section 4.2 shows was produced by a defective instrument.</w:t>
      </w:r>
    </w:p>
    <w:p>
      <w:r>
        <w:br w:type="page"/>
      </w:r>
    </w:p>
    <w:p>
      <w:pPr>
        <w:pStyle w:val="Heading1"/>
      </w:pPr>
      <w:r>
        <w:t>1.  Executive Summary</w:t>
      </w:r>
    </w:p>
    <w:p>
      <w:pPr>
        <w:spacing w:after="120"/>
      </w:pPr>
      <w:r>
        <w:rPr>
          <w:b/>
          <w:color w:val="A31D1D"/>
          <w:sz w:val="21"/>
        </w:rPr>
        <w:t xml:space="preserve">The model ignores SAR because we trained it on an archive where optical never fails. </w:t>
      </w:r>
      <w:r>
        <w:rPr>
          <w:b w:val="0"/>
          <w:sz w:val="21"/>
        </w:rPr>
        <w:t>95.5% of tiles have optical valid_fraction of 0.95 or better, and 89.4% are exactly 1.0. Fewer than 280 tiles in 6,406 are meaningfully cloud-occluded. Gradient descent was never given a reason to learn SAR, and it did not. This is not an architectural failure — it is the correct optimum for the training distribution that was built.</w:t>
      </w:r>
    </w:p>
    <w:p>
      <w:pPr>
        <w:spacing w:after="120"/>
      </w:pPr>
      <w:r>
        <w:rPr>
          <w:b w:val="0"/>
          <w:i w:val="0"/>
          <w:sz w:val="21"/>
        </w:rPr>
        <w:t>The remote-sensing literature states this directly. The most relevant recent work finds that SAR-optical fusion delivers benefit only when the optical branch is trained under realistic cloud conditions: models trained without cloud injection show roughly 5-8% fusion gain, models trained with it show 15-20%. Our measured fusion gain over optical alone is 0.4%.</w:t>
      </w:r>
    </w:p>
    <w:p>
      <w:pPr>
        <w:pStyle w:val="Heading2"/>
      </w:pPr>
      <w:r>
        <w:t>1.1  The four data causes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
            <w:shd w:val="clear" w:fill="1F3B63"/>
          </w:tcPr>
          <w:p>
            <w:pPr>
              <w:spacing w:after="40" w:before="40"/>
            </w:pPr>
            <w:r/>
            <w:r>
              <w:rPr>
                <w:b/>
                <w:color w:val="FFFFFF"/>
                <w:sz w:val="17"/>
              </w:rPr>
              <w:t>#</w:t>
            </w:r>
          </w:p>
        </w:tc>
        <w:tc>
          <w:tcPr>
            <w:tcW w:type="dxa" w:w="2160"/>
            <w:shd w:val="clear" w:fill="1F3B63"/>
          </w:tcPr>
          <w:p>
            <w:pPr>
              <w:spacing w:after="40" w:before="40"/>
            </w:pPr>
            <w:r/>
            <w:r>
              <w:rPr>
                <w:b/>
                <w:color w:val="FFFFFF"/>
                <w:sz w:val="17"/>
              </w:rPr>
              <w:t>Finding</w:t>
            </w:r>
          </w:p>
        </w:tc>
        <w:tc>
          <w:tcPr>
            <w:tcW w:type="dxa" w:w="2880"/>
            <w:shd w:val="clear" w:fill="1F3B63"/>
          </w:tcPr>
          <w:p>
            <w:pPr>
              <w:spacing w:after="40" w:before="40"/>
            </w:pPr>
            <w:r/>
            <w:r>
              <w:rPr>
                <w:b/>
                <w:color w:val="FFFFFF"/>
                <w:sz w:val="17"/>
              </w:rPr>
              <w:t>Measurement</w:t>
            </w:r>
          </w:p>
        </w:tc>
        <w:tc>
          <w:tcPr>
            <w:tcW w:type="dxa" w:w="4464"/>
            <w:shd w:val="clear" w:fill="1F3B63"/>
          </w:tcPr>
          <w:p>
            <w:pPr>
              <w:spacing w:after="40" w:before="40"/>
            </w:pPr>
            <w:r/>
            <w:r>
              <w:rPr>
                <w:b/>
                <w:color w:val="FFFFFF"/>
                <w:sz w:val="17"/>
              </w:rPr>
              <w:t>Why it suppresses SAR</w:t>
            </w:r>
          </w:p>
        </w:tc>
      </w:tr>
      <w:tr>
        <w:tc>
          <w:tcPr>
            <w:tcW w:type="dxa" w:w="432"/>
          </w:tcPr>
          <w:p>
            <w:pPr>
              <w:spacing w:after="40" w:before="40"/>
            </w:pPr>
            <w:r/>
            <w:r>
              <w:rPr>
                <w:b w:val="0"/>
                <w:sz w:val="17"/>
              </w:rPr>
              <w:t>D1</w:t>
            </w:r>
          </w:p>
        </w:tc>
        <w:tc>
          <w:tcPr>
            <w:tcW w:type="dxa" w:w="2160"/>
          </w:tcPr>
          <w:p>
            <w:pPr>
              <w:spacing w:after="40" w:before="40"/>
            </w:pPr>
            <w:r/>
            <w:r>
              <w:rPr>
                <w:b w:val="0"/>
                <w:sz w:val="17"/>
              </w:rPr>
              <w:t>Archive is effectively cloud-free</w:t>
            </w:r>
          </w:p>
        </w:tc>
        <w:tc>
          <w:tcPr>
            <w:tcW w:type="dxa" w:w="2880"/>
          </w:tcPr>
          <w:p>
            <w:pPr>
              <w:spacing w:after="40" w:before="40"/>
            </w:pPr>
            <w:r/>
            <w:r>
              <w:rPr>
                <w:b/>
                <w:color w:val="A31D1D"/>
                <w:sz w:val="17"/>
              </w:rPr>
              <w:t>95.5% of tiles at valid_fraction &gt;= 0.95; 89.4% exactly 1.0; only ~277 tiles (4.5%) meaningfully occluded</w:t>
            </w:r>
          </w:p>
        </w:tc>
        <w:tc>
          <w:tcPr>
            <w:tcW w:type="dxa" w:w="4464"/>
          </w:tcPr>
          <w:p>
            <w:pPr>
              <w:spacing w:after="40" w:before="40"/>
            </w:pPr>
            <w:r/>
            <w:r>
              <w:rPr>
                <w:b w:val="0"/>
                <w:sz w:val="17"/>
              </w:rPr>
              <w:t>The model never needed SAR. Nothing in the loss rewards learning it</w:t>
            </w:r>
          </w:p>
        </w:tc>
      </w:tr>
      <w:tr>
        <w:tc>
          <w:tcPr>
            <w:tcW w:type="dxa" w:w="432"/>
            <w:shd w:val="clear" w:fill="F5F7FA"/>
          </w:tcPr>
          <w:p>
            <w:pPr>
              <w:spacing w:after="40" w:before="40"/>
            </w:pPr>
            <w:r/>
            <w:r>
              <w:rPr>
                <w:b w:val="0"/>
                <w:sz w:val="17"/>
              </w:rPr>
              <w:t>D2</w:t>
            </w:r>
          </w:p>
        </w:tc>
        <w:tc>
          <w:tcPr>
            <w:tcW w:type="dxa" w:w="2160"/>
            <w:shd w:val="clear" w:fill="F5F7FA"/>
          </w:tcPr>
          <w:p>
            <w:pPr>
              <w:spacing w:after="40" w:before="40"/>
            </w:pPr>
            <w:r/>
            <w:r>
              <w:rPr>
                <w:b w:val="0"/>
                <w:sz w:val="17"/>
              </w:rPr>
              <w:t>Single-date SAR</w:t>
            </w:r>
          </w:p>
        </w:tc>
        <w:tc>
          <w:tcPr>
            <w:tcW w:type="dxa" w:w="2880"/>
            <w:shd w:val="clear" w:fill="F5F7FA"/>
          </w:tcPr>
          <w:p>
            <w:pPr>
              <w:spacing w:after="40" w:before="40"/>
            </w:pPr>
            <w:r/>
            <w:r>
              <w:rPr>
                <w:b/>
                <w:color w:val="A31D1D"/>
                <w:sz w:val="17"/>
              </w:rPr>
              <w:t>1 Sentinel-1 acquisition per tile</w:t>
            </w:r>
          </w:p>
        </w:tc>
        <w:tc>
          <w:tcPr>
            <w:tcW w:type="dxa" w:w="4464"/>
            <w:shd w:val="clear" w:fill="F5F7FA"/>
          </w:tcPr>
          <w:p>
            <w:pPr>
              <w:spacing w:after="40" w:before="40"/>
            </w:pPr>
            <w:r/>
            <w:r>
              <w:rPr>
                <w:b w:val="0"/>
                <w:sz w:val="17"/>
              </w:rPr>
              <w:t>SAR-only LULC papers reaching 74-84% overall accuracy use multi-temporal stacks. Backscatter phenology is what separates crops from bare soil. Ours: 56.4%</w:t>
            </w:r>
          </w:p>
        </w:tc>
      </w:tr>
      <w:tr>
        <w:tc>
          <w:tcPr>
            <w:tcW w:type="dxa" w:w="432"/>
          </w:tcPr>
          <w:p>
            <w:pPr>
              <w:spacing w:after="40" w:before="40"/>
            </w:pPr>
            <w:r/>
            <w:r>
              <w:rPr>
                <w:b w:val="0"/>
                <w:sz w:val="17"/>
              </w:rPr>
              <w:t>D3</w:t>
            </w:r>
          </w:p>
        </w:tc>
        <w:tc>
          <w:tcPr>
            <w:tcW w:type="dxa" w:w="2160"/>
          </w:tcPr>
          <w:p>
            <w:pPr>
              <w:spacing w:after="40" w:before="40"/>
            </w:pPr>
            <w:r/>
            <w:r>
              <w:rPr>
                <w:b w:val="0"/>
                <w:sz w:val="17"/>
              </w:rPr>
              <w:t>Orbit geometry confounded with geography</w:t>
            </w:r>
          </w:p>
        </w:tc>
        <w:tc>
          <w:tcPr>
            <w:tcW w:type="dxa" w:w="2880"/>
          </w:tcPr>
          <w:p>
            <w:pPr>
              <w:spacing w:after="40" w:before="40"/>
            </w:pPr>
            <w:r/>
            <w:r>
              <w:rPr>
                <w:b/>
                <w:color w:val="A31D1D"/>
                <w:sz w:val="17"/>
              </w:rPr>
              <w:t>26% ASCENDING / 74% DESCENDING across 89 relative orbits; 17 of 22 countries are single-direction</w:t>
            </w:r>
          </w:p>
        </w:tc>
        <w:tc>
          <w:tcPr>
            <w:tcW w:type="dxa" w:w="4464"/>
          </w:tcPr>
          <w:p>
            <w:pPr>
              <w:spacing w:after="40" w:before="40"/>
            </w:pPr>
            <w:r/>
            <w:r>
              <w:rPr>
                <w:b w:val="0"/>
                <w:sz w:val="17"/>
              </w:rPr>
              <w:t>No incidence-angle channel and no terrain flattening, so identical ground cover yields systematically different backscatter. Under a geographic split this variance is unexplainable — down-weighting SAR is the rational optimum</w:t>
            </w:r>
          </w:p>
        </w:tc>
      </w:tr>
      <w:tr>
        <w:tc>
          <w:tcPr>
            <w:tcW w:type="dxa" w:w="432"/>
            <w:shd w:val="clear" w:fill="F5F7FA"/>
          </w:tcPr>
          <w:p>
            <w:pPr>
              <w:spacing w:after="40" w:before="40"/>
            </w:pPr>
            <w:r/>
            <w:r>
              <w:rPr>
                <w:b w:val="0"/>
                <w:sz w:val="17"/>
              </w:rPr>
              <w:t>D4</w:t>
            </w:r>
          </w:p>
        </w:tc>
        <w:tc>
          <w:tcPr>
            <w:tcW w:type="dxa" w:w="2160"/>
            <w:shd w:val="clear" w:fill="F5F7FA"/>
          </w:tcPr>
          <w:p>
            <w:pPr>
              <w:spacing w:after="40" w:before="40"/>
            </w:pPr>
            <w:r/>
            <w:r>
              <w:rPr>
                <w:b w:val="0"/>
                <w:sz w:val="17"/>
              </w:rPr>
              <w:t>Temporal decorrelation</w:t>
            </w:r>
          </w:p>
        </w:tc>
        <w:tc>
          <w:tcPr>
            <w:tcW w:type="dxa" w:w="2880"/>
            <w:shd w:val="clear" w:fill="F5F7FA"/>
          </w:tcPr>
          <w:p>
            <w:pPr>
              <w:spacing w:after="40" w:before="40"/>
            </w:pPr>
            <w:r/>
            <w:r>
              <w:rPr>
                <w:b/>
                <w:color w:val="8A5A00"/>
                <w:sz w:val="17"/>
              </w:rPr>
              <w:t>27% of tiles &gt;= 5 days from the optical anchor; 5% at 10-14 days; max 14</w:t>
            </w:r>
          </w:p>
        </w:tc>
        <w:tc>
          <w:tcPr>
            <w:tcW w:type="dxa" w:w="4464"/>
            <w:shd w:val="clear" w:fill="F5F7FA"/>
          </w:tcPr>
          <w:p>
            <w:pPr>
              <w:spacing w:after="40" w:before="40"/>
            </w:pPr>
            <w:r/>
            <w:r>
              <w:rPr>
                <w:b w:val="0"/>
                <w:sz w:val="17"/>
              </w:rPr>
              <w:t>Backscatter swings several dB on a single rain event, comparable to the entire within-tile contrast of 3.0-3.5 dB</w:t>
            </w:r>
          </w:p>
        </w:tc>
      </w:tr>
    </w:tbl>
    <w:p>
      <w:pPr>
        <w:spacing w:after="40"/>
      </w:pPr>
    </w:p>
    <w:p>
      <w:pPr>
        <w:pStyle w:val="Heading2"/>
      </w:pPr>
      <w:r>
        <w:t>1.2  The four code defects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
            <w:shd w:val="clear" w:fill="1F3B63"/>
          </w:tcPr>
          <w:p>
            <w:pPr>
              <w:spacing w:after="40" w:before="40"/>
            </w:pPr>
            <w:r/>
            <w:r>
              <w:rPr>
                <w:b/>
                <w:color w:val="FFFFFF"/>
                <w:sz w:val="17"/>
              </w:rPr>
              <w:t>#</w:t>
            </w:r>
          </w:p>
        </w:tc>
        <w:tc>
          <w:tcPr>
            <w:tcW w:type="dxa" w:w="2160"/>
            <w:shd w:val="clear" w:fill="1F3B63"/>
          </w:tcPr>
          <w:p>
            <w:pPr>
              <w:spacing w:after="40" w:before="40"/>
            </w:pPr>
            <w:r/>
            <w:r>
              <w:rPr>
                <w:b/>
                <w:color w:val="FFFFFF"/>
                <w:sz w:val="17"/>
              </w:rPr>
              <w:t>Defect</w:t>
            </w:r>
          </w:p>
        </w:tc>
        <w:tc>
          <w:tcPr>
            <w:tcW w:type="dxa" w:w="2520"/>
            <w:shd w:val="clear" w:fill="1F3B63"/>
          </w:tcPr>
          <w:p>
            <w:pPr>
              <w:spacing w:after="40" w:before="40"/>
            </w:pPr>
            <w:r/>
            <w:r>
              <w:rPr>
                <w:b/>
                <w:color w:val="FFFFFF"/>
                <w:sz w:val="17"/>
              </w:rPr>
              <w:t>Location</w:t>
            </w:r>
          </w:p>
        </w:tc>
        <w:tc>
          <w:tcPr>
            <w:tcW w:type="dxa" w:w="4824"/>
            <w:shd w:val="clear" w:fill="1F3B63"/>
          </w:tcPr>
          <w:p>
            <w:pPr>
              <w:spacing w:after="40" w:before="40"/>
            </w:pPr>
            <w:r/>
            <w:r>
              <w:rPr>
                <w:b/>
                <w:color w:val="FFFFFF"/>
                <w:sz w:val="17"/>
              </w:rPr>
              <w:t>Consequence</w:t>
            </w:r>
          </w:p>
        </w:tc>
      </w:tr>
      <w:tr>
        <w:tc>
          <w:tcPr>
            <w:tcW w:type="dxa" w:w="432"/>
          </w:tcPr>
          <w:p>
            <w:pPr>
              <w:spacing w:after="40" w:before="40"/>
            </w:pPr>
            <w:r/>
            <w:r>
              <w:rPr>
                <w:b w:val="0"/>
                <w:sz w:val="17"/>
              </w:rPr>
              <w:t>C1</w:t>
            </w:r>
          </w:p>
        </w:tc>
        <w:tc>
          <w:tcPr>
            <w:tcW w:type="dxa" w:w="2160"/>
          </w:tcPr>
          <w:p>
            <w:pPr>
              <w:spacing w:after="40" w:before="40"/>
            </w:pPr>
            <w:r/>
            <w:r>
              <w:rPr>
                <w:b w:val="0"/>
                <w:sz w:val="17"/>
              </w:rPr>
              <w:t>Modality embeddings added AFTER masking</w:t>
            </w:r>
          </w:p>
        </w:tc>
        <w:tc>
          <w:tcPr>
            <w:tcW w:type="dxa" w:w="2520"/>
          </w:tcPr>
          <w:p>
            <w:pPr>
              <w:spacing w:after="40" w:before="40"/>
            </w:pPr>
            <w:r/>
            <w:r>
              <w:rPr>
                <w:b w:val="0"/>
                <w:sz w:val="17"/>
              </w:rPr>
              <w:t>models/crossmodal_fusion.py:283 runs after models/aether.py:143</w:t>
            </w:r>
          </w:p>
        </w:tc>
        <w:tc>
          <w:tcPr>
            <w:tcW w:type="dxa" w:w="4824"/>
          </w:tcPr>
          <w:p>
            <w:pPr>
              <w:spacing w:after="40" w:before="40"/>
            </w:pPr>
            <w:r/>
            <w:r>
              <w:rPr>
                <w:b/>
                <w:color w:val="A31D1D"/>
                <w:sz w:val="17"/>
              </w:rPr>
              <w:t>scripts/ablate_modalities.py never actually removes a modality. A dropped optical branch becomes norm_opt(attn(SAR) + emb_optical) — a pure function of SAR. Every ablation number published so far is unreliable</w:t>
            </w:r>
          </w:p>
        </w:tc>
      </w:tr>
      <w:tr>
        <w:tc>
          <w:tcPr>
            <w:tcW w:type="dxa" w:w="432"/>
            <w:shd w:val="clear" w:fill="F5F7FA"/>
          </w:tcPr>
          <w:p>
            <w:pPr>
              <w:spacing w:after="40" w:before="40"/>
            </w:pPr>
            <w:r/>
            <w:r>
              <w:rPr>
                <w:b w:val="0"/>
                <w:sz w:val="17"/>
              </w:rPr>
              <w:t>C2</w:t>
            </w:r>
          </w:p>
        </w:tc>
        <w:tc>
          <w:tcPr>
            <w:tcW w:type="dxa" w:w="2160"/>
            <w:shd w:val="clear" w:fill="F5F7FA"/>
          </w:tcPr>
          <w:p>
            <w:pPr>
              <w:spacing w:after="40" w:before="40"/>
            </w:pPr>
            <w:r/>
            <w:r>
              <w:rPr>
                <w:b w:val="0"/>
                <w:sz w:val="17"/>
              </w:rPr>
              <w:t>Dropout is 0.05 per modality, mutually exclusive</w:t>
            </w:r>
          </w:p>
        </w:tc>
        <w:tc>
          <w:tcPr>
            <w:tcW w:type="dxa" w:w="2520"/>
            <w:shd w:val="clear" w:fill="F5F7FA"/>
          </w:tcPr>
          <w:p>
            <w:pPr>
              <w:spacing w:after="40" w:before="40"/>
            </w:pPr>
            <w:r/>
            <w:r>
              <w:rPr>
                <w:b w:val="0"/>
                <w:sz w:val="17"/>
              </w:rPr>
              <w:t>models/aether.py:81-97</w:t>
            </w:r>
          </w:p>
        </w:tc>
        <w:tc>
          <w:tcPr>
            <w:tcW w:type="dxa" w:w="4824"/>
            <w:shd w:val="clear" w:fill="F5F7FA"/>
          </w:tcPr>
          <w:p>
            <w:pPr>
              <w:spacing w:after="40" w:before="40"/>
            </w:pPr>
            <w:r/>
            <w:r>
              <w:rPr>
                <w:b w:val="0"/>
                <w:sz w:val="17"/>
              </w:rPr>
              <w:t>At most one modality is ever dropped. Two simultaneous drops are never trained, yet the ablation grid evaluates them as if in-distribution</w:t>
            </w:r>
          </w:p>
        </w:tc>
      </w:tr>
      <w:tr>
        <w:tc>
          <w:tcPr>
            <w:tcW w:type="dxa" w:w="432"/>
          </w:tcPr>
          <w:p>
            <w:pPr>
              <w:spacing w:after="40" w:before="40"/>
            </w:pPr>
            <w:r/>
            <w:r>
              <w:rPr>
                <w:b w:val="0"/>
                <w:sz w:val="17"/>
              </w:rPr>
              <w:t>C3</w:t>
            </w:r>
          </w:p>
        </w:tc>
        <w:tc>
          <w:tcPr>
            <w:tcW w:type="dxa" w:w="2160"/>
          </w:tcPr>
          <w:p>
            <w:pPr>
              <w:spacing w:after="40" w:before="40"/>
            </w:pPr>
            <w:r/>
            <w:r>
              <w:rPr>
                <w:b w:val="0"/>
                <w:sz w:val="17"/>
              </w:rPr>
              <w:t>Synthetic dropout differs from real absence</w:t>
            </w:r>
          </w:p>
        </w:tc>
        <w:tc>
          <w:tcPr>
            <w:tcW w:type="dxa" w:w="2520"/>
          </w:tcPr>
          <w:p>
            <w:pPr>
              <w:spacing w:after="40" w:before="40"/>
            </w:pPr>
            <w:r/>
            <w:r>
              <w:rPr>
                <w:b w:val="0"/>
                <w:sz w:val="17"/>
              </w:rPr>
              <w:t>models/aether.py:143 vs data/dataset.py:286</w:t>
            </w:r>
          </w:p>
        </w:tc>
        <w:tc>
          <w:tcPr>
            <w:tcW w:type="dxa" w:w="4824"/>
          </w:tcPr>
          <w:p>
            <w:pPr>
              <w:spacing w:after="40" w:before="40"/>
            </w:pPr>
            <w:r/>
            <w:r>
              <w:rPr>
                <w:b w:val="0"/>
                <w:sz w:val="17"/>
              </w:rPr>
              <w:t>Dropout yields exactly 0 post-encoder; a genuinely optical-less tile yields encoder(all-zeros), a nonzero learned constant. The regulariser trains for a condition that never occurs and skips the one occurring on 304 real tiles</w:t>
            </w:r>
          </w:p>
        </w:tc>
      </w:tr>
      <w:tr>
        <w:tc>
          <w:tcPr>
            <w:tcW w:type="dxa" w:w="432"/>
            <w:shd w:val="clear" w:fill="F5F7FA"/>
          </w:tcPr>
          <w:p>
            <w:pPr>
              <w:spacing w:after="40" w:before="40"/>
            </w:pPr>
            <w:r/>
            <w:r>
              <w:rPr>
                <w:b w:val="0"/>
                <w:sz w:val="17"/>
              </w:rPr>
              <w:t>C4</w:t>
            </w:r>
          </w:p>
        </w:tc>
        <w:tc>
          <w:tcPr>
            <w:tcW w:type="dxa" w:w="2160"/>
            <w:shd w:val="clear" w:fill="F5F7FA"/>
          </w:tcPr>
          <w:p>
            <w:pPr>
              <w:spacing w:after="40" w:before="40"/>
            </w:pPr>
            <w:r/>
            <w:r>
              <w:rPr>
                <w:b w:val="0"/>
                <w:sz w:val="17"/>
              </w:rPr>
              <w:t>Alpha softmax can never reach zero</w:t>
            </w:r>
          </w:p>
        </w:tc>
        <w:tc>
          <w:tcPr>
            <w:tcW w:type="dxa" w:w="2520"/>
            <w:shd w:val="clear" w:fill="F5F7FA"/>
          </w:tcPr>
          <w:p>
            <w:pPr>
              <w:spacing w:after="40" w:before="40"/>
            </w:pPr>
            <w:r/>
            <w:r>
              <w:rPr>
                <w:b w:val="0"/>
                <w:sz w:val="17"/>
              </w:rPr>
              <w:t>models/crossmodal_fusion.py:308-309</w:t>
            </w:r>
          </w:p>
        </w:tc>
        <w:tc>
          <w:tcPr>
            <w:tcW w:type="dxa" w:w="4824"/>
            <w:shd w:val="clear" w:fill="F5F7FA"/>
          </w:tcPr>
          <w:p>
            <w:pPr>
              <w:spacing w:after="40" w:before="40"/>
            </w:pPr>
            <w:r/>
            <w:r>
              <w:rPr>
                <w:b w:val="0"/>
                <w:sz w:val="17"/>
              </w:rPr>
              <w:t>Weight spent on an absent modality is subtracted from the informative ones. Alpha is never supervised or regularised; train.py:291 detaches it for logging only</w:t>
            </w:r>
          </w:p>
        </w:tc>
      </w:tr>
      <w:tr>
        <w:tc>
          <w:tcPr>
            <w:tcW w:type="dxa" w:w="432"/>
          </w:tcPr>
          <w:p>
            <w:pPr>
              <w:spacing w:after="40" w:before="40"/>
            </w:pPr>
            <w:r/>
            <w:r>
              <w:rPr>
                <w:b w:val="0"/>
                <w:sz w:val="17"/>
              </w:rPr>
              <w:t>C5</w:t>
            </w:r>
          </w:p>
        </w:tc>
        <w:tc>
          <w:tcPr>
            <w:tcW w:type="dxa" w:w="2160"/>
          </w:tcPr>
          <w:p>
            <w:pPr>
              <w:spacing w:after="40" w:before="40"/>
            </w:pPr>
            <w:r/>
            <w:r>
              <w:rPr>
                <w:b w:val="0"/>
                <w:sz w:val="17"/>
              </w:rPr>
              <w:t>DEM has no validity channel</w:t>
            </w:r>
          </w:p>
        </w:tc>
        <w:tc>
          <w:tcPr>
            <w:tcW w:type="dxa" w:w="2520"/>
          </w:tcPr>
          <w:p>
            <w:pPr>
              <w:spacing w:after="40" w:before="40"/>
            </w:pPr>
            <w:r/>
            <w:r>
              <w:rPr>
                <w:b w:val="0"/>
                <w:sz w:val="17"/>
              </w:rPr>
              <w:t>data/dataset.py:81, :102-109</w:t>
            </w:r>
          </w:p>
        </w:tc>
        <w:tc>
          <w:tcPr>
            <w:tcW w:type="dxa" w:w="4824"/>
          </w:tcPr>
          <w:p>
            <w:pPr>
              <w:spacing w:after="40" w:before="40"/>
            </w:pPr>
            <w:r/>
            <w:r>
              <w:rPr>
                <w:b w:val="0"/>
                <w:sz w:val="17"/>
              </w:rPr>
              <w:t>DEM voids reach 42% of a tile and are indistinguishable from genuinely flat terrain. There is no has_dem flag</w:t>
            </w:r>
          </w:p>
        </w:tc>
      </w:tr>
    </w:tbl>
    <w:p>
      <w:pPr>
        <w:spacing w:after="40"/>
      </w:pPr>
    </w:p>
    <w:p>
      <w:pPr>
        <w:pStyle w:val="Heading2"/>
      </w:pPr>
      <w:r>
        <w:t>1.3  One hypothesis positively ruled out</w:t>
      </w:r>
    </w:p>
    <w:p>
      <w:pPr>
        <w:spacing w:after="120"/>
      </w:pPr>
      <w:r>
        <w:rPr>
          <w:b/>
          <w:color w:val="1B6B3A"/>
          <w:sz w:val="21"/>
        </w:rPr>
        <w:t xml:space="preserve">SAR is not amplitude-starved. </w:t>
      </w:r>
      <w:r>
        <w:rPr>
          <w:b w:val="0"/>
          <w:sz w:val="21"/>
        </w:rPr>
        <w:t xml:space="preserve">The intuitive explanation — that over-large normalisation constants flattened SAR to near zero variance — is contradicted by measurement. Post-standardisation median within-tile spatial contrast is </w:t>
      </w:r>
      <w:r>
        <w:rPr>
          <w:b/>
          <w:sz w:val="21"/>
        </w:rPr>
        <w:t>0.590 sigma (VV) and 0.648 sigma (VH) against 0.345 sigma median for optical</w:t>
      </w:r>
      <w:r>
        <w:rPr>
          <w:b w:val="0"/>
          <w:sz w:val="21"/>
        </w:rPr>
        <w:t>. SAR arrives at the encoder with more contrast than optical, not less. Pooled over an 80-tile sample, SAR_MEAN is accurate to 0.61 dB and SAR_STD to 5.5%. Units are dB as intended and the -9999 nodata path is handled correctly. Do not spend time re-deriving normalisation constants.</w:t>
      </w:r>
    </w:p>
    <w:p>
      <w:r>
        <w:br w:type="page"/>
      </w:r>
    </w:p>
    <w:p>
      <w:pPr>
        <w:pStyle w:val="Heading1"/>
      </w:pPr>
      <w:r>
        <w:t>2.  Target Definition — What "Depends On All Three" Must Mean</w:t>
      </w:r>
    </w:p>
    <w:p>
      <w:pPr>
        <w:spacing w:after="120"/>
      </w:pPr>
      <w:r>
        <w:rPr>
          <w:b/>
          <w:color w:val="8A5A00"/>
          <w:sz w:val="21"/>
        </w:rPr>
        <w:t xml:space="preserve">Equal dependence across all three modalities is the wrong target and should not be pursued. </w:t>
      </w:r>
      <w:r>
        <w:rPr>
          <w:b w:val="0"/>
          <w:sz w:val="21"/>
        </w:rPr>
        <w:t>DEM cannot be a standalone LULC predictor — elevation does not determine land cover, and the measured DEM-only mIoU of 0.035 is physics, not a defect. Demanding that DEM classify land cover alone would be optimising toward an impossibility. The correct formulation is role-specific: optical dominant when clear, SAR load-bearing when optical is occluded, and DEM a conditional prior measured by class-specific gain.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224"/>
            <w:shd w:val="clear" w:fill="1F3B63"/>
          </w:tcPr>
          <w:p>
            <w:pPr>
              <w:spacing w:after="40" w:before="40"/>
            </w:pPr>
            <w:r/>
            <w:r>
              <w:rPr>
                <w:b/>
                <w:color w:val="FFFFFF"/>
                <w:sz w:val="17"/>
              </w:rPr>
              <w:t>Modality</w:t>
            </w:r>
          </w:p>
        </w:tc>
        <w:tc>
          <w:tcPr>
            <w:tcW w:type="dxa" w:w="2160"/>
            <w:shd w:val="clear" w:fill="1F3B63"/>
          </w:tcPr>
          <w:p>
            <w:pPr>
              <w:spacing w:after="40" w:before="40"/>
            </w:pPr>
            <w:r/>
            <w:r>
              <w:rPr>
                <w:b/>
                <w:color w:val="FFFFFF"/>
                <w:sz w:val="17"/>
              </w:rPr>
              <w:t>Required role</w:t>
            </w:r>
          </w:p>
        </w:tc>
        <w:tc>
          <w:tcPr>
            <w:tcW w:type="dxa" w:w="3168"/>
            <w:shd w:val="clear" w:fill="1F3B63"/>
          </w:tcPr>
          <w:p>
            <w:pPr>
              <w:spacing w:after="40" w:before="40"/>
            </w:pPr>
            <w:r/>
            <w:r>
              <w:rPr>
                <w:b/>
                <w:color w:val="FFFFFF"/>
                <w:sz w:val="17"/>
              </w:rPr>
              <w:t>Acceptance metric</w:t>
            </w:r>
          </w:p>
        </w:tc>
        <w:tc>
          <w:tcPr>
            <w:tcW w:type="dxa" w:w="1440"/>
            <w:shd w:val="clear" w:fill="1F3B63"/>
          </w:tcPr>
          <w:p>
            <w:pPr>
              <w:spacing w:after="40" w:before="40"/>
            </w:pPr>
            <w:r/>
            <w:r>
              <w:rPr>
                <w:b/>
                <w:color w:val="FFFFFF"/>
                <w:sz w:val="17"/>
              </w:rPr>
              <w:t>Current</w:t>
            </w:r>
          </w:p>
        </w:tc>
        <w:tc>
          <w:tcPr>
            <w:tcW w:type="dxa" w:w="1944"/>
            <w:shd w:val="clear" w:fill="1F3B63"/>
          </w:tcPr>
          <w:p>
            <w:pPr>
              <w:spacing w:after="40" w:before="40"/>
            </w:pPr>
            <w:r/>
            <w:r>
              <w:rPr>
                <w:b/>
                <w:color w:val="FFFFFF"/>
                <w:sz w:val="17"/>
              </w:rPr>
              <w:t>Target</w:t>
            </w:r>
          </w:p>
        </w:tc>
      </w:tr>
      <w:tr>
        <w:tc>
          <w:tcPr>
            <w:tcW w:type="dxa" w:w="1224"/>
          </w:tcPr>
          <w:p>
            <w:pPr>
              <w:spacing w:after="40" w:before="40"/>
            </w:pPr>
            <w:r/>
            <w:r>
              <w:rPr>
                <w:b w:val="0"/>
                <w:sz w:val="17"/>
              </w:rPr>
              <w:t>Optical</w:t>
            </w:r>
          </w:p>
        </w:tc>
        <w:tc>
          <w:tcPr>
            <w:tcW w:type="dxa" w:w="2160"/>
          </w:tcPr>
          <w:p>
            <w:pPr>
              <w:spacing w:after="40" w:before="40"/>
            </w:pPr>
            <w:r/>
            <w:r>
              <w:rPr>
                <w:b w:val="0"/>
                <w:sz w:val="17"/>
              </w:rPr>
              <w:t>Dominant when clear</w:t>
            </w:r>
          </w:p>
        </w:tc>
        <w:tc>
          <w:tcPr>
            <w:tcW w:type="dxa" w:w="3168"/>
          </w:tcPr>
          <w:p>
            <w:pPr>
              <w:spacing w:after="40" w:before="40"/>
            </w:pPr>
            <w:r/>
            <w:r>
              <w:rPr>
                <w:b w:val="0"/>
                <w:sz w:val="17"/>
              </w:rPr>
              <w:t>mIoU drop when ablated</w:t>
            </w:r>
          </w:p>
        </w:tc>
        <w:tc>
          <w:tcPr>
            <w:tcW w:type="dxa" w:w="1440"/>
          </w:tcPr>
          <w:p>
            <w:pPr>
              <w:spacing w:after="40" w:before="40"/>
            </w:pPr>
            <w:r/>
            <w:r>
              <w:rPr>
                <w:b w:val="0"/>
                <w:sz w:val="17"/>
              </w:rPr>
              <w:t>0.2883</w:t>
            </w:r>
          </w:p>
        </w:tc>
        <w:tc>
          <w:tcPr>
            <w:tcW w:type="dxa" w:w="1944"/>
          </w:tcPr>
          <w:p>
            <w:pPr>
              <w:spacing w:after="40" w:before="40"/>
            </w:pPr>
            <w:r/>
            <w:r>
              <w:rPr>
                <w:b/>
                <w:color w:val="1B6B3A"/>
                <w:sz w:val="17"/>
              </w:rPr>
              <w:t>&gt;= 0.25 (hold)</w:t>
            </w:r>
          </w:p>
        </w:tc>
      </w:tr>
      <w:tr>
        <w:tc>
          <w:tcPr>
            <w:tcW w:type="dxa" w:w="1224"/>
            <w:shd w:val="clear" w:fill="F5F7FA"/>
          </w:tcPr>
          <w:p>
            <w:pPr>
              <w:spacing w:after="40" w:before="40"/>
            </w:pPr>
            <w:r/>
            <w:r>
              <w:rPr>
                <w:b w:val="0"/>
                <w:sz w:val="17"/>
              </w:rPr>
              <w:t>SAR</w:t>
            </w:r>
          </w:p>
        </w:tc>
        <w:tc>
          <w:tcPr>
            <w:tcW w:type="dxa" w:w="2160"/>
            <w:shd w:val="clear" w:fill="F5F7FA"/>
          </w:tcPr>
          <w:p>
            <w:pPr>
              <w:spacing w:after="40" w:before="40"/>
            </w:pPr>
            <w:r/>
            <w:r>
              <w:rPr>
                <w:b w:val="0"/>
                <w:sz w:val="17"/>
              </w:rPr>
              <w:t>Load-bearing in clear sky</w:t>
            </w:r>
          </w:p>
        </w:tc>
        <w:tc>
          <w:tcPr>
            <w:tcW w:type="dxa" w:w="3168"/>
            <w:shd w:val="clear" w:fill="F5F7FA"/>
          </w:tcPr>
          <w:p>
            <w:pPr>
              <w:spacing w:after="40" w:before="40"/>
            </w:pPr>
            <w:r/>
            <w:r>
              <w:rPr>
                <w:b w:val="0"/>
                <w:sz w:val="17"/>
              </w:rPr>
              <w:t>mIoU drop when ablated</w:t>
            </w:r>
          </w:p>
        </w:tc>
        <w:tc>
          <w:tcPr>
            <w:tcW w:type="dxa" w:w="1440"/>
            <w:shd w:val="clear" w:fill="F5F7FA"/>
          </w:tcPr>
          <w:p>
            <w:pPr>
              <w:spacing w:after="40" w:before="40"/>
            </w:pPr>
            <w:r/>
            <w:r>
              <w:rPr>
                <w:b w:val="0"/>
                <w:color w:val="A31D1D"/>
                <w:sz w:val="17"/>
              </w:rPr>
              <w:t>0.0026</w:t>
            </w:r>
          </w:p>
        </w:tc>
        <w:tc>
          <w:tcPr>
            <w:tcW w:type="dxa" w:w="1944"/>
            <w:shd w:val="clear" w:fill="F5F7FA"/>
          </w:tcPr>
          <w:p>
            <w:pPr>
              <w:spacing w:after="40" w:before="40"/>
            </w:pPr>
            <w:r/>
            <w:r>
              <w:rPr>
                <w:b/>
                <w:color w:val="1F3B63"/>
                <w:sz w:val="17"/>
              </w:rPr>
              <w:t>&gt;= 0.03</w:t>
            </w:r>
          </w:p>
        </w:tc>
      </w:tr>
      <w:tr>
        <w:tc>
          <w:tcPr>
            <w:tcW w:type="dxa" w:w="1224"/>
          </w:tcPr>
          <w:p>
            <w:pPr>
              <w:spacing w:after="40" w:before="40"/>
            </w:pPr>
            <w:r/>
            <w:r>
              <w:rPr>
                <w:b w:val="0"/>
                <w:sz w:val="17"/>
              </w:rPr>
              <w:t>SAR</w:t>
            </w:r>
          </w:p>
        </w:tc>
        <w:tc>
          <w:tcPr>
            <w:tcW w:type="dxa" w:w="2160"/>
          </w:tcPr>
          <w:p>
            <w:pPr>
              <w:spacing w:after="40" w:before="40"/>
            </w:pPr>
            <w:r/>
            <w:r>
              <w:rPr>
                <w:b w:val="0"/>
                <w:sz w:val="17"/>
              </w:rPr>
              <w:t>Primary under cloud</w:t>
            </w:r>
          </w:p>
        </w:tc>
        <w:tc>
          <w:tcPr>
            <w:tcW w:type="dxa" w:w="3168"/>
          </w:tcPr>
          <w:p>
            <w:pPr>
              <w:spacing w:after="40" w:before="40"/>
            </w:pPr>
            <w:r/>
            <w:r>
              <w:rPr>
                <w:b w:val="0"/>
                <w:sz w:val="17"/>
              </w:rPr>
              <w:t>mIoU drop when ablated at 100% occlusion</w:t>
            </w:r>
          </w:p>
        </w:tc>
        <w:tc>
          <w:tcPr>
            <w:tcW w:type="dxa" w:w="1440"/>
          </w:tcPr>
          <w:p>
            <w:pPr>
              <w:spacing w:after="40" w:before="40"/>
            </w:pPr>
            <w:r/>
            <w:r>
              <w:rPr>
                <w:b w:val="0"/>
                <w:sz w:val="17"/>
              </w:rPr>
              <w:t>not measured</w:t>
            </w:r>
          </w:p>
        </w:tc>
        <w:tc>
          <w:tcPr>
            <w:tcW w:type="dxa" w:w="1944"/>
          </w:tcPr>
          <w:p>
            <w:pPr>
              <w:spacing w:after="40" w:before="40"/>
            </w:pPr>
            <w:r/>
            <w:r>
              <w:rPr>
                <w:b/>
                <w:color w:val="1F3B63"/>
                <w:sz w:val="17"/>
              </w:rPr>
              <w:t>&gt;= 0.20</w:t>
            </w:r>
          </w:p>
        </w:tc>
      </w:tr>
      <w:tr>
        <w:tc>
          <w:tcPr>
            <w:tcW w:type="dxa" w:w="1224"/>
            <w:shd w:val="clear" w:fill="F5F7FA"/>
          </w:tcPr>
          <w:p>
            <w:pPr>
              <w:spacing w:after="40" w:before="40"/>
            </w:pPr>
            <w:r/>
            <w:r>
              <w:rPr>
                <w:b w:val="0"/>
                <w:sz w:val="17"/>
              </w:rPr>
              <w:t>SAR + DEM</w:t>
            </w:r>
          </w:p>
        </w:tc>
        <w:tc>
          <w:tcPr>
            <w:tcW w:type="dxa" w:w="2160"/>
            <w:shd w:val="clear" w:fill="F5F7FA"/>
          </w:tcPr>
          <w:p>
            <w:pPr>
              <w:spacing w:after="40" w:before="40"/>
            </w:pPr>
            <w:r/>
            <w:r>
              <w:rPr>
                <w:b w:val="0"/>
                <w:sz w:val="17"/>
              </w:rPr>
              <w:t>Standalone under full cloud</w:t>
            </w:r>
          </w:p>
        </w:tc>
        <w:tc>
          <w:tcPr>
            <w:tcW w:type="dxa" w:w="3168"/>
            <w:shd w:val="clear" w:fill="F5F7FA"/>
          </w:tcPr>
          <w:p>
            <w:pPr>
              <w:spacing w:after="40" w:before="40"/>
            </w:pPr>
            <w:r/>
            <w:r>
              <w:rPr>
                <w:b w:val="0"/>
                <w:sz w:val="17"/>
              </w:rPr>
              <w:t>LULC accuracy, no optical</w:t>
            </w:r>
          </w:p>
        </w:tc>
        <w:tc>
          <w:tcPr>
            <w:tcW w:type="dxa" w:w="1440"/>
            <w:shd w:val="clear" w:fill="F5F7FA"/>
          </w:tcPr>
          <w:p>
            <w:pPr>
              <w:spacing w:after="40" w:before="40"/>
            </w:pPr>
            <w:r/>
            <w:r>
              <w:rPr>
                <w:b w:val="0"/>
                <w:sz w:val="17"/>
              </w:rPr>
              <w:t>0.5897 *</w:t>
            </w:r>
          </w:p>
        </w:tc>
        <w:tc>
          <w:tcPr>
            <w:tcW w:type="dxa" w:w="1944"/>
            <w:shd w:val="clear" w:fill="F5F7FA"/>
          </w:tcPr>
          <w:p>
            <w:pPr>
              <w:spacing w:after="40" w:before="40"/>
            </w:pPr>
            <w:r/>
            <w:r>
              <w:rPr>
                <w:b/>
                <w:color w:val="1F3B63"/>
                <w:sz w:val="17"/>
              </w:rPr>
              <w:t>&gt;= 0.72</w:t>
            </w:r>
          </w:p>
        </w:tc>
      </w:tr>
      <w:tr>
        <w:tc>
          <w:tcPr>
            <w:tcW w:type="dxa" w:w="1224"/>
          </w:tcPr>
          <w:p>
            <w:pPr>
              <w:spacing w:after="40" w:before="40"/>
            </w:pPr>
            <w:r/>
            <w:r>
              <w:rPr>
                <w:b w:val="0"/>
                <w:sz w:val="17"/>
              </w:rPr>
              <w:t>SAR + DEM</w:t>
            </w:r>
          </w:p>
        </w:tc>
        <w:tc>
          <w:tcPr>
            <w:tcW w:type="dxa" w:w="2160"/>
          </w:tcPr>
          <w:p>
            <w:pPr>
              <w:spacing w:after="40" w:before="40"/>
            </w:pPr>
            <w:r/>
            <w:r>
              <w:rPr>
                <w:b w:val="0"/>
                <w:sz w:val="17"/>
              </w:rPr>
              <w:t>Standalone under full cloud</w:t>
            </w:r>
          </w:p>
        </w:tc>
        <w:tc>
          <w:tcPr>
            <w:tcW w:type="dxa" w:w="3168"/>
          </w:tcPr>
          <w:p>
            <w:pPr>
              <w:spacing w:after="40" w:before="40"/>
            </w:pPr>
            <w:r/>
            <w:r>
              <w:rPr>
                <w:b w:val="0"/>
                <w:sz w:val="17"/>
              </w:rPr>
              <w:t>LULC mIoU, no optical</w:t>
            </w:r>
          </w:p>
        </w:tc>
        <w:tc>
          <w:tcPr>
            <w:tcW w:type="dxa" w:w="1440"/>
          </w:tcPr>
          <w:p>
            <w:pPr>
              <w:spacing w:after="40" w:before="40"/>
            </w:pPr>
            <w:r/>
            <w:r>
              <w:rPr>
                <w:b w:val="0"/>
                <w:sz w:val="17"/>
              </w:rPr>
              <w:t>0.4047 *</w:t>
            </w:r>
          </w:p>
        </w:tc>
        <w:tc>
          <w:tcPr>
            <w:tcW w:type="dxa" w:w="1944"/>
          </w:tcPr>
          <w:p>
            <w:pPr>
              <w:spacing w:after="40" w:before="40"/>
            </w:pPr>
            <w:r/>
            <w:r>
              <w:rPr>
                <w:b/>
                <w:color w:val="1F3B63"/>
                <w:sz w:val="17"/>
              </w:rPr>
              <w:t>&gt;= 0.50</w:t>
            </w:r>
          </w:p>
        </w:tc>
      </w:tr>
      <w:tr>
        <w:tc>
          <w:tcPr>
            <w:tcW w:type="dxa" w:w="1224"/>
            <w:shd w:val="clear" w:fill="F5F7FA"/>
          </w:tcPr>
          <w:p>
            <w:pPr>
              <w:spacing w:after="40" w:before="40"/>
            </w:pPr>
            <w:r/>
            <w:r>
              <w:rPr>
                <w:b w:val="0"/>
                <w:sz w:val="17"/>
              </w:rPr>
              <w:t>DEM</w:t>
            </w:r>
          </w:p>
        </w:tc>
        <w:tc>
          <w:tcPr>
            <w:tcW w:type="dxa" w:w="2160"/>
            <w:shd w:val="clear" w:fill="F5F7FA"/>
          </w:tcPr>
          <w:p>
            <w:pPr>
              <w:spacing w:after="40" w:before="40"/>
            </w:pPr>
            <w:r/>
            <w:r>
              <w:rPr>
                <w:b w:val="0"/>
                <w:sz w:val="17"/>
              </w:rPr>
              <w:t>Conditional prior</w:t>
            </w:r>
          </w:p>
        </w:tc>
        <w:tc>
          <w:tcPr>
            <w:tcW w:type="dxa" w:w="3168"/>
            <w:shd w:val="clear" w:fill="F5F7FA"/>
          </w:tcPr>
          <w:p>
            <w:pPr>
              <w:spacing w:after="40" w:before="40"/>
            </w:pPr>
            <w:r/>
            <w:r>
              <w:rPr>
                <w:b w:val="0"/>
                <w:sz w:val="17"/>
              </w:rPr>
              <w:t>IoU gain on snow_ice / flooded_veg / shrub when added</w:t>
            </w:r>
          </w:p>
        </w:tc>
        <w:tc>
          <w:tcPr>
            <w:tcW w:type="dxa" w:w="1440"/>
            <w:shd w:val="clear" w:fill="F5F7FA"/>
          </w:tcPr>
          <w:p>
            <w:pPr>
              <w:spacing w:after="40" w:before="40"/>
            </w:pPr>
            <w:r/>
            <w:r>
              <w:rPr>
                <w:b w:val="0"/>
                <w:sz w:val="17"/>
              </w:rPr>
              <w:t>~0</w:t>
            </w:r>
          </w:p>
        </w:tc>
        <w:tc>
          <w:tcPr>
            <w:tcW w:type="dxa" w:w="1944"/>
            <w:shd w:val="clear" w:fill="F5F7FA"/>
          </w:tcPr>
          <w:p>
            <w:pPr>
              <w:spacing w:after="40" w:before="40"/>
            </w:pPr>
            <w:r/>
            <w:r>
              <w:rPr>
                <w:b/>
                <w:color w:val="1F3B63"/>
                <w:sz w:val="17"/>
              </w:rPr>
              <w:t>&gt;= 0.02 each</w:t>
            </w:r>
          </w:p>
        </w:tc>
      </w:tr>
      <w:tr>
        <w:tc>
          <w:tcPr>
            <w:tcW w:type="dxa" w:w="1224"/>
          </w:tcPr>
          <w:p>
            <w:pPr>
              <w:spacing w:after="40" w:before="40"/>
            </w:pPr>
            <w:r/>
            <w:r>
              <w:rPr>
                <w:b w:val="0"/>
                <w:sz w:val="17"/>
              </w:rPr>
              <w:t>Fusion</w:t>
            </w:r>
          </w:p>
        </w:tc>
        <w:tc>
          <w:tcPr>
            <w:tcW w:type="dxa" w:w="2160"/>
          </w:tcPr>
          <w:p>
            <w:pPr>
              <w:spacing w:after="40" w:before="40"/>
            </w:pPr>
            <w:r/>
            <w:r>
              <w:rPr>
                <w:b w:val="0"/>
                <w:sz w:val="17"/>
              </w:rPr>
              <w:t>Cloud-adaptive</w:t>
            </w:r>
          </w:p>
        </w:tc>
        <w:tc>
          <w:tcPr>
            <w:tcW w:type="dxa" w:w="3168"/>
          </w:tcPr>
          <w:p>
            <w:pPr>
              <w:spacing w:after="40" w:before="40"/>
            </w:pPr>
            <w:r/>
            <w:r>
              <w:rPr>
                <w:b w:val="0"/>
                <w:sz w:val="17"/>
              </w:rPr>
              <w:t>mean alpha_sar at 100% vs 0% occlusion</w:t>
            </w:r>
          </w:p>
        </w:tc>
        <w:tc>
          <w:tcPr>
            <w:tcW w:type="dxa" w:w="1440"/>
          </w:tcPr>
          <w:p>
            <w:pPr>
              <w:spacing w:after="40" w:before="40"/>
            </w:pPr>
            <w:r/>
            <w:r>
              <w:rPr>
                <w:b w:val="0"/>
                <w:sz w:val="17"/>
              </w:rPr>
              <w:t>0.186 -&gt; 0.186</w:t>
            </w:r>
          </w:p>
        </w:tc>
        <w:tc>
          <w:tcPr>
            <w:tcW w:type="dxa" w:w="1944"/>
          </w:tcPr>
          <w:p>
            <w:pPr>
              <w:spacing w:after="40" w:before="40"/>
            </w:pPr>
            <w:r/>
            <w:r>
              <w:rPr>
                <w:b/>
                <w:color w:val="1F3B63"/>
                <w:sz w:val="17"/>
              </w:rPr>
              <w:t>&gt;= 2x increase</w:t>
            </w:r>
          </w:p>
        </w:tc>
      </w:tr>
    </w:tbl>
    <w:p>
      <w:pPr>
        <w:spacing w:after="40"/>
      </w:pPr>
    </w:p>
    <w:p>
      <w:pPr>
        <w:spacing w:after="240"/>
      </w:pPr>
      <w:r>
        <w:rPr>
          <w:b w:val="0"/>
          <w:i/>
          <w:color w:val="555F6D"/>
          <w:sz w:val="17"/>
        </w:rPr>
        <w:t>* measured with the defective instrument described in Section 4.2; true values are likely worse. Phase 0 re-establishes these honestly before any target is judged.</w:t>
      </w:r>
    </w:p>
    <w:p>
      <w:pPr>
        <w:spacing w:after="120"/>
      </w:pPr>
      <w:r>
        <w:rPr>
          <w:b/>
          <w:color w:val="1F3B63"/>
          <w:sz w:val="21"/>
        </w:rPr>
        <w:t xml:space="preserve">Headline deliverable: a cloud-degradation curve. </w:t>
      </w:r>
      <w:r>
        <w:rPr>
          <w:b w:val="0"/>
          <w:sz w:val="21"/>
        </w:rPr>
        <w:t>LULC accuracy, mIoU and kappa reported at 0, 25, 50, 75 and 100% optical occlusion, replacing today's single clear-sky number. A model that scores 84% in clear sky and collapses at 40% cloud is not an all-weather product, and the current reporting cannot distinguish the two.</w:t>
      </w:r>
    </w:p>
    <w:p>
      <w:r>
        <w:br w:type="page"/>
      </w:r>
    </w:p>
    <w:p>
      <w:pPr>
        <w:pStyle w:val="Heading1"/>
      </w:pPr>
      <w:r>
        <w:t>3.  Diagnosis Part A — The Dataset</w:t>
      </w:r>
    </w:p>
    <w:p>
      <w:pPr>
        <w:spacing w:after="120"/>
      </w:pPr>
      <w:r>
        <w:rPr>
          <w:b w:val="0"/>
          <w:i/>
          <w:color w:val="555F6D"/>
          <w:sz w:val="21"/>
        </w:rPr>
        <w:t>All figures in this section come from a scan of every one of the 6,406 per-tile meta.json files plus direct raster statistics over an 80-tile random sample.</w:t>
      </w:r>
    </w:p>
    <w:p>
      <w:pPr>
        <w:pStyle w:val="Heading2"/>
      </w:pPr>
      <w:r>
        <w:t>3.1  D1 — The archive is effectively cloud-free</w:t>
      </w:r>
    </w:p>
    <w:tbl>
      <w:tblPr>
        <w:tblStyle w:val="TableGrid"/>
        <w:tblW w:type="auto" w:w="0"/>
        <w:jc w:val="center"/>
        <w:tblLook w:firstColumn="1" w:firstRow="1" w:lastColumn="0" w:lastRow="0" w:noHBand="0" w:noVBand="1" w:val="04A0"/>
      </w:tblPr>
      <w:tblGrid>
        <w:gridCol w:w="3312"/>
        <w:gridCol w:w="3312"/>
        <w:gridCol w:w="3312"/>
      </w:tblGrid>
      <w:tr>
        <w:tc>
          <w:tcPr>
            <w:tcW w:type="dxa" w:w="3744"/>
            <w:shd w:val="clear" w:fill="1F3B63"/>
          </w:tcPr>
          <w:p>
            <w:pPr>
              <w:spacing w:after="40" w:before="40"/>
            </w:pPr>
            <w:r/>
            <w:r>
              <w:rPr>
                <w:b/>
                <w:color w:val="FFFFFF"/>
                <w:sz w:val="18"/>
              </w:rPr>
              <w:t>Optical valid_fraction</w:t>
            </w:r>
          </w:p>
        </w:tc>
        <w:tc>
          <w:tcPr>
            <w:tcW w:type="dxa" w:w="1728"/>
            <w:shd w:val="clear" w:fill="1F3B63"/>
          </w:tcPr>
          <w:p>
            <w:pPr>
              <w:spacing w:after="40" w:before="40"/>
            </w:pPr>
            <w:r/>
            <w:r>
              <w:rPr>
                <w:b/>
                <w:color w:val="FFFFFF"/>
                <w:sz w:val="18"/>
              </w:rPr>
              <w:t>Tiles</w:t>
            </w:r>
          </w:p>
        </w:tc>
        <w:tc>
          <w:tcPr>
            <w:tcW w:type="dxa" w:w="2880"/>
            <w:shd w:val="clear" w:fill="1F3B63"/>
          </w:tcPr>
          <w:p>
            <w:pPr>
              <w:spacing w:after="40" w:before="40"/>
            </w:pPr>
            <w:r/>
            <w:r>
              <w:rPr>
                <w:b/>
                <w:color w:val="FFFFFF"/>
                <w:sz w:val="18"/>
              </w:rPr>
              <w:t>Share of tiles with S2</w:t>
            </w:r>
          </w:p>
        </w:tc>
      </w:tr>
      <w:tr>
        <w:tc>
          <w:tcPr>
            <w:tcW w:type="dxa" w:w="3744"/>
          </w:tcPr>
          <w:p>
            <w:pPr>
              <w:spacing w:after="40" w:before="40"/>
            </w:pPr>
            <w:r/>
            <w:r>
              <w:rPr>
                <w:b w:val="0"/>
                <w:sz w:val="18"/>
              </w:rPr>
              <w:t>exactly 1.0</w:t>
            </w:r>
          </w:p>
        </w:tc>
        <w:tc>
          <w:tcPr>
            <w:tcW w:type="dxa" w:w="1728"/>
          </w:tcPr>
          <w:p>
            <w:pPr>
              <w:spacing w:after="40" w:before="40"/>
            </w:pPr>
            <w:r/>
            <w:r>
              <w:rPr>
                <w:b w:val="0"/>
                <w:sz w:val="18"/>
              </w:rPr>
              <w:t>5,454</w:t>
            </w:r>
          </w:p>
        </w:tc>
        <w:tc>
          <w:tcPr>
            <w:tcW w:type="dxa" w:w="2880"/>
          </w:tcPr>
          <w:p>
            <w:pPr>
              <w:spacing w:after="40" w:before="40"/>
            </w:pPr>
            <w:r/>
            <w:r>
              <w:rPr>
                <w:b/>
                <w:color w:val="A31D1D"/>
                <w:sz w:val="18"/>
              </w:rPr>
              <w:t>89.38%</w:t>
            </w:r>
          </w:p>
        </w:tc>
      </w:tr>
      <w:tr>
        <w:tc>
          <w:tcPr>
            <w:tcW w:type="dxa" w:w="3744"/>
            <w:shd w:val="clear" w:fill="F5F7FA"/>
          </w:tcPr>
          <w:p>
            <w:pPr>
              <w:spacing w:after="40" w:before="40"/>
            </w:pPr>
            <w:r/>
            <w:r>
              <w:rPr>
                <w:b w:val="0"/>
                <w:sz w:val="18"/>
              </w:rPr>
              <w:t>&gt;= 0.99</w:t>
            </w:r>
          </w:p>
        </w:tc>
        <w:tc>
          <w:tcPr>
            <w:tcW w:type="dxa" w:w="1728"/>
            <w:shd w:val="clear" w:fill="F5F7FA"/>
          </w:tcPr>
          <w:p>
            <w:pPr>
              <w:spacing w:after="40" w:before="40"/>
            </w:pPr>
            <w:r/>
            <w:r>
              <w:rPr>
                <w:b w:val="0"/>
                <w:sz w:val="18"/>
              </w:rPr>
              <w:t>5,803</w:t>
            </w:r>
          </w:p>
        </w:tc>
        <w:tc>
          <w:tcPr>
            <w:tcW w:type="dxa" w:w="2880"/>
            <w:shd w:val="clear" w:fill="F5F7FA"/>
          </w:tcPr>
          <w:p>
            <w:pPr>
              <w:spacing w:after="40" w:before="40"/>
            </w:pPr>
            <w:r/>
            <w:r>
              <w:rPr>
                <w:b w:val="0"/>
                <w:sz w:val="18"/>
              </w:rPr>
              <w:t>95.10%</w:t>
            </w:r>
          </w:p>
        </w:tc>
      </w:tr>
      <w:tr>
        <w:tc>
          <w:tcPr>
            <w:tcW w:type="dxa" w:w="3744"/>
          </w:tcPr>
          <w:p>
            <w:pPr>
              <w:spacing w:after="40" w:before="40"/>
            </w:pPr>
            <w:r/>
            <w:r>
              <w:rPr>
                <w:b w:val="0"/>
                <w:sz w:val="18"/>
              </w:rPr>
              <w:t>&gt;= 0.95</w:t>
            </w:r>
          </w:p>
        </w:tc>
        <w:tc>
          <w:tcPr>
            <w:tcW w:type="dxa" w:w="1728"/>
          </w:tcPr>
          <w:p>
            <w:pPr>
              <w:spacing w:after="40" w:before="40"/>
            </w:pPr>
            <w:r/>
            <w:r>
              <w:rPr>
                <w:b w:val="0"/>
                <w:sz w:val="18"/>
              </w:rPr>
              <w:t>5,825</w:t>
            </w:r>
          </w:p>
        </w:tc>
        <w:tc>
          <w:tcPr>
            <w:tcW w:type="dxa" w:w="2880"/>
          </w:tcPr>
          <w:p>
            <w:pPr>
              <w:spacing w:after="40" w:before="40"/>
            </w:pPr>
            <w:r/>
            <w:r>
              <w:rPr>
                <w:b/>
                <w:color w:val="A31D1D"/>
                <w:sz w:val="18"/>
              </w:rPr>
              <w:t>95.46%</w:t>
            </w:r>
          </w:p>
        </w:tc>
      </w:tr>
      <w:tr>
        <w:tc>
          <w:tcPr>
            <w:tcW w:type="dxa" w:w="3744"/>
            <w:shd w:val="clear" w:fill="F5F7FA"/>
          </w:tcPr>
          <w:p>
            <w:pPr>
              <w:spacing w:after="40" w:before="40"/>
            </w:pPr>
            <w:r/>
            <w:r>
              <w:rPr>
                <w:b w:val="0"/>
                <w:sz w:val="18"/>
              </w:rPr>
              <w:t>&gt;= 0.90</w:t>
            </w:r>
          </w:p>
        </w:tc>
        <w:tc>
          <w:tcPr>
            <w:tcW w:type="dxa" w:w="1728"/>
            <w:shd w:val="clear" w:fill="F5F7FA"/>
          </w:tcPr>
          <w:p>
            <w:pPr>
              <w:spacing w:after="40" w:before="40"/>
            </w:pPr>
            <w:r/>
            <w:r>
              <w:rPr>
                <w:b w:val="0"/>
                <w:sz w:val="18"/>
              </w:rPr>
              <w:t>5,826</w:t>
            </w:r>
          </w:p>
        </w:tc>
        <w:tc>
          <w:tcPr>
            <w:tcW w:type="dxa" w:w="2880"/>
            <w:shd w:val="clear" w:fill="F5F7FA"/>
          </w:tcPr>
          <w:p>
            <w:pPr>
              <w:spacing w:after="40" w:before="40"/>
            </w:pPr>
            <w:r/>
            <w:r>
              <w:rPr>
                <w:b w:val="0"/>
                <w:sz w:val="18"/>
              </w:rPr>
              <w:t>95.48%</w:t>
            </w:r>
          </w:p>
        </w:tc>
      </w:tr>
      <w:tr>
        <w:tc>
          <w:tcPr>
            <w:tcW w:type="dxa" w:w="3744"/>
          </w:tcPr>
          <w:p>
            <w:pPr>
              <w:spacing w:after="40" w:before="40"/>
            </w:pPr>
            <w:r/>
            <w:r>
              <w:rPr>
                <w:b w:val="0"/>
                <w:sz w:val="18"/>
              </w:rPr>
              <w:t>&lt; 0.95  (the entire cloudy training signal)</w:t>
            </w:r>
          </w:p>
        </w:tc>
        <w:tc>
          <w:tcPr>
            <w:tcW w:type="dxa" w:w="1728"/>
          </w:tcPr>
          <w:p>
            <w:pPr>
              <w:spacing w:after="40" w:before="40"/>
            </w:pPr>
            <w:r/>
            <w:r>
              <w:rPr>
                <w:b/>
                <w:color w:val="A31D1D"/>
                <w:sz w:val="18"/>
              </w:rPr>
              <w:t>277</w:t>
            </w:r>
          </w:p>
        </w:tc>
        <w:tc>
          <w:tcPr>
            <w:tcW w:type="dxa" w:w="2880"/>
          </w:tcPr>
          <w:p>
            <w:pPr>
              <w:spacing w:after="40" w:before="40"/>
            </w:pPr>
            <w:r/>
            <w:r>
              <w:rPr>
                <w:b/>
                <w:color w:val="A31D1D"/>
                <w:sz w:val="18"/>
              </w:rPr>
              <w:t>4.54%</w:t>
            </w:r>
          </w:p>
        </w:tc>
      </w:tr>
      <w:tr>
        <w:tc>
          <w:tcPr>
            <w:tcW w:type="dxa" w:w="3744"/>
            <w:shd w:val="clear" w:fill="F5F7FA"/>
          </w:tcPr>
          <w:p>
            <w:pPr>
              <w:spacing w:after="40" w:before="40"/>
            </w:pPr>
            <w:r/>
            <w:r>
              <w:rPr>
                <w:b w:val="0"/>
                <w:sz w:val="18"/>
              </w:rPr>
              <w:t>= 0.0  (blank optical, S2 record still present)</w:t>
            </w:r>
          </w:p>
        </w:tc>
        <w:tc>
          <w:tcPr>
            <w:tcW w:type="dxa" w:w="1728"/>
            <w:shd w:val="clear" w:fill="F5F7FA"/>
          </w:tcPr>
          <w:p>
            <w:pPr>
              <w:spacing w:after="40" w:before="40"/>
            </w:pPr>
            <w:r/>
            <w:r>
              <w:rPr>
                <w:b w:val="0"/>
                <w:sz w:val="18"/>
              </w:rPr>
              <w:t>11</w:t>
            </w:r>
          </w:p>
        </w:tc>
        <w:tc>
          <w:tcPr>
            <w:tcW w:type="dxa" w:w="2880"/>
            <w:shd w:val="clear" w:fill="F5F7FA"/>
          </w:tcPr>
          <w:p>
            <w:pPr>
              <w:spacing w:after="40" w:before="40"/>
            </w:pPr>
            <w:r/>
            <w:r>
              <w:rPr>
                <w:b w:val="0"/>
                <w:sz w:val="18"/>
              </w:rPr>
              <w:t>0.18%</w:t>
            </w:r>
          </w:p>
        </w:tc>
      </w:tr>
    </w:tbl>
    <w:p>
      <w:pPr>
        <w:spacing w:after="40"/>
      </w:pPr>
    </w:p>
    <w:p>
      <w:pPr>
        <w:spacing w:after="120"/>
      </w:pPr>
      <w:r>
        <w:rPr>
          <w:b w:val="0"/>
          <w:i w:val="0"/>
          <w:sz w:val="21"/>
        </w:rPr>
        <w:t>Scene-level cloud cover looks more encouraging than it is: median 0.46%, mean 4.72%, 95th percentile 25.1%, max 53.2%. But cloud cover is measured over the parent scene while valid_fraction is measured over the 256x256 tile. The tile-level figure is the one the model sees, and it says the optical input is essentially always complete.</w:t>
      </w:r>
    </w:p>
    <w:p>
      <w:pPr>
        <w:spacing w:after="120"/>
      </w:pPr>
      <w:r>
        <w:rPr>
          <w:b w:val="0"/>
          <w:sz w:val="21"/>
        </w:rPr>
        <w:t xml:space="preserve">The archive's own design note makes this explicit: </w:t>
      </w:r>
      <w:r>
        <w:rPr>
          <w:b/>
          <w:sz w:val="21"/>
        </w:rPr>
        <w:t>"strict: single acquisition ...; cloud pixels left masked, not substituted"</w:t>
      </w:r>
      <w:r>
        <w:rPr>
          <w:b w:val="0"/>
          <w:sz w:val="21"/>
        </w:rPr>
        <w:t xml:space="preserve"> and "every pixel is from the anchor acquisition or is NaN; cloud gaps are NOT filled". The anchor selection deliberately searched for the clearest scene in each window. That was the right call for label quality — the LULC labels are derived from the anchor granule — but it produced a training distribution in which optical never fails.</w:t>
      </w:r>
    </w:p>
    <w:p>
      <w:pPr>
        <w:pStyle w:val="Heading2"/>
      </w:pPr>
      <w:r>
        <w:t>3.2  D2 — Single-date SAR against a literature that uses time series</w:t>
      </w:r>
    </w:p>
    <w:tbl>
      <w:tblPr>
        <w:tblStyle w:val="TableGrid"/>
        <w:tblW w:type="auto" w:w="0"/>
        <w:jc w:val="center"/>
        <w:tblLook w:firstColumn="1" w:firstRow="1" w:lastColumn="0" w:lastRow="0" w:noHBand="0" w:noVBand="1" w:val="04A0"/>
      </w:tblPr>
      <w:tblGrid>
        <w:gridCol w:w="3312"/>
        <w:gridCol w:w="3312"/>
        <w:gridCol w:w="3312"/>
      </w:tblGrid>
      <w:tr>
        <w:tc>
          <w:tcPr>
            <w:tcW w:type="dxa" w:w="3600"/>
            <w:shd w:val="clear" w:fill="1F3B63"/>
          </w:tcPr>
          <w:p>
            <w:pPr>
              <w:spacing w:after="40" w:before="40"/>
            </w:pPr>
            <w:r/>
            <w:r>
              <w:rPr>
                <w:b/>
                <w:color w:val="FFFFFF"/>
                <w:sz w:val="18"/>
              </w:rPr>
              <w:t>Approach</w:t>
            </w:r>
          </w:p>
        </w:tc>
        <w:tc>
          <w:tcPr>
            <w:tcW w:type="dxa" w:w="2736"/>
            <w:shd w:val="clear" w:fill="1F3B63"/>
          </w:tcPr>
          <w:p>
            <w:pPr>
              <w:spacing w:after="40" w:before="40"/>
            </w:pPr>
            <w:r/>
            <w:r>
              <w:rPr>
                <w:b/>
                <w:color w:val="FFFFFF"/>
                <w:sz w:val="18"/>
              </w:rPr>
              <w:t>Reported LULC accuracy</w:t>
            </w:r>
          </w:p>
        </w:tc>
        <w:tc>
          <w:tcPr>
            <w:tcW w:type="dxa" w:w="2736"/>
            <w:shd w:val="clear" w:fill="1F3B63"/>
          </w:tcPr>
          <w:p>
            <w:pPr>
              <w:spacing w:after="40" w:before="40"/>
            </w:pPr>
            <w:r/>
            <w:r>
              <w:rPr>
                <w:b/>
                <w:color w:val="FFFFFF"/>
                <w:sz w:val="18"/>
              </w:rPr>
              <w:t>Source class</w:t>
            </w:r>
          </w:p>
        </w:tc>
      </w:tr>
      <w:tr>
        <w:tc>
          <w:tcPr>
            <w:tcW w:type="dxa" w:w="3600"/>
          </w:tcPr>
          <w:p>
            <w:pPr>
              <w:spacing w:after="40" w:before="40"/>
            </w:pPr>
            <w:r/>
            <w:r>
              <w:rPr>
                <w:b w:val="0"/>
                <w:sz w:val="18"/>
              </w:rPr>
              <w:t>AETHER, SAR only, single date</w:t>
            </w:r>
          </w:p>
        </w:tc>
        <w:tc>
          <w:tcPr>
            <w:tcW w:type="dxa" w:w="2736"/>
          </w:tcPr>
          <w:p>
            <w:pPr>
              <w:spacing w:after="40" w:before="40"/>
            </w:pPr>
            <w:r/>
            <w:r>
              <w:rPr>
                <w:b/>
                <w:color w:val="A31D1D"/>
                <w:sz w:val="18"/>
              </w:rPr>
              <w:t>56.4%</w:t>
            </w:r>
          </w:p>
        </w:tc>
        <w:tc>
          <w:tcPr>
            <w:tcW w:type="dxa" w:w="2736"/>
          </w:tcPr>
          <w:p>
            <w:pPr>
              <w:spacing w:after="40" w:before="40"/>
            </w:pPr>
            <w:r/>
            <w:r>
              <w:rPr>
                <w:b w:val="0"/>
                <w:sz w:val="18"/>
              </w:rPr>
              <w:t>This project, measured</w:t>
            </w:r>
          </w:p>
        </w:tc>
      </w:tr>
      <w:tr>
        <w:tc>
          <w:tcPr>
            <w:tcW w:type="dxa" w:w="3600"/>
            <w:shd w:val="clear" w:fill="F5F7FA"/>
          </w:tcPr>
          <w:p>
            <w:pPr>
              <w:spacing w:after="40" w:before="40"/>
            </w:pPr>
            <w:r/>
            <w:r>
              <w:rPr>
                <w:b w:val="0"/>
                <w:sz w:val="18"/>
              </w:rPr>
              <w:t>SVM, multi-temporal S1 (3 dates, VV + VV/VH)</w:t>
            </w:r>
          </w:p>
        </w:tc>
        <w:tc>
          <w:tcPr>
            <w:tcW w:type="dxa" w:w="2736"/>
            <w:shd w:val="clear" w:fill="F5F7FA"/>
          </w:tcPr>
          <w:p>
            <w:pPr>
              <w:spacing w:after="40" w:before="40"/>
            </w:pPr>
            <w:r/>
            <w:r>
              <w:rPr>
                <w:b w:val="0"/>
                <w:sz w:val="18"/>
              </w:rPr>
              <w:t>74.4% OA, kappa 0.691</w:t>
            </w:r>
          </w:p>
        </w:tc>
        <w:tc>
          <w:tcPr>
            <w:tcW w:type="dxa" w:w="2736"/>
            <w:shd w:val="clear" w:fill="F5F7FA"/>
          </w:tcPr>
          <w:p>
            <w:pPr>
              <w:spacing w:after="40" w:before="40"/>
            </w:pPr>
            <w:r/>
            <w:r>
              <w:rPr>
                <w:b w:val="0"/>
                <w:sz w:val="18"/>
              </w:rPr>
              <w:t>Classical ML baseline</w:t>
            </w:r>
          </w:p>
        </w:tc>
      </w:tr>
      <w:tr>
        <w:tc>
          <w:tcPr>
            <w:tcW w:type="dxa" w:w="3600"/>
          </w:tcPr>
          <w:p>
            <w:pPr>
              <w:spacing w:after="40" w:before="40"/>
            </w:pPr>
            <w:r/>
            <w:r>
              <w:rPr>
                <w:b w:val="0"/>
                <w:sz w:val="18"/>
              </w:rPr>
              <w:t>Deep learning, S1 time series</w:t>
            </w:r>
          </w:p>
        </w:tc>
        <w:tc>
          <w:tcPr>
            <w:tcW w:type="dxa" w:w="2736"/>
          </w:tcPr>
          <w:p>
            <w:pPr>
              <w:spacing w:after="40" w:before="40"/>
            </w:pPr>
            <w:r/>
            <w:r>
              <w:rPr>
                <w:b w:val="0"/>
                <w:sz w:val="18"/>
              </w:rPr>
              <w:t>84% OA, some studies to 92%</w:t>
            </w:r>
          </w:p>
        </w:tc>
        <w:tc>
          <w:tcPr>
            <w:tcW w:type="dxa" w:w="2736"/>
          </w:tcPr>
          <w:p>
            <w:pPr>
              <w:spacing w:after="40" w:before="40"/>
            </w:pPr>
            <w:r/>
            <w:r>
              <w:rPr>
                <w:b w:val="0"/>
                <w:sz w:val="18"/>
              </w:rPr>
              <w:t>Recent DL literature</w:t>
            </w:r>
          </w:p>
        </w:tc>
      </w:tr>
      <w:tr>
        <w:tc>
          <w:tcPr>
            <w:tcW w:type="dxa" w:w="3600"/>
            <w:shd w:val="clear" w:fill="F5F7FA"/>
          </w:tcPr>
          <w:p>
            <w:pPr>
              <w:spacing w:after="40" w:before="40"/>
            </w:pPr>
            <w:r/>
            <w:r>
              <w:rPr>
                <w:b w:val="0"/>
                <w:sz w:val="18"/>
              </w:rPr>
              <w:t>Phenology-based S1 classification</w:t>
            </w:r>
          </w:p>
        </w:tc>
        <w:tc>
          <w:tcPr>
            <w:tcW w:type="dxa" w:w="2736"/>
            <w:shd w:val="clear" w:fill="F5F7FA"/>
          </w:tcPr>
          <w:p>
            <w:pPr>
              <w:spacing w:after="40" w:before="40"/>
            </w:pPr>
            <w:r/>
            <w:r>
              <w:rPr>
                <w:b w:val="0"/>
                <w:sz w:val="18"/>
              </w:rPr>
              <w:t>&gt; 70%</w:t>
            </w:r>
          </w:p>
        </w:tc>
        <w:tc>
          <w:tcPr>
            <w:tcW w:type="dxa" w:w="2736"/>
            <w:shd w:val="clear" w:fill="F5F7FA"/>
          </w:tcPr>
          <w:p>
            <w:pPr>
              <w:spacing w:after="40" w:before="40"/>
            </w:pPr>
            <w:r/>
            <w:r>
              <w:rPr>
                <w:b w:val="0"/>
                <w:sz w:val="18"/>
              </w:rPr>
              <w:t>Crop-monitoring literature</w:t>
            </w:r>
          </w:p>
        </w:tc>
      </w:tr>
      <w:tr>
        <w:tc>
          <w:tcPr>
            <w:tcW w:type="dxa" w:w="3600"/>
          </w:tcPr>
          <w:p>
            <w:pPr>
              <w:spacing w:after="40" w:before="40"/>
            </w:pPr>
            <w:r/>
            <w:r>
              <w:rPr>
                <w:b w:val="0"/>
                <w:sz w:val="18"/>
              </w:rPr>
              <w:t>S1+S2 fusion, single model</w:t>
            </w:r>
          </w:p>
        </w:tc>
        <w:tc>
          <w:tcPr>
            <w:tcW w:type="dxa" w:w="2736"/>
          </w:tcPr>
          <w:p>
            <w:pPr>
              <w:spacing w:after="40" w:before="40"/>
            </w:pPr>
            <w:r/>
            <w:r>
              <w:rPr>
                <w:b w:val="0"/>
                <w:sz w:val="18"/>
              </w:rPr>
              <w:t>+3% over S2 alone, +10% over S1 alone</w:t>
            </w:r>
          </w:p>
        </w:tc>
        <w:tc>
          <w:tcPr>
            <w:tcW w:type="dxa" w:w="2736"/>
          </w:tcPr>
          <w:p>
            <w:pPr>
              <w:spacing w:after="40" w:before="40"/>
            </w:pPr>
            <w:r/>
            <w:r>
              <w:rPr>
                <w:b w:val="0"/>
                <w:sz w:val="18"/>
              </w:rPr>
              <w:t>SEN12MS / DFC2020 lineage</w:t>
            </w:r>
          </w:p>
        </w:tc>
      </w:tr>
    </w:tbl>
    <w:p>
      <w:pPr>
        <w:spacing w:after="40"/>
      </w:pPr>
    </w:p>
    <w:p>
      <w:pPr>
        <w:spacing w:after="120"/>
      </w:pPr>
      <w:r>
        <w:rPr>
          <w:b/>
          <w:color w:val="8A5A00"/>
          <w:sz w:val="21"/>
        </w:rPr>
        <w:t xml:space="preserve">This is the largest single explanation for our SAR encoder's weakness. </w:t>
      </w:r>
      <w:r>
        <w:rPr>
          <w:b w:val="0"/>
          <w:sz w:val="21"/>
        </w:rPr>
        <w:t>A single backscatter observation is genuinely ambiguous: a dry ploughed field and bare soil are close to indistinguishable in one acquisition. What separates them is how backscatter evolves through the growing season. Every study reaching the 74-84% range supplies that temporal axis; we supply one date and ask the encoder to do without it.</w:t>
      </w:r>
    </w:p>
    <w:p>
      <w:pPr>
        <w:pStyle w:val="Heading2"/>
      </w:pPr>
      <w:r>
        <w:t>3.3  D3 — Orbit geometry is confounded with geography</w:t>
      </w:r>
    </w:p>
    <w:tbl>
      <w:tblPr>
        <w:tblStyle w:val="TableGrid"/>
        <w:tblW w:type="auto" w:w="0"/>
        <w:jc w:val="center"/>
        <w:tblLook w:firstColumn="1" w:firstRow="1" w:lastColumn="0" w:lastRow="0" w:noHBand="0" w:noVBand="1" w:val="04A0"/>
      </w:tblPr>
      <w:tblGrid>
        <w:gridCol w:w="4968"/>
        <w:gridCol w:w="4968"/>
      </w:tblGrid>
      <w:tr>
        <w:tc>
          <w:tcPr>
            <w:tcW w:type="dxa" w:w="3744"/>
            <w:shd w:val="clear" w:fill="1F3B63"/>
          </w:tcPr>
          <w:p>
            <w:pPr>
              <w:spacing w:after="40" w:before="40"/>
            </w:pPr>
            <w:r/>
            <w:r>
              <w:rPr>
                <w:b/>
                <w:color w:val="FFFFFF"/>
                <w:sz w:val="18"/>
              </w:rPr>
              <w:t>Distribution</w:t>
            </w:r>
          </w:p>
        </w:tc>
        <w:tc>
          <w:tcPr>
            <w:tcW w:type="dxa" w:w="6192"/>
            <w:shd w:val="clear" w:fill="1F3B63"/>
          </w:tcPr>
          <w:p>
            <w:pPr>
              <w:spacing w:after="40" w:before="40"/>
            </w:pPr>
            <w:r/>
            <w:r>
              <w:rPr>
                <w:b/>
                <w:color w:val="FFFFFF"/>
                <w:sz w:val="18"/>
              </w:rPr>
              <w:t>Value</w:t>
            </w:r>
          </w:p>
        </w:tc>
      </w:tr>
      <w:tr>
        <w:tc>
          <w:tcPr>
            <w:tcW w:type="dxa" w:w="3744"/>
          </w:tcPr>
          <w:p>
            <w:pPr>
              <w:spacing w:after="40" w:before="40"/>
            </w:pPr>
            <w:r/>
            <w:r>
              <w:rPr>
                <w:b w:val="0"/>
                <w:sz w:val="18"/>
              </w:rPr>
              <w:t>DESCENDING</w:t>
            </w:r>
          </w:p>
        </w:tc>
        <w:tc>
          <w:tcPr>
            <w:tcW w:type="dxa" w:w="6192"/>
          </w:tcPr>
          <w:p>
            <w:pPr>
              <w:spacing w:after="40" w:before="40"/>
            </w:pPr>
            <w:r/>
            <w:r>
              <w:rPr>
                <w:b w:val="0"/>
                <w:sz w:val="18"/>
              </w:rPr>
              <w:t>4,727 tiles (73.8%)</w:t>
            </w:r>
          </w:p>
        </w:tc>
      </w:tr>
      <w:tr>
        <w:tc>
          <w:tcPr>
            <w:tcW w:type="dxa" w:w="3744"/>
            <w:shd w:val="clear" w:fill="F5F7FA"/>
          </w:tcPr>
          <w:p>
            <w:pPr>
              <w:spacing w:after="40" w:before="40"/>
            </w:pPr>
            <w:r/>
            <w:r>
              <w:rPr>
                <w:b w:val="0"/>
                <w:sz w:val="18"/>
              </w:rPr>
              <w:t>ASCENDING</w:t>
            </w:r>
          </w:p>
        </w:tc>
        <w:tc>
          <w:tcPr>
            <w:tcW w:type="dxa" w:w="6192"/>
            <w:shd w:val="clear" w:fill="F5F7FA"/>
          </w:tcPr>
          <w:p>
            <w:pPr>
              <w:spacing w:after="40" w:before="40"/>
            </w:pPr>
            <w:r/>
            <w:r>
              <w:rPr>
                <w:b w:val="0"/>
                <w:sz w:val="18"/>
              </w:rPr>
              <w:t>1,678 tiles (26.2%)</w:t>
            </w:r>
          </w:p>
        </w:tc>
      </w:tr>
      <w:tr>
        <w:tc>
          <w:tcPr>
            <w:tcW w:type="dxa" w:w="3744"/>
          </w:tcPr>
          <w:p>
            <w:pPr>
              <w:spacing w:after="40" w:before="40"/>
            </w:pPr>
            <w:r/>
            <w:r>
              <w:rPr>
                <w:b w:val="0"/>
                <w:sz w:val="18"/>
              </w:rPr>
              <w:t>Distinct relative orbit numbers</w:t>
            </w:r>
          </w:p>
        </w:tc>
        <w:tc>
          <w:tcPr>
            <w:tcW w:type="dxa" w:w="6192"/>
          </w:tcPr>
          <w:p>
            <w:pPr>
              <w:spacing w:after="40" w:before="40"/>
            </w:pPr>
            <w:r/>
            <w:r>
              <w:rPr>
                <w:b/>
                <w:color w:val="A31D1D"/>
                <w:sz w:val="18"/>
              </w:rPr>
              <w:t>89</w:t>
            </w:r>
          </w:p>
        </w:tc>
      </w:tr>
      <w:tr>
        <w:tc>
          <w:tcPr>
            <w:tcW w:type="dxa" w:w="3744"/>
            <w:shd w:val="clear" w:fill="F5F7FA"/>
          </w:tcPr>
          <w:p>
            <w:pPr>
              <w:spacing w:after="40" w:before="40"/>
            </w:pPr>
            <w:r/>
            <w:r>
              <w:rPr>
                <w:b w:val="0"/>
                <w:sz w:val="18"/>
              </w:rPr>
              <w:t>Countries with mixed ASC/DESC</w:t>
            </w:r>
          </w:p>
        </w:tc>
        <w:tc>
          <w:tcPr>
            <w:tcW w:type="dxa" w:w="6192"/>
            <w:shd w:val="clear" w:fill="F5F7FA"/>
          </w:tcPr>
          <w:p>
            <w:pPr>
              <w:spacing w:after="40" w:before="40"/>
            </w:pPr>
            <w:r/>
            <w:r>
              <w:rPr>
                <w:b w:val="0"/>
                <w:sz w:val="18"/>
              </w:rPr>
              <w:t>5 of 22 (Chile, Argentina, Algeria, Mexico, Bolivia)</w:t>
            </w:r>
          </w:p>
        </w:tc>
      </w:tr>
      <w:tr>
        <w:tc>
          <w:tcPr>
            <w:tcW w:type="dxa" w:w="3744"/>
          </w:tcPr>
          <w:p>
            <w:pPr>
              <w:spacing w:after="40" w:before="40"/>
            </w:pPr>
            <w:r/>
            <w:r>
              <w:rPr>
                <w:b w:val="0"/>
                <w:sz w:val="18"/>
              </w:rPr>
              <w:t>Countries with a single orbit direction</w:t>
            </w:r>
          </w:p>
        </w:tc>
        <w:tc>
          <w:tcPr>
            <w:tcW w:type="dxa" w:w="6192"/>
          </w:tcPr>
          <w:p>
            <w:pPr>
              <w:spacing w:after="40" w:before="40"/>
            </w:pPr>
            <w:r/>
            <w:r>
              <w:rPr>
                <w:b/>
                <w:color w:val="A31D1D"/>
                <w:sz w:val="18"/>
              </w:rPr>
              <w:t>17 of 22</w:t>
            </w:r>
          </w:p>
        </w:tc>
      </w:tr>
      <w:tr>
        <w:tc>
          <w:tcPr>
            <w:tcW w:type="dxa" w:w="3744"/>
            <w:shd w:val="clear" w:fill="F5F7FA"/>
          </w:tcPr>
          <w:p>
            <w:pPr>
              <w:spacing w:after="40" w:before="40"/>
            </w:pPr>
            <w:r/>
            <w:r>
              <w:rPr>
                <w:b w:val="0"/>
                <w:sz w:val="18"/>
              </w:rPr>
              <w:t>Incidence-angle channel present</w:t>
            </w:r>
          </w:p>
        </w:tc>
        <w:tc>
          <w:tcPr>
            <w:tcW w:type="dxa" w:w="6192"/>
            <w:shd w:val="clear" w:fill="F5F7FA"/>
          </w:tcPr>
          <w:p>
            <w:pPr>
              <w:spacing w:after="40" w:before="40"/>
            </w:pPr>
            <w:r/>
            <w:r>
              <w:rPr>
                <w:b/>
                <w:color w:val="A31D1D"/>
                <w:sz w:val="18"/>
              </w:rPr>
              <w:t>No</w:t>
            </w:r>
          </w:p>
        </w:tc>
      </w:tr>
      <w:tr>
        <w:tc>
          <w:tcPr>
            <w:tcW w:type="dxa" w:w="3744"/>
          </w:tcPr>
          <w:p>
            <w:pPr>
              <w:spacing w:after="40" w:before="40"/>
            </w:pPr>
            <w:r/>
            <w:r>
              <w:rPr>
                <w:b w:val="0"/>
                <w:sz w:val="18"/>
              </w:rPr>
              <w:t>Radiometric terrain correction indicated</w:t>
            </w:r>
          </w:p>
        </w:tc>
        <w:tc>
          <w:tcPr>
            <w:tcW w:type="dxa" w:w="6192"/>
          </w:tcPr>
          <w:p>
            <w:pPr>
              <w:spacing w:after="40" w:before="40"/>
            </w:pPr>
            <w:r/>
            <w:r>
              <w:rPr>
                <w:b/>
                <w:color w:val="A31D1D"/>
                <w:sz w:val="18"/>
              </w:rPr>
              <w:t>No</w:t>
            </w:r>
          </w:p>
        </w:tc>
      </w:tr>
    </w:tbl>
    <w:p>
      <w:pPr>
        <w:spacing w:after="40"/>
      </w:pPr>
    </w:p>
    <w:p>
      <w:pPr>
        <w:spacing w:after="120"/>
      </w:pPr>
      <w:r>
        <w:rPr>
          <w:b w:val="0"/>
          <w:i w:val="0"/>
          <w:sz w:val="21"/>
        </w:rPr>
        <w:t>ASCENDING is effectively a proxy for "Africa plus Egypt" (Botswana, South Africa, Kenya, Ghana, Egypt are 100% ascending); DESCENDING is a proxy for "Asia plus Brazil plus Cuba" (Ethiopia, Pakistan, Nepal, India, Papua, Vietnam, Cuba are 100% descending). Because the train/val/test split is by geographic location, a held-out location can land on an orbit geometry the model never usefully calibrated.</w:t>
      </w:r>
    </w:p>
    <w:p>
      <w:pPr>
        <w:spacing w:after="120"/>
      </w:pPr>
      <w:r>
        <w:rPr>
          <w:b w:val="0"/>
          <w:sz w:val="21"/>
        </w:rPr>
        <w:t xml:space="preserve">Physically, ascending and descending passes view the same ground from opposite look azimuths at different local incidence angles. </w:t>
      </w:r>
      <w:r>
        <w:rPr>
          <w:b/>
          <w:sz w:val="21"/>
        </w:rPr>
        <w:t>Without an incidence-angle band or terrain flattening to absorb that, a large, geography-correlated slice of SAR variance is unexplainable to the network. Down-weighting the modality is not a bug in the optimiser — it is the correct response.</w:t>
      </w:r>
    </w:p>
    <w:p>
      <w:pPr>
        <w:pStyle w:val="Heading2"/>
      </w:pPr>
      <w:r>
        <w:t>3.4  D4 — Temporal decorrelation between SAR and the optical anchor</w:t>
      </w:r>
    </w:p>
    <w:tbl>
      <w:tblPr>
        <w:tblStyle w:val="TableGrid"/>
        <w:tblW w:type="auto" w:w="0"/>
        <w:jc w:val="center"/>
        <w:tblLook w:firstColumn="1" w:firstRow="1" w:lastColumn="0" w:lastRow="0" w:noHBand="0" w:noVBand="1" w:val="04A0"/>
      </w:tblPr>
      <w:tblGrid>
        <w:gridCol w:w="3312"/>
        <w:gridCol w:w="3312"/>
        <w:gridCol w:w="3312"/>
      </w:tblGrid>
      <w:tr>
        <w:tc>
          <w:tcPr>
            <w:tcW w:type="dxa" w:w="4320"/>
            <w:shd w:val="clear" w:fill="1F3B63"/>
          </w:tcPr>
          <w:p>
            <w:pPr>
              <w:spacing w:after="40" w:before="40"/>
            </w:pPr>
            <w:r/>
            <w:r>
              <w:rPr>
                <w:b/>
                <w:color w:val="FFFFFF"/>
                <w:sz w:val="18"/>
              </w:rPr>
              <w:t>|offset_days| between S1 and the S2 anchor</w:t>
            </w:r>
          </w:p>
        </w:tc>
        <w:tc>
          <w:tcPr>
            <w:tcW w:type="dxa" w:w="1728"/>
            <w:shd w:val="clear" w:fill="1F3B63"/>
          </w:tcPr>
          <w:p>
            <w:pPr>
              <w:spacing w:after="40" w:before="40"/>
            </w:pPr>
            <w:r/>
            <w:r>
              <w:rPr>
                <w:b/>
                <w:color w:val="FFFFFF"/>
                <w:sz w:val="18"/>
              </w:rPr>
              <w:t>Tiles</w:t>
            </w:r>
          </w:p>
        </w:tc>
        <w:tc>
          <w:tcPr>
            <w:tcW w:type="dxa" w:w="1728"/>
            <w:shd w:val="clear" w:fill="1F3B63"/>
          </w:tcPr>
          <w:p>
            <w:pPr>
              <w:spacing w:after="40" w:before="40"/>
            </w:pPr>
            <w:r/>
            <w:r>
              <w:rPr>
                <w:b/>
                <w:color w:val="FFFFFF"/>
                <w:sz w:val="18"/>
              </w:rPr>
              <w:t>Share</w:t>
            </w:r>
          </w:p>
        </w:tc>
      </w:tr>
      <w:tr>
        <w:tc>
          <w:tcPr>
            <w:tcW w:type="dxa" w:w="4320"/>
          </w:tcPr>
          <w:p>
            <w:pPr>
              <w:spacing w:after="40" w:before="40"/>
            </w:pPr>
            <w:r/>
            <w:r>
              <w:rPr>
                <w:b w:val="0"/>
                <w:sz w:val="18"/>
              </w:rPr>
              <w:t>0-4 days</w:t>
            </w:r>
          </w:p>
        </w:tc>
        <w:tc>
          <w:tcPr>
            <w:tcW w:type="dxa" w:w="1728"/>
          </w:tcPr>
          <w:p>
            <w:pPr>
              <w:spacing w:after="40" w:before="40"/>
            </w:pPr>
            <w:r/>
            <w:r>
              <w:rPr>
                <w:b w:val="0"/>
                <w:sz w:val="18"/>
              </w:rPr>
              <w:t>4,572</w:t>
            </w:r>
          </w:p>
        </w:tc>
        <w:tc>
          <w:tcPr>
            <w:tcW w:type="dxa" w:w="1728"/>
          </w:tcPr>
          <w:p>
            <w:pPr>
              <w:spacing w:after="40" w:before="40"/>
            </w:pPr>
            <w:r/>
            <w:r>
              <w:rPr>
                <w:b w:val="0"/>
                <w:sz w:val="18"/>
              </w:rPr>
              <w:t>73.4%</w:t>
            </w:r>
          </w:p>
        </w:tc>
      </w:tr>
      <w:tr>
        <w:tc>
          <w:tcPr>
            <w:tcW w:type="dxa" w:w="4320"/>
            <w:shd w:val="clear" w:fill="F5F7FA"/>
          </w:tcPr>
          <w:p>
            <w:pPr>
              <w:spacing w:after="40" w:before="40"/>
            </w:pPr>
            <w:r/>
            <w:r>
              <w:rPr>
                <w:b w:val="0"/>
                <w:sz w:val="18"/>
              </w:rPr>
              <w:t>5-9 days</w:t>
            </w:r>
          </w:p>
        </w:tc>
        <w:tc>
          <w:tcPr>
            <w:tcW w:type="dxa" w:w="1728"/>
            <w:shd w:val="clear" w:fill="F5F7FA"/>
          </w:tcPr>
          <w:p>
            <w:pPr>
              <w:spacing w:after="40" w:before="40"/>
            </w:pPr>
            <w:r/>
            <w:r>
              <w:rPr>
                <w:b w:val="0"/>
                <w:sz w:val="18"/>
              </w:rPr>
              <w:t>1,337</w:t>
            </w:r>
          </w:p>
        </w:tc>
        <w:tc>
          <w:tcPr>
            <w:tcW w:type="dxa" w:w="1728"/>
            <w:shd w:val="clear" w:fill="F5F7FA"/>
          </w:tcPr>
          <w:p>
            <w:pPr>
              <w:spacing w:after="40" w:before="40"/>
            </w:pPr>
            <w:r/>
            <w:r>
              <w:rPr>
                <w:b w:val="0"/>
                <w:sz w:val="18"/>
              </w:rPr>
              <w:t>21.5%</w:t>
            </w:r>
          </w:p>
        </w:tc>
      </w:tr>
      <w:tr>
        <w:tc>
          <w:tcPr>
            <w:tcW w:type="dxa" w:w="4320"/>
          </w:tcPr>
          <w:p>
            <w:pPr>
              <w:spacing w:after="40" w:before="40"/>
            </w:pPr>
            <w:r/>
            <w:r>
              <w:rPr>
                <w:b w:val="0"/>
                <w:sz w:val="18"/>
              </w:rPr>
              <w:t>10-14 days</w:t>
            </w:r>
          </w:p>
        </w:tc>
        <w:tc>
          <w:tcPr>
            <w:tcW w:type="dxa" w:w="1728"/>
          </w:tcPr>
          <w:p>
            <w:pPr>
              <w:spacing w:after="40" w:before="40"/>
            </w:pPr>
            <w:r/>
            <w:r>
              <w:rPr>
                <w:b/>
                <w:color w:val="8A5A00"/>
                <w:sz w:val="18"/>
              </w:rPr>
              <w:t>316</w:t>
            </w:r>
          </w:p>
        </w:tc>
        <w:tc>
          <w:tcPr>
            <w:tcW w:type="dxa" w:w="1728"/>
          </w:tcPr>
          <w:p>
            <w:pPr>
              <w:spacing w:after="40" w:before="40"/>
            </w:pPr>
            <w:r/>
            <w:r>
              <w:rPr>
                <w:b/>
                <w:color w:val="8A5A00"/>
                <w:sz w:val="18"/>
              </w:rPr>
              <w:t>5.1%</w:t>
            </w:r>
          </w:p>
        </w:tc>
      </w:tr>
      <w:tr>
        <w:tc>
          <w:tcPr>
            <w:tcW w:type="dxa" w:w="4320"/>
            <w:shd w:val="clear" w:fill="F5F7FA"/>
          </w:tcPr>
          <w:p>
            <w:pPr>
              <w:spacing w:after="40" w:before="40"/>
            </w:pPr>
            <w:r/>
            <w:r>
              <w:rPr>
                <w:b w:val="0"/>
                <w:sz w:val="18"/>
              </w:rPr>
              <w:t>Median / mean / max</w:t>
            </w:r>
          </w:p>
        </w:tc>
        <w:tc>
          <w:tcPr>
            <w:tcW w:type="dxa" w:w="1728"/>
            <w:shd w:val="clear" w:fill="F5F7FA"/>
          </w:tcPr>
          <w:p>
            <w:pPr>
              <w:spacing w:after="40" w:before="40"/>
            </w:pPr>
            <w:r/>
            <w:r>
              <w:rPr>
                <w:b w:val="0"/>
                <w:sz w:val="18"/>
              </w:rPr>
              <w:t>3 / 3.31 / 14</w:t>
            </w:r>
          </w:p>
        </w:tc>
        <w:tc>
          <w:tcPr>
            <w:tcW w:type="dxa" w:w="1728"/>
            <w:shd w:val="clear" w:fill="F5F7FA"/>
          </w:tcPr>
          <w:p>
            <w:pPr>
              <w:spacing w:after="40" w:before="40"/>
            </w:pPr>
            <w:r/>
            <w:r>
              <w:rPr>
                <w:b w:val="0"/>
                <w:sz w:val="18"/>
              </w:rPr>
            </w:r>
          </w:p>
        </w:tc>
      </w:tr>
    </w:tbl>
    <w:p>
      <w:pPr>
        <w:spacing w:after="40"/>
      </w:pPr>
    </w:p>
    <w:p>
      <w:pPr>
        <w:spacing w:after="240"/>
      </w:pPr>
      <w:r>
        <w:rPr>
          <w:b w:val="0"/>
          <w:i/>
          <w:color w:val="555F6D"/>
          <w:sz w:val="17"/>
        </w:rPr>
        <w:t>Sentinel-2 is always the anchor (offset_days = 0 for every tile), so all temporal slack is pushed onto Sentinel-1. AOI coverage is not a problem: median and max both 100.0%, mean 99.98%.</w:t>
      </w:r>
    </w:p>
    <w:p>
      <w:pPr>
        <w:pStyle w:val="Heading2"/>
      </w:pPr>
      <w:r>
        <w:t>3.5  Secondary data issues</w:t>
      </w:r>
    </w:p>
    <w:p>
      <w:pPr>
        <w:pStyle w:val="ListBullet"/>
        <w:spacing w:after="60"/>
      </w:pPr>
      <w:r>
        <w:rPr>
          <w:b/>
          <w:sz w:val="21"/>
        </w:rPr>
        <w:t xml:space="preserve">Asymmetric preprocessing. </w:t>
      </w:r>
      <w:r>
        <w:rPr>
          <w:sz w:val="21"/>
        </w:rPr>
        <w:t>Optical is clipped at OPTICAL_CLIP = 1.5 (data/dataset.py:284); SAR is not clipped at all, and its outliers reach -51.4 dB and +14.8 dB, which is -6.1 to +5.3 sigma after standardisation. Asymmetric treatment that disadvantages SAR.</w:t>
      </w:r>
    </w:p>
    <w:p>
      <w:pPr>
        <w:pStyle w:val="ListBullet"/>
        <w:spacing w:after="60"/>
      </w:pPr>
      <w:r>
        <w:rPr>
          <w:b/>
          <w:sz w:val="21"/>
        </w:rPr>
        <w:t xml:space="preserve">No speckle filtering. </w:t>
      </w:r>
      <w:r>
        <w:rPr>
          <w:sz w:val="21"/>
        </w:rPr>
        <w:t>Repository-wide grep for speckle, Lee, refined_lee, multilook returns zero hits. Measured lag-1 autocorrelation is 0.857 (VV) and 0.823 (VH) against 0.881-0.891 for native-10 m optical bands, i.e. 14-18% incoherent variance versus 11-12%. Noticeably noisier, but not degenerate — roughly 82-86% of SAR variance is spatially structured.</w:t>
      </w:r>
    </w:p>
    <w:p>
      <w:pPr>
        <w:pStyle w:val="ListBullet"/>
        <w:spacing w:after="60"/>
      </w:pPr>
      <w:r>
        <w:rPr>
          <w:b/>
          <w:sz w:val="21"/>
        </w:rPr>
        <w:t xml:space="preserve">DEM is a cleaner competitor. </w:t>
      </w:r>
      <w:r>
        <w:rPr>
          <w:sz w:val="21"/>
        </w:rPr>
        <w:t>DEM lag-1 autocorrelation is 0.9987 — an almost noiseless channel competing directly with SAR in the same fusion concatenation. For any terrain-correlated class, DEM strictly dominates SAR on signal-to-noise, which is a second reason SAR is easy to ignore.</w:t>
      </w:r>
    </w:p>
    <w:p>
      <w:pPr>
        <w:pStyle w:val="ListBullet"/>
        <w:spacing w:after="60"/>
      </w:pPr>
      <w:r>
        <w:rPr>
          <w:b/>
          <w:sz w:val="21"/>
        </w:rPr>
        <w:t xml:space="preserve">Missingness runs the other way. </w:t>
      </w:r>
      <w:r>
        <w:rPr>
          <w:sz w:val="21"/>
        </w:rPr>
        <w:t>Optical is missing on 304 tiles (4.7%) versus SAR on 181 (2.8%). The common assumption that SAR is the less reliable modality is not supported by this archive.</w:t>
      </w:r>
    </w:p>
    <w:p>
      <w:r>
        <w:br w:type="page"/>
      </w:r>
    </w:p>
    <w:p>
      <w:pPr>
        <w:pStyle w:val="Heading1"/>
      </w:pPr>
      <w:r>
        <w:t>4.  Diagnosis Part B — The Code</w:t>
      </w:r>
    </w:p>
    <w:p>
      <w:pPr>
        <w:pStyle w:val="Heading2"/>
      </w:pPr>
      <w:r>
        <w:t>4.1  How modality dropout actually behaves</w:t>
      </w:r>
    </w:p>
    <w:p>
      <w:pPr>
        <w:spacing w:before="80" w:after="160"/>
        <w:ind w:left="259"/>
        <w:shd w:val="clear" w:fill="F2F4F7"/>
      </w:pPr>
      <w:r>
        <w:rPr>
          <w:rFonts w:ascii="Consolas" w:hAnsi="Consolas"/>
          <w:color w:val="141414"/>
          <w:sz w:val="17"/>
        </w:rPr>
        <w:t># models/aether.py:88-97</w:t>
        <w:br/>
        <w:t>drop   = torch.rand(batch_size, device=device) &lt; self.modality_dropout_prob</w:t>
        <w:br/>
        <w:t>choice = torch.randint(0, 3, (batch_size,), device=device)</w:t>
        <w:br/>
        <w:t>return [ (~(drop &amp; (choice == i))).float().view(batch_size, 1, 1, 1)</w:t>
        <w:br/>
        <w:t xml:space="preserve">         for i in range(3) ]</w:t>
      </w:r>
    </w:p>
    <w:tbl>
      <w:tblPr>
        <w:tblStyle w:val="TableGrid"/>
        <w:tblW w:type="auto" w:w="0"/>
        <w:jc w:val="center"/>
        <w:tblLook w:firstColumn="1" w:firstRow="1" w:lastColumn="0" w:lastRow="0" w:noHBand="0" w:noVBand="1" w:val="04A0"/>
      </w:tblPr>
      <w:tblGrid>
        <w:gridCol w:w="4968"/>
        <w:gridCol w:w="4968"/>
      </w:tblGrid>
      <w:tr>
        <w:tc>
          <w:tcPr>
            <w:tcW w:type="dxa" w:w="2448"/>
            <w:shd w:val="clear" w:fill="1F3B63"/>
          </w:tcPr>
          <w:p>
            <w:pPr>
              <w:spacing w:after="40" w:before="40"/>
            </w:pPr>
            <w:r/>
            <w:r>
              <w:rPr>
                <w:b/>
                <w:color w:val="FFFFFF"/>
                <w:sz w:val="18"/>
              </w:rPr>
              <w:t>Property</w:t>
            </w:r>
          </w:p>
        </w:tc>
        <w:tc>
          <w:tcPr>
            <w:tcW w:type="dxa" w:w="7488"/>
            <w:shd w:val="clear" w:fill="1F3B63"/>
          </w:tcPr>
          <w:p>
            <w:pPr>
              <w:spacing w:after="40" w:before="40"/>
            </w:pPr>
            <w:r/>
            <w:r>
              <w:rPr>
                <w:b/>
                <w:color w:val="FFFFFF"/>
                <w:sz w:val="18"/>
              </w:rPr>
              <w:t>Actual behaviour</w:t>
            </w:r>
          </w:p>
        </w:tc>
      </w:tr>
      <w:tr>
        <w:tc>
          <w:tcPr>
            <w:tcW w:type="dxa" w:w="2448"/>
          </w:tcPr>
          <w:p>
            <w:pPr>
              <w:spacing w:after="40" w:before="40"/>
            </w:pPr>
            <w:r/>
            <w:r>
              <w:rPr>
                <w:b/>
                <w:sz w:val="18"/>
              </w:rPr>
              <w:t>Applied to</w:t>
            </w:r>
          </w:p>
        </w:tc>
        <w:tc>
          <w:tcPr>
            <w:tcW w:type="dxa" w:w="7488"/>
          </w:tcPr>
          <w:p>
            <w:pPr>
              <w:spacing w:after="40" w:before="40"/>
            </w:pPr>
            <w:r/>
            <w:r>
              <w:rPr>
                <w:b w:val="0"/>
                <w:sz w:val="18"/>
              </w:rPr>
              <w:t>ENCODED feature maps, after the encoders run (aether.py:140-146)</w:t>
            </w:r>
          </w:p>
        </w:tc>
      </w:tr>
      <w:tr>
        <w:tc>
          <w:tcPr>
            <w:tcW w:type="dxa" w:w="2448"/>
            <w:shd w:val="clear" w:fill="F5F7FA"/>
          </w:tcPr>
          <w:p>
            <w:pPr>
              <w:spacing w:after="40" w:before="40"/>
            </w:pPr>
            <w:r/>
            <w:r>
              <w:rPr>
                <w:b/>
                <w:sz w:val="18"/>
              </w:rPr>
              <w:t>Granularity</w:t>
            </w:r>
          </w:p>
        </w:tc>
        <w:tc>
          <w:tcPr>
            <w:tcW w:type="dxa" w:w="7488"/>
            <w:shd w:val="clear" w:fill="F5F7FA"/>
          </w:tcPr>
          <w:p>
            <w:pPr>
              <w:spacing w:after="40" w:before="40"/>
            </w:pPr>
            <w:r/>
            <w:r>
              <w:rPr>
                <w:b w:val="0"/>
                <w:sz w:val="18"/>
              </w:rPr>
              <w:t>Per-sample within the batch</w:t>
            </w:r>
          </w:p>
        </w:tc>
      </w:tr>
      <w:tr>
        <w:tc>
          <w:tcPr>
            <w:tcW w:type="dxa" w:w="2448"/>
          </w:tcPr>
          <w:p>
            <w:pPr>
              <w:spacing w:after="40" w:before="40"/>
            </w:pPr>
            <w:r/>
            <w:r>
              <w:rPr>
                <w:b/>
                <w:sz w:val="18"/>
              </w:rPr>
              <w:t>Independence</w:t>
            </w:r>
          </w:p>
        </w:tc>
        <w:tc>
          <w:tcPr>
            <w:tcW w:type="dxa" w:w="7488"/>
          </w:tcPr>
          <w:p>
            <w:pPr>
              <w:spacing w:after="40" w:before="40"/>
            </w:pPr>
            <w:r/>
            <w:r>
              <w:rPr>
                <w:b/>
                <w:color w:val="A31D1D"/>
                <w:sz w:val="18"/>
              </w:rPr>
              <w:t>Mutually exclusive — one choice index selects which single modality is a drop candidate</w:t>
            </w:r>
          </w:p>
        </w:tc>
      </w:tr>
      <w:tr>
        <w:tc>
          <w:tcPr>
            <w:tcW w:type="dxa" w:w="2448"/>
            <w:shd w:val="clear" w:fill="F5F7FA"/>
          </w:tcPr>
          <w:p>
            <w:pPr>
              <w:spacing w:after="40" w:before="40"/>
            </w:pPr>
            <w:r/>
            <w:r>
              <w:rPr>
                <w:b/>
                <w:sz w:val="18"/>
              </w:rPr>
              <w:t>Effective rate</w:t>
            </w:r>
          </w:p>
        </w:tc>
        <w:tc>
          <w:tcPr>
            <w:tcW w:type="dxa" w:w="7488"/>
            <w:shd w:val="clear" w:fill="F5F7FA"/>
          </w:tcPr>
          <w:p>
            <w:pPr>
              <w:spacing w:after="40" w:before="40"/>
            </w:pPr>
            <w:r/>
            <w:r>
              <w:rPr>
                <w:b/>
                <w:color w:val="A31D1D"/>
                <w:sz w:val="18"/>
              </w:rPr>
              <w:t>0.15 x 1/3 = 0.05 per modality</w:t>
            </w:r>
          </w:p>
        </w:tc>
      </w:tr>
      <w:tr>
        <w:tc>
          <w:tcPr>
            <w:tcW w:type="dxa" w:w="2448"/>
          </w:tcPr>
          <w:p>
            <w:pPr>
              <w:spacing w:after="40" w:before="40"/>
            </w:pPr>
            <w:r/>
            <w:r>
              <w:rPr>
                <w:b/>
                <w:sz w:val="18"/>
              </w:rPr>
              <w:t>Two modalities dropped together</w:t>
            </w:r>
          </w:p>
        </w:tc>
        <w:tc>
          <w:tcPr>
            <w:tcW w:type="dxa" w:w="7488"/>
          </w:tcPr>
          <w:p>
            <w:pPr>
              <w:spacing w:after="40" w:before="40"/>
            </w:pPr>
            <w:r/>
            <w:r>
              <w:rPr>
                <w:b/>
                <w:color w:val="A31D1D"/>
                <w:sz w:val="18"/>
              </w:rPr>
              <w:t>Never — impossible by construction</w:t>
            </w:r>
          </w:p>
        </w:tc>
      </w:tr>
      <w:tr>
        <w:tc>
          <w:tcPr>
            <w:tcW w:type="dxa" w:w="2448"/>
            <w:shd w:val="clear" w:fill="F5F7FA"/>
          </w:tcPr>
          <w:p>
            <w:pPr>
              <w:spacing w:after="40" w:before="40"/>
            </w:pPr>
            <w:r/>
            <w:r>
              <w:rPr>
                <w:b/>
                <w:sz w:val="18"/>
              </w:rPr>
              <w:t>Guard protecting optical</w:t>
            </w:r>
          </w:p>
        </w:tc>
        <w:tc>
          <w:tcPr>
            <w:tcW w:type="dxa" w:w="7488"/>
            <w:shd w:val="clear" w:fill="F5F7FA"/>
          </w:tcPr>
          <w:p>
            <w:pPr>
              <w:spacing w:after="40" w:before="40"/>
            </w:pPr>
            <w:r/>
            <w:r>
              <w:rPr>
                <w:b/>
                <w:color w:val="8A5A00"/>
                <w:sz w:val="18"/>
              </w:rPr>
              <w:t>None. Optical is dropped at the same 0.05 as DEM</w:t>
            </w:r>
          </w:p>
        </w:tc>
      </w:tr>
    </w:tbl>
    <w:p>
      <w:pPr>
        <w:spacing w:after="40"/>
      </w:pPr>
    </w:p>
    <w:p>
      <w:pPr>
        <w:spacing w:after="120"/>
      </w:pPr>
      <w:r>
        <w:rPr>
          <w:b w:val="0"/>
          <w:i w:val="0"/>
          <w:sz w:val="21"/>
        </w:rPr>
        <w:t>Consequence: the ablation grid in scripts/ablate_modalities.py evaluates "optical only", "SAR only", "DEM only" and "nothing" — all four are out of distribution relative to training, contradicting that file's own docstring claim that a zeroed modality is in-distribution. Only the three single-drop rows are legitimate.</w:t>
      </w:r>
    </w:p>
    <w:p>
      <w:pPr>
        <w:pStyle w:val="Heading2"/>
      </w:pPr>
      <w:r>
        <w:t>4.2  The defect that invalidates the ablation table</w:t>
      </w:r>
    </w:p>
    <w:p>
      <w:pPr>
        <w:spacing w:after="120"/>
      </w:pPr>
      <w:r>
        <w:rPr>
          <w:b/>
          <w:color w:val="A31D1D"/>
          <w:sz w:val="21"/>
        </w:rPr>
        <w:t xml:space="preserve">Modality embeddings are added inside the fusion module, which runs after masking. </w:t>
      </w:r>
      <w:r>
        <w:rPr>
          <w:b w:val="0"/>
          <w:sz w:val="21"/>
        </w:rPr>
        <w:t>Masking happens at models/aether.py:143; embeddings are added at models/crossmodal_fusion.py:283-286, called at aether.py:149. A "zeroed" modality is therefore not zero inside the fusion module.</w:t>
      </w:r>
    </w:p>
    <w:p>
      <w:pPr>
        <w:pStyle w:val="ListBullet"/>
        <w:spacing w:after="60"/>
      </w:pPr>
      <w:r>
        <w:rPr>
          <w:sz w:val="21"/>
        </w:rPr>
        <w:t>f_dem masked becomes 0 + emb_dem — a spatially constant, learned, nonzero vector broadcast across the map.</w:t>
      </w:r>
    </w:p>
    <w:p>
      <w:pPr>
        <w:pStyle w:val="ListBullet"/>
        <w:spacing w:after="60"/>
      </w:pPr>
      <w:r>
        <w:rPr>
          <w:sz w:val="21"/>
        </w:rPr>
        <w:t>f_optical masked becomes emb_optical, which then enters cross-attention as the query. A constant query makes the output a fixed convex combination of the SAR values, so f_optical_cross = norm_opt(attn(SAR) + emb_optical) is a pure function of SAR.</w:t>
      </w:r>
    </w:p>
    <w:p>
      <w:pPr>
        <w:spacing w:after="120"/>
      </w:pPr>
      <w:r>
        <w:rPr>
          <w:b w:val="0"/>
          <w:sz w:val="21"/>
        </w:rPr>
        <w:t xml:space="preserve">The practical result: scripts/ablate_modalities.py multiplies encoder outputs by 0 before calling model.fusion(...), so its "optical only" row still routes optical information through the SAR slot and vice versa. </w:t>
      </w:r>
      <w:r>
        <w:rPr>
          <w:b/>
          <w:color w:val="A31D1D"/>
          <w:sz w:val="21"/>
        </w:rPr>
        <w:t>The ablation numbers understate true single-modality degradation by an unknown amount, and the -0.0026 mIoU SAR figure is not trustworthy in either direction.</w:t>
      </w:r>
    </w:p>
    <w:p>
      <w:pPr>
        <w:pStyle w:val="Heading2"/>
      </w:pPr>
      <w:r>
        <w:t>4.3  Synthetic absence and real absence are different signals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val="clear" w:fill="1F3B63"/>
          </w:tcPr>
          <w:p>
            <w:pPr>
              <w:spacing w:after="40" w:before="40"/>
            </w:pPr>
            <w:r/>
            <w:r>
              <w:rPr>
                <w:b/>
                <w:color w:val="FFFFFF"/>
                <w:sz w:val="18"/>
              </w:rPr>
              <w:t>Case</w:t>
            </w:r>
          </w:p>
        </w:tc>
        <w:tc>
          <w:tcPr>
            <w:tcW w:type="dxa" w:w="2736"/>
            <w:shd w:val="clear" w:fill="1F3B63"/>
          </w:tcPr>
          <w:p>
            <w:pPr>
              <w:spacing w:after="40" w:before="40"/>
            </w:pPr>
            <w:r/>
            <w:r>
              <w:rPr>
                <w:b/>
                <w:color w:val="FFFFFF"/>
                <w:sz w:val="18"/>
              </w:rPr>
              <w:t>Encoder input</w:t>
            </w:r>
          </w:p>
        </w:tc>
        <w:tc>
          <w:tcPr>
            <w:tcW w:type="dxa" w:w="4896"/>
            <w:shd w:val="clear" w:fill="1F3B63"/>
          </w:tcPr>
          <w:p>
            <w:pPr>
              <w:spacing w:after="40" w:before="40"/>
            </w:pPr>
            <w:r/>
            <w:r>
              <w:rPr>
                <w:b/>
                <w:color w:val="FFFFFF"/>
                <w:sz w:val="18"/>
              </w:rPr>
              <w:t>Fusion input</w:t>
            </w:r>
          </w:p>
        </w:tc>
      </w:tr>
      <w:tr>
        <w:tc>
          <w:tcPr>
            <w:tcW w:type="dxa" w:w="2304"/>
          </w:tcPr>
          <w:p>
            <w:pPr>
              <w:spacing w:after="40" w:before="40"/>
            </w:pPr>
            <w:r/>
            <w:r>
              <w:rPr>
                <w:b w:val="0"/>
                <w:sz w:val="18"/>
              </w:rPr>
              <w:t>Genuine has_optical = False</w:t>
            </w:r>
          </w:p>
        </w:tc>
        <w:tc>
          <w:tcPr>
            <w:tcW w:type="dxa" w:w="2736"/>
          </w:tcPr>
          <w:p>
            <w:pPr>
              <w:spacing w:after="40" w:before="40"/>
            </w:pPr>
            <w:r/>
            <w:r>
              <w:rPr>
                <w:b w:val="0"/>
                <w:sz w:val="18"/>
              </w:rPr>
              <w:t>all zeros, including validity = 0</w:t>
            </w:r>
          </w:p>
        </w:tc>
        <w:tc>
          <w:tcPr>
            <w:tcW w:type="dxa" w:w="4896"/>
          </w:tcPr>
          <w:p>
            <w:pPr>
              <w:spacing w:after="40" w:before="40"/>
            </w:pPr>
            <w:r/>
            <w:r>
              <w:rPr>
                <w:b/>
                <w:color w:val="A31D1D"/>
                <w:sz w:val="18"/>
              </w:rPr>
              <w:t>optical_encoder(0) — NOT zero. Conv bias, LayerNorm/BatchNorm affine terms and GELU offsets produce a learned nonzero constant map</w:t>
            </w:r>
          </w:p>
        </w:tc>
      </w:tr>
      <w:tr>
        <w:tc>
          <w:tcPr>
            <w:tcW w:type="dxa" w:w="2304"/>
            <w:shd w:val="clear" w:fill="F5F7FA"/>
          </w:tcPr>
          <w:p>
            <w:pPr>
              <w:spacing w:after="40" w:before="40"/>
            </w:pPr>
            <w:r/>
            <w:r>
              <w:rPr>
                <w:b w:val="0"/>
                <w:sz w:val="18"/>
              </w:rPr>
              <w:t>Synthetic modality dropout</w:t>
            </w:r>
          </w:p>
        </w:tc>
        <w:tc>
          <w:tcPr>
            <w:tcW w:type="dxa" w:w="2736"/>
            <w:shd w:val="clear" w:fill="F5F7FA"/>
          </w:tcPr>
          <w:p>
            <w:pPr>
              <w:spacing w:after="40" w:before="40"/>
            </w:pPr>
            <w:r/>
            <w:r>
              <w:rPr>
                <w:b w:val="0"/>
                <w:sz w:val="18"/>
              </w:rPr>
              <w:t>real imagery, validity = 1</w:t>
            </w:r>
          </w:p>
        </w:tc>
        <w:tc>
          <w:tcPr>
            <w:tcW w:type="dxa" w:w="4896"/>
            <w:shd w:val="clear" w:fill="F5F7FA"/>
          </w:tcPr>
          <w:p>
            <w:pPr>
              <w:spacing w:after="40" w:before="40"/>
            </w:pPr>
            <w:r/>
            <w:r>
              <w:rPr>
                <w:b/>
                <w:color w:val="A31D1D"/>
                <w:sz w:val="18"/>
              </w:rPr>
              <w:t>exactly 0</w:t>
            </w:r>
          </w:p>
        </w:tc>
      </w:tr>
    </w:tbl>
    <w:p>
      <w:pPr>
        <w:spacing w:after="40"/>
      </w:pPr>
    </w:p>
    <w:p>
      <w:pPr>
        <w:spacing w:after="120"/>
      </w:pPr>
      <w:r>
        <w:rPr>
          <w:b w:val="0"/>
          <w:i w:val="0"/>
          <w:sz w:val="21"/>
        </w:rPr>
        <w:t>The regulariser therefore trains for a condition that never occurs at test time, and does not train for the condition that occurs on 304 real tiles. The two signals share no representation. 279 of those 304 optical-less tiles carry a real supervised LULC target that the model must predict from SAR plus DEM alone — in val and test, 100% of them do.</w:t>
      </w:r>
    </w:p>
    <w:p>
      <w:pPr>
        <w:pStyle w:val="Heading2"/>
      </w:pPr>
      <w:r>
        <w:t>4.4  Alpha is unconstrained and unsupervised</w:t>
      </w:r>
    </w:p>
    <w:p>
      <w:pPr>
        <w:pStyle w:val="ListBullet"/>
        <w:spacing w:after="60"/>
      </w:pPr>
      <w:r>
        <w:rPr>
          <w:sz w:val="21"/>
        </w:rPr>
        <w:t>The softmax at crossmodal_fusion.py:308-309 has no masking, no -inf fill, no renormalisation. Alpha is strictly inside (0,1) for all three modalities at every pixel; nothing can drive an absent modality to zero.</w:t>
      </w:r>
    </w:p>
    <w:p>
      <w:pPr>
        <w:pStyle w:val="ListBullet"/>
        <w:spacing w:after="60"/>
      </w:pPr>
      <w:r>
        <w:rPr>
          <w:sz w:val="21"/>
        </w:rPr>
        <w:t>Because the fusion is a convex combination, weight spent on an absent modality is weight subtracted from the informative ones, and the lost mass is replaced by a constant bias term rather than by nothing.</w:t>
      </w:r>
    </w:p>
    <w:p>
      <w:pPr>
        <w:pStyle w:val="ListBullet"/>
        <w:spacing w:after="60"/>
      </w:pPr>
      <w:r>
        <w:rPr>
          <w:sz w:val="21"/>
        </w:rPr>
        <w:t>No auxiliary heads, no deep supervision, no alpha regulariser exist anywhere in the repository. train.py:291 detaches alpha for logging. Model selection (train.py:357-363) gives alpha no role whatsoever.</w:t>
      </w:r>
    </w:p>
    <w:p>
      <w:pPr>
        <w:pStyle w:val="ListBullet"/>
        <w:spacing w:after="60"/>
      </w:pPr>
      <w:r>
        <w:rPr>
          <w:sz w:val="21"/>
        </w:rPr>
        <w:t>CrossModalAlphaFusion.forward has no presence argument, and neither MultiheadAttention call receives a key_padding_mask. There is no mechanism by which the network can be told a modality is absent.</w:t>
      </w:r>
    </w:p>
    <w:p>
      <w:r>
        <w:br w:type="page"/>
      </w:r>
    </w:p>
    <w:p>
      <w:pPr>
        <w:pStyle w:val="Heading1"/>
      </w:pPr>
      <w:r>
        <w:t>5.  Why the Literature Succeeds and This Project Does Not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12"/>
            <w:shd w:val="clear" w:fill="1F3B63"/>
          </w:tcPr>
          <w:p>
            <w:pPr>
              <w:spacing w:after="40" w:before="40"/>
            </w:pPr>
            <w:r/>
            <w:r>
              <w:rPr>
                <w:b/>
                <w:color w:val="FFFFFF"/>
                <w:sz w:val="16"/>
              </w:rPr>
              <w:t>Dimension</w:t>
            </w:r>
          </w:p>
        </w:tc>
        <w:tc>
          <w:tcPr>
            <w:tcW w:type="dxa" w:w="3384"/>
            <w:shd w:val="clear" w:fill="1F3B63"/>
          </w:tcPr>
          <w:p>
            <w:pPr>
              <w:spacing w:after="40" w:before="40"/>
            </w:pPr>
            <w:r/>
            <w:r>
              <w:rPr>
                <w:b/>
                <w:color w:val="FFFFFF"/>
                <w:sz w:val="16"/>
              </w:rPr>
              <w:t>What successful work does</w:t>
            </w:r>
          </w:p>
        </w:tc>
        <w:tc>
          <w:tcPr>
            <w:tcW w:type="dxa" w:w="3168"/>
            <w:shd w:val="clear" w:fill="1F3B63"/>
          </w:tcPr>
          <w:p>
            <w:pPr>
              <w:spacing w:after="40" w:before="40"/>
            </w:pPr>
            <w:r/>
            <w:r>
              <w:rPr>
                <w:b/>
                <w:color w:val="FFFFFF"/>
                <w:sz w:val="16"/>
              </w:rPr>
              <w:t>What AETHER does</w:t>
            </w:r>
          </w:p>
        </w:tc>
        <w:tc>
          <w:tcPr>
            <w:tcW w:type="dxa" w:w="1008"/>
            <w:shd w:val="clear" w:fill="1F3B63"/>
          </w:tcPr>
          <w:p>
            <w:pPr>
              <w:spacing w:after="40" w:before="40"/>
            </w:pPr>
            <w:r/>
            <w:r>
              <w:rPr>
                <w:b/>
                <w:color w:val="FFFFFF"/>
                <w:sz w:val="16"/>
              </w:rPr>
              <w:t>Gap</w:t>
            </w:r>
          </w:p>
        </w:tc>
      </w:tr>
      <w:tr>
        <w:tc>
          <w:tcPr>
            <w:tcW w:type="dxa" w:w="1512"/>
          </w:tcPr>
          <w:p>
            <w:pPr>
              <w:spacing w:after="40" w:before="40"/>
            </w:pPr>
            <w:r/>
            <w:r>
              <w:rPr>
                <w:b w:val="0"/>
                <w:sz w:val="16"/>
              </w:rPr>
              <w:t>Cloud in training</w:t>
            </w:r>
          </w:p>
        </w:tc>
        <w:tc>
          <w:tcPr>
            <w:tcW w:type="dxa" w:w="3384"/>
          </w:tcPr>
          <w:p>
            <w:pPr>
              <w:spacing w:after="40" w:before="40"/>
            </w:pPr>
            <w:r/>
            <w:r>
              <w:rPr>
                <w:b w:val="0"/>
                <w:sz w:val="16"/>
              </w:rPr>
              <w:t>Injects synthetic cloud on 40-60% of samples with a fraction curriculum; fusion gain rises from ~5-8% to ~15-20%</w:t>
            </w:r>
          </w:p>
        </w:tc>
        <w:tc>
          <w:tcPr>
            <w:tcW w:type="dxa" w:w="3168"/>
          </w:tcPr>
          <w:p>
            <w:pPr>
              <w:spacing w:after="40" w:before="40"/>
            </w:pPr>
            <w:r/>
            <w:r>
              <w:rPr>
                <w:b w:val="0"/>
                <w:color w:val="A31D1D"/>
                <w:sz w:val="16"/>
              </w:rPr>
              <w:t>Effectively no cloud: 95.5% of tiles fully valid</w:t>
            </w:r>
          </w:p>
        </w:tc>
        <w:tc>
          <w:tcPr>
            <w:tcW w:type="dxa" w:w="1008"/>
          </w:tcPr>
          <w:p>
            <w:pPr>
              <w:spacing w:after="40" w:before="40"/>
            </w:pPr>
            <w:r/>
            <w:r>
              <w:rPr>
                <w:b/>
                <w:color w:val="A31D1D"/>
                <w:sz w:val="16"/>
              </w:rPr>
              <w:t>Decisive</w:t>
            </w:r>
          </w:p>
        </w:tc>
      </w:tr>
      <w:tr>
        <w:tc>
          <w:tcPr>
            <w:tcW w:type="dxa" w:w="1512"/>
            <w:shd w:val="clear" w:fill="F5F7FA"/>
          </w:tcPr>
          <w:p>
            <w:pPr>
              <w:spacing w:after="40" w:before="40"/>
            </w:pPr>
            <w:r/>
            <w:r>
              <w:rPr>
                <w:b w:val="0"/>
                <w:sz w:val="16"/>
              </w:rPr>
              <w:t>SAR temporal depth</w:t>
            </w:r>
          </w:p>
        </w:tc>
        <w:tc>
          <w:tcPr>
            <w:tcW w:type="dxa" w:w="3384"/>
            <w:shd w:val="clear" w:fill="F5F7FA"/>
          </w:tcPr>
          <w:p>
            <w:pPr>
              <w:spacing w:after="40" w:before="40"/>
            </w:pPr>
            <w:r/>
            <w:r>
              <w:rPr>
                <w:b w:val="0"/>
                <w:sz w:val="16"/>
              </w:rPr>
              <w:t>Multi-temporal S1 stacks exploiting backscatter phenology; 74-84% SAR-only OA</w:t>
            </w:r>
          </w:p>
        </w:tc>
        <w:tc>
          <w:tcPr>
            <w:tcW w:type="dxa" w:w="3168"/>
            <w:shd w:val="clear" w:fill="F5F7FA"/>
          </w:tcPr>
          <w:p>
            <w:pPr>
              <w:spacing w:after="40" w:before="40"/>
            </w:pPr>
            <w:r/>
            <w:r>
              <w:rPr>
                <w:b w:val="0"/>
                <w:color w:val="A31D1D"/>
                <w:sz w:val="16"/>
              </w:rPr>
              <w:t>Single acquisition per tile; 56.4% SAR-only</w:t>
            </w:r>
          </w:p>
        </w:tc>
        <w:tc>
          <w:tcPr>
            <w:tcW w:type="dxa" w:w="1008"/>
            <w:shd w:val="clear" w:fill="F5F7FA"/>
          </w:tcPr>
          <w:p>
            <w:pPr>
              <w:spacing w:after="40" w:before="40"/>
            </w:pPr>
            <w:r/>
            <w:r>
              <w:rPr>
                <w:b/>
                <w:color w:val="A31D1D"/>
                <w:sz w:val="16"/>
              </w:rPr>
              <w:t>Large</w:t>
            </w:r>
          </w:p>
        </w:tc>
      </w:tr>
      <w:tr>
        <w:tc>
          <w:tcPr>
            <w:tcW w:type="dxa" w:w="1512"/>
          </w:tcPr>
          <w:p>
            <w:pPr>
              <w:spacing w:after="40" w:before="40"/>
            </w:pPr>
            <w:r/>
            <w:r>
              <w:rPr>
                <w:b w:val="0"/>
                <w:sz w:val="16"/>
              </w:rPr>
              <w:t>SAR geometry control</w:t>
            </w:r>
          </w:p>
        </w:tc>
        <w:tc>
          <w:tcPr>
            <w:tcW w:type="dxa" w:w="3384"/>
          </w:tcPr>
          <w:p>
            <w:pPr>
              <w:spacing w:after="40" w:before="40"/>
            </w:pPr>
            <w:r/>
            <w:r>
              <w:rPr>
                <w:b w:val="0"/>
                <w:sz w:val="16"/>
              </w:rPr>
              <w:t>Fixes orbit direction, or supplies local incidence angle and applies radiometric terrain correction</w:t>
            </w:r>
          </w:p>
        </w:tc>
        <w:tc>
          <w:tcPr>
            <w:tcW w:type="dxa" w:w="3168"/>
          </w:tcPr>
          <w:p>
            <w:pPr>
              <w:spacing w:after="40" w:before="40"/>
            </w:pPr>
            <w:r/>
            <w:r>
              <w:rPr>
                <w:b w:val="0"/>
                <w:color w:val="A31D1D"/>
                <w:sz w:val="16"/>
              </w:rPr>
              <w:t>Mixed 26/74 ASC/DESC over 89 orbits, confounded with country; no incidence angle</w:t>
            </w:r>
          </w:p>
        </w:tc>
        <w:tc>
          <w:tcPr>
            <w:tcW w:type="dxa" w:w="1008"/>
          </w:tcPr>
          <w:p>
            <w:pPr>
              <w:spacing w:after="40" w:before="40"/>
            </w:pPr>
            <w:r/>
            <w:r>
              <w:rPr>
                <w:b/>
                <w:color w:val="A31D1D"/>
                <w:sz w:val="16"/>
              </w:rPr>
              <w:t>Large</w:t>
            </w:r>
          </w:p>
        </w:tc>
      </w:tr>
      <w:tr>
        <w:tc>
          <w:tcPr>
            <w:tcW w:type="dxa" w:w="1512"/>
            <w:shd w:val="clear" w:fill="F5F7FA"/>
          </w:tcPr>
          <w:p>
            <w:pPr>
              <w:spacing w:after="40" w:before="40"/>
            </w:pPr>
            <w:r/>
            <w:r>
              <w:rPr>
                <w:b w:val="0"/>
                <w:sz w:val="16"/>
              </w:rPr>
              <w:t>Speckle handling</w:t>
            </w:r>
          </w:p>
        </w:tc>
        <w:tc>
          <w:tcPr>
            <w:tcW w:type="dxa" w:w="3384"/>
            <w:shd w:val="clear" w:fill="F5F7FA"/>
          </w:tcPr>
          <w:p>
            <w:pPr>
              <w:spacing w:after="40" w:before="40"/>
            </w:pPr>
            <w:r/>
            <w:r>
              <w:rPr>
                <w:b w:val="0"/>
                <w:sz w:val="16"/>
              </w:rPr>
              <w:t>Multilook or Lee/Refined-Lee filtering; GLCM texture features frequently added</w:t>
            </w:r>
          </w:p>
        </w:tc>
        <w:tc>
          <w:tcPr>
            <w:tcW w:type="dxa" w:w="3168"/>
            <w:shd w:val="clear" w:fill="F5F7FA"/>
          </w:tcPr>
          <w:p>
            <w:pPr>
              <w:spacing w:after="40" w:before="40"/>
            </w:pPr>
            <w:r/>
            <w:r>
              <w:rPr>
                <w:b w:val="0"/>
                <w:color w:val="8A5A00"/>
                <w:sz w:val="16"/>
              </w:rPr>
              <w:t>None; raw GRDH backscatter, unclipped</w:t>
            </w:r>
          </w:p>
        </w:tc>
        <w:tc>
          <w:tcPr>
            <w:tcW w:type="dxa" w:w="1008"/>
            <w:shd w:val="clear" w:fill="F5F7FA"/>
          </w:tcPr>
          <w:p>
            <w:pPr>
              <w:spacing w:after="40" w:before="40"/>
            </w:pPr>
            <w:r/>
            <w:r>
              <w:rPr>
                <w:b/>
                <w:color w:val="8A5A00"/>
                <w:sz w:val="16"/>
              </w:rPr>
              <w:t>Moderate</w:t>
            </w:r>
          </w:p>
        </w:tc>
      </w:tr>
      <w:tr>
        <w:tc>
          <w:tcPr>
            <w:tcW w:type="dxa" w:w="1512"/>
          </w:tcPr>
          <w:p>
            <w:pPr>
              <w:spacing w:after="40" w:before="40"/>
            </w:pPr>
            <w:r/>
            <w:r>
              <w:rPr>
                <w:b w:val="0"/>
                <w:sz w:val="16"/>
              </w:rPr>
              <w:t>Modality balancing</w:t>
            </w:r>
          </w:p>
        </w:tc>
        <w:tc>
          <w:tcPr>
            <w:tcW w:type="dxa" w:w="3384"/>
          </w:tcPr>
          <w:p>
            <w:pPr>
              <w:spacing w:after="40" w:before="40"/>
            </w:pPr>
            <w:r/>
            <w:r>
              <w:rPr>
                <w:b w:val="0"/>
                <w:sz w:val="16"/>
              </w:rPr>
              <w:t>Auxiliary unimodal heads and/or gradient modulation (OGM-GE, Grad-Blending) to stop the strong modality suppressing the weak one</w:t>
            </w:r>
          </w:p>
        </w:tc>
        <w:tc>
          <w:tcPr>
            <w:tcW w:type="dxa" w:w="3168"/>
          </w:tcPr>
          <w:p>
            <w:pPr>
              <w:spacing w:after="40" w:before="40"/>
            </w:pPr>
            <w:r/>
            <w:r>
              <w:rPr>
                <w:b w:val="0"/>
                <w:color w:val="A31D1D"/>
                <w:sz w:val="16"/>
              </w:rPr>
              <w:t>Neither. Alpha unsupervised and unregularised</w:t>
            </w:r>
          </w:p>
        </w:tc>
        <w:tc>
          <w:tcPr>
            <w:tcW w:type="dxa" w:w="1008"/>
          </w:tcPr>
          <w:p>
            <w:pPr>
              <w:spacing w:after="40" w:before="40"/>
            </w:pPr>
            <w:r/>
            <w:r>
              <w:rPr>
                <w:b/>
                <w:color w:val="A31D1D"/>
                <w:sz w:val="16"/>
              </w:rPr>
              <w:t>Large</w:t>
            </w:r>
          </w:p>
        </w:tc>
      </w:tr>
      <w:tr>
        <w:tc>
          <w:tcPr>
            <w:tcW w:type="dxa" w:w="1512"/>
            <w:shd w:val="clear" w:fill="F5F7FA"/>
          </w:tcPr>
          <w:p>
            <w:pPr>
              <w:spacing w:after="40" w:before="40"/>
            </w:pPr>
            <w:r/>
            <w:r>
              <w:rPr>
                <w:b w:val="0"/>
                <w:sz w:val="16"/>
              </w:rPr>
              <w:t>Missing-modality training</w:t>
            </w:r>
          </w:p>
        </w:tc>
        <w:tc>
          <w:tcPr>
            <w:tcW w:type="dxa" w:w="3384"/>
            <w:shd w:val="clear" w:fill="F5F7FA"/>
          </w:tcPr>
          <w:p>
            <w:pPr>
              <w:spacing w:after="40" w:before="40"/>
            </w:pPr>
            <w:r/>
            <w:r>
              <w:rPr>
                <w:b w:val="0"/>
                <w:sz w:val="16"/>
              </w:rPr>
              <w:t>Aggressive modality dropout; reported to convert negative co-learning into positive co-learning with gains up to 20%</w:t>
            </w:r>
          </w:p>
        </w:tc>
        <w:tc>
          <w:tcPr>
            <w:tcW w:type="dxa" w:w="3168"/>
            <w:shd w:val="clear" w:fill="F5F7FA"/>
          </w:tcPr>
          <w:p>
            <w:pPr>
              <w:spacing w:after="40" w:before="40"/>
            </w:pPr>
            <w:r/>
            <w:r>
              <w:rPr>
                <w:b w:val="0"/>
                <w:color w:val="A31D1D"/>
                <w:sz w:val="16"/>
              </w:rPr>
              <w:t>0.05 per modality, never two at once, and not matching real absence</w:t>
            </w:r>
          </w:p>
        </w:tc>
        <w:tc>
          <w:tcPr>
            <w:tcW w:type="dxa" w:w="1008"/>
            <w:shd w:val="clear" w:fill="F5F7FA"/>
          </w:tcPr>
          <w:p>
            <w:pPr>
              <w:spacing w:after="40" w:before="40"/>
            </w:pPr>
            <w:r/>
            <w:r>
              <w:rPr>
                <w:b/>
                <w:color w:val="A31D1D"/>
                <w:sz w:val="16"/>
              </w:rPr>
              <w:t>Large</w:t>
            </w:r>
          </w:p>
        </w:tc>
      </w:tr>
      <w:tr>
        <w:tc>
          <w:tcPr>
            <w:tcW w:type="dxa" w:w="1512"/>
          </w:tcPr>
          <w:p>
            <w:pPr>
              <w:spacing w:after="40" w:before="40"/>
            </w:pPr>
            <w:r/>
            <w:r>
              <w:rPr>
                <w:b w:val="0"/>
                <w:sz w:val="16"/>
              </w:rPr>
              <w:t>SAR encoder initialisation</w:t>
            </w:r>
          </w:p>
        </w:tc>
        <w:tc>
          <w:tcPr>
            <w:tcW w:type="dxa" w:w="3384"/>
          </w:tcPr>
          <w:p>
            <w:pPr>
              <w:spacing w:after="40" w:before="40"/>
            </w:pPr>
            <w:r/>
            <w:r>
              <w:rPr>
                <w:b w:val="0"/>
                <w:sz w:val="16"/>
              </w:rPr>
              <w:t>SAR-pretrained backbones (CROMA radar encoder, SSL4EO-S12) trained on 251k global S1/S2 locations</w:t>
            </w:r>
          </w:p>
        </w:tc>
        <w:tc>
          <w:tcPr>
            <w:tcW w:type="dxa" w:w="3168"/>
          </w:tcPr>
          <w:p>
            <w:pPr>
              <w:spacing w:after="40" w:before="40"/>
            </w:pPr>
            <w:r/>
            <w:r>
              <w:rPr>
                <w:b w:val="0"/>
                <w:color w:val="8A5A00"/>
                <w:sz w:val="16"/>
              </w:rPr>
              <w:t>ImageNet ResNet-18 with conv1 surgery — RGB statistics as a prior for dB backscatter</w:t>
            </w:r>
          </w:p>
        </w:tc>
        <w:tc>
          <w:tcPr>
            <w:tcW w:type="dxa" w:w="1008"/>
          </w:tcPr>
          <w:p>
            <w:pPr>
              <w:spacing w:after="40" w:before="40"/>
            </w:pPr>
            <w:r/>
            <w:r>
              <w:rPr>
                <w:b/>
                <w:color w:val="8A5A00"/>
                <w:sz w:val="16"/>
              </w:rPr>
              <w:t>Moderate</w:t>
            </w:r>
          </w:p>
        </w:tc>
      </w:tr>
      <w:tr>
        <w:tc>
          <w:tcPr>
            <w:tcW w:type="dxa" w:w="1512"/>
            <w:shd w:val="clear" w:fill="F5F7FA"/>
          </w:tcPr>
          <w:p>
            <w:pPr>
              <w:spacing w:after="40" w:before="40"/>
            </w:pPr>
            <w:r/>
            <w:r>
              <w:rPr>
                <w:b w:val="0"/>
                <w:sz w:val="16"/>
              </w:rPr>
              <w:t>Cross-modal supervision</w:t>
            </w:r>
          </w:p>
        </w:tc>
        <w:tc>
          <w:tcPr>
            <w:tcW w:type="dxa" w:w="3384"/>
            <w:shd w:val="clear" w:fill="F5F7FA"/>
          </w:tcPr>
          <w:p>
            <w:pPr>
              <w:spacing w:after="40" w:before="40"/>
            </w:pPr>
            <w:r/>
            <w:r>
              <w:rPr>
                <w:b w:val="0"/>
                <w:sz w:val="16"/>
              </w:rPr>
              <w:t>Optical-teacher / SAR-student distillation for cloudy conditions</w:t>
            </w:r>
          </w:p>
        </w:tc>
        <w:tc>
          <w:tcPr>
            <w:tcW w:type="dxa" w:w="3168"/>
            <w:shd w:val="clear" w:fill="F5F7FA"/>
          </w:tcPr>
          <w:p>
            <w:pPr>
              <w:spacing w:after="40" w:before="40"/>
            </w:pPr>
            <w:r/>
            <w:r>
              <w:rPr>
                <w:b w:val="0"/>
                <w:color w:val="8A5A00"/>
                <w:sz w:val="16"/>
              </w:rPr>
              <w:t>None</w:t>
            </w:r>
          </w:p>
        </w:tc>
        <w:tc>
          <w:tcPr>
            <w:tcW w:type="dxa" w:w="1008"/>
            <w:shd w:val="clear" w:fill="F5F7FA"/>
          </w:tcPr>
          <w:p>
            <w:pPr>
              <w:spacing w:after="40" w:before="40"/>
            </w:pPr>
            <w:r/>
            <w:r>
              <w:rPr>
                <w:b/>
                <w:color w:val="8A5A00"/>
                <w:sz w:val="16"/>
              </w:rPr>
              <w:t>Moderate</w:t>
            </w:r>
          </w:p>
        </w:tc>
      </w:tr>
    </w:tbl>
    <w:p>
      <w:pPr>
        <w:spacing w:after="40"/>
      </w:pPr>
    </w:p>
    <w:p>
      <w:pPr>
        <w:pStyle w:val="Heading2"/>
      </w:pPr>
      <w:r>
        <w:t>5.1  The single most transferable finding</w:t>
      </w:r>
    </w:p>
    <w:p>
      <w:pPr>
        <w:spacing w:after="120"/>
      </w:pPr>
      <w:r>
        <w:rPr>
          <w:b w:val="0"/>
          <w:sz w:val="21"/>
        </w:rPr>
        <w:t xml:space="preserve">From the synthetic cloud injection literature: </w:t>
      </w:r>
      <w:r>
        <w:rPr>
          <w:b/>
          <w:color w:val="1F3B63"/>
          <w:sz w:val="21"/>
        </w:rPr>
        <w:t xml:space="preserve">"SAR-optical fusion delivers maximum benefit only when the optical branch is trained under realistic cloud conditions." </w:t>
      </w:r>
      <w:r>
        <w:rPr>
          <w:b w:val="0"/>
          <w:sz w:val="21"/>
        </w:rPr>
        <w:t>Models trained without cloud injection show limited improvement from SAR fusion; models trained with it show substantially stronger fusion benefits. The authors argue cloud injection is a prerequisite for effective SAR-optical synergy, because without it the radar component cannot compensate for the optical branch's cloud-induced biases. Our archive is the without-injection case taken to its limit.</w:t>
      </w:r>
    </w:p>
    <w:p>
      <w:pPr>
        <w:pStyle w:val="Heading2"/>
      </w:pPr>
      <w:r>
        <w:t>5.2  Recommended cloud-injection recipe from the literature</w:t>
      </w:r>
    </w:p>
    <w:p>
      <w:pPr>
        <w:pStyle w:val="ListBullet"/>
        <w:spacing w:after="60"/>
      </w:pPr>
      <w:r>
        <w:rPr>
          <w:b/>
          <w:sz w:val="21"/>
        </w:rPr>
        <w:t xml:space="preserve">Rate. </w:t>
      </w:r>
      <w:r>
        <w:rPr>
          <w:sz w:val="21"/>
        </w:rPr>
        <w:t>Apply cloud injection to 40-60% of training batches.</w:t>
      </w:r>
    </w:p>
    <w:p>
      <w:pPr>
        <w:pStyle w:val="ListBullet"/>
        <w:spacing w:after="60"/>
      </w:pPr>
      <w:r>
        <w:rPr>
          <w:b/>
          <w:sz w:val="21"/>
        </w:rPr>
        <w:t xml:space="preserve">Curriculum. </w:t>
      </w:r>
      <w:r>
        <w:rPr>
          <w:sz w:val="21"/>
        </w:rPr>
        <w:t>Begin with light cloud (around 20% coverage) and progressively increase to 70%+ during training.</w:t>
      </w:r>
    </w:p>
    <w:p>
      <w:pPr>
        <w:pStyle w:val="ListBullet"/>
        <w:spacing w:after="60"/>
      </w:pPr>
      <w:r>
        <w:rPr>
          <w:b/>
          <w:sz w:val="21"/>
        </w:rPr>
        <w:t xml:space="preserve">Opacity. </w:t>
      </w:r>
      <w:r>
        <w:rPr>
          <w:sz w:val="21"/>
        </w:rPr>
        <w:t>Mix fully opaque (100%) and semi-transparent (30-70%) clouds.</w:t>
      </w:r>
    </w:p>
    <w:p>
      <w:pPr>
        <w:pStyle w:val="ListBullet"/>
        <w:spacing w:after="60"/>
      </w:pPr>
      <w:r>
        <w:rPr>
          <w:b/>
          <w:sz w:val="21"/>
        </w:rPr>
        <w:t xml:space="preserve">Composition. </w:t>
      </w:r>
      <w:r>
        <w:rPr>
          <w:sz w:val="21"/>
        </w:rPr>
        <w:t>Combine with standard geometric augmentation, which AETHER already has (D4 dihedral, applied consistently across all modalities and labels).</w:t>
      </w:r>
    </w:p>
    <w:p>
      <w:r>
        <w:br w:type="page"/>
      </w:r>
    </w:p>
    <w:p>
      <w:pPr>
        <w:pStyle w:val="Heading1"/>
      </w:pPr>
      <w:r>
        <w:t>6.  The Plan</w:t>
      </w:r>
    </w:p>
    <w:p>
      <w:pPr>
        <w:spacing w:after="120"/>
      </w:pPr>
      <w:r>
        <w:rPr>
          <w:b w:val="0"/>
          <w:i/>
          <w:color w:val="555F6D"/>
          <w:sz w:val="21"/>
        </w:rPr>
        <w:t>Six phases. Phases 0 through 3 run strictly in sequence — each is measured against the previous, and running them together makes attribution impossible. Phases 4 and 5 may proceed in parallel once 0-3 land.</w:t>
      </w:r>
    </w:p>
    <w:p>
      <w:pPr>
        <w:spacing w:after="120"/>
      </w:pPr>
      <w:r>
        <w:rPr>
          <w:b/>
          <w:color w:val="8A5A00"/>
          <w:sz w:val="21"/>
        </w:rPr>
        <w:t xml:space="preserve">Standing recommendation: park the road and building heads for Phases 0-3. </w:t>
      </w:r>
      <w:r>
        <w:rPr>
          <w:b w:val="0"/>
          <w:sz w:val="21"/>
        </w:rPr>
        <w:t>Their gradients currently dominate the shared trunk at 0.5 + 0.5 against LULC's 1.0, and both heads are themselves failing on precision. Every fusion measurement taken while they train is confounded by two losses moving independently. train.py:91 already supports --tasks lulc. Re-enable them in Phase 4 once the fusion is fixed.</w:t>
      </w:r>
    </w:p>
    <w:p>
      <w:pPr>
        <w:pStyle w:val="Heading2"/>
      </w:pPr>
      <w:r>
        <w:t>Phase 0 — Fix the instrument  (blocking)</w:t>
      </w:r>
    </w:p>
    <w:p>
      <w:pPr>
        <w:spacing w:after="80"/>
      </w:pPr>
      <w:r>
        <w:rPr>
          <w:b w:val="0"/>
          <w:i w:val="0"/>
          <w:sz w:val="21"/>
        </w:rPr>
        <w:t>Nothing after this is measurable. Every current number passes through a fusion module that leaks one modality into another's slot. The measurement fix and the architecture fix are the same change, so make it permanent rather than test-only scaffolding.</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3B63"/>
          </w:tcPr>
          <w:p>
            <w:pPr>
              <w:spacing w:after="40" w:before="40"/>
            </w:pPr>
            <w:r/>
            <w:r>
              <w:rPr>
                <w:b/>
                <w:color w:val="FFFFFF"/>
                <w:sz w:val="17"/>
              </w:rPr>
              <w:t>Step</w:t>
            </w:r>
          </w:p>
        </w:tc>
        <w:tc>
          <w:tcPr>
            <w:tcW w:type="dxa" w:w="4464"/>
            <w:shd w:val="clear" w:fill="1F3B63"/>
          </w:tcPr>
          <w:p>
            <w:pPr>
              <w:spacing w:after="40" w:before="40"/>
            </w:pPr>
            <w:r/>
            <w:r>
              <w:rPr>
                <w:b/>
                <w:color w:val="FFFFFF"/>
                <w:sz w:val="17"/>
              </w:rPr>
              <w:t>Action</w:t>
            </w:r>
          </w:p>
        </w:tc>
        <w:tc>
          <w:tcPr>
            <w:tcW w:type="dxa" w:w="4896"/>
            <w:shd w:val="clear" w:fill="1F3B63"/>
          </w:tcPr>
          <w:p>
            <w:pPr>
              <w:spacing w:after="40" w:before="40"/>
            </w:pPr>
            <w:r/>
            <w:r>
              <w:rPr>
                <w:b/>
                <w:color w:val="FFFFFF"/>
                <w:sz w:val="17"/>
              </w:rPr>
              <w:t>Rationale</w:t>
            </w:r>
          </w:p>
        </w:tc>
      </w:tr>
      <w:tr>
        <w:tc>
          <w:tcPr>
            <w:tcW w:type="dxa" w:w="576"/>
          </w:tcPr>
          <w:p>
            <w:pPr>
              <w:spacing w:after="40" w:before="40"/>
            </w:pPr>
            <w:r/>
            <w:r>
              <w:rPr>
                <w:b w:val="0"/>
                <w:sz w:val="17"/>
              </w:rPr>
              <w:t>0.1</w:t>
            </w:r>
          </w:p>
        </w:tc>
        <w:tc>
          <w:tcPr>
            <w:tcW w:type="dxa" w:w="4464"/>
          </w:tcPr>
          <w:p>
            <w:pPr>
              <w:spacing w:after="40" w:before="40"/>
            </w:pPr>
            <w:r/>
            <w:r>
              <w:rPr>
                <w:b w:val="0"/>
                <w:sz w:val="17"/>
              </w:rPr>
              <w:t>Add a presence tensor (B, 3) argument to CrossModalAlphaFusion.forward. It must (a) suppress the modality embedding for absent modalities, (b) pass key_padding_mask to both MultiheadAttention calls, (c) mask alpha logits with -inf before softmax so alpha renormalises over present modalities only</w:t>
            </w:r>
          </w:p>
        </w:tc>
        <w:tc>
          <w:tcPr>
            <w:tcW w:type="dxa" w:w="4896"/>
          </w:tcPr>
          <w:p>
            <w:pPr>
              <w:spacing w:after="40" w:before="40"/>
            </w:pPr>
            <w:r/>
            <w:r>
              <w:rPr>
                <w:b w:val="0"/>
                <w:sz w:val="17"/>
              </w:rPr>
              <w:t>Closes C1 and C4 simultaneously. Makes ablation honest AND stops weight being spent on absence</w:t>
            </w:r>
          </w:p>
        </w:tc>
      </w:tr>
      <w:tr>
        <w:tc>
          <w:tcPr>
            <w:tcW w:type="dxa" w:w="576"/>
            <w:shd w:val="clear" w:fill="F5F7FA"/>
          </w:tcPr>
          <w:p>
            <w:pPr>
              <w:spacing w:after="40" w:before="40"/>
            </w:pPr>
            <w:r/>
            <w:r>
              <w:rPr>
                <w:b w:val="0"/>
                <w:sz w:val="17"/>
              </w:rPr>
              <w:t>0.2</w:t>
            </w:r>
          </w:p>
        </w:tc>
        <w:tc>
          <w:tcPr>
            <w:tcW w:type="dxa" w:w="4464"/>
            <w:shd w:val="clear" w:fill="F5F7FA"/>
          </w:tcPr>
          <w:p>
            <w:pPr>
              <w:spacing w:after="40" w:before="40"/>
            </w:pPr>
            <w:r/>
            <w:r>
              <w:rPr>
                <w:b w:val="0"/>
                <w:sz w:val="17"/>
              </w:rPr>
              <w:t>Move modality dropout from encoded features to the raw input path: zero the bands and set the validity channel to 0</w:t>
            </w:r>
          </w:p>
        </w:tc>
        <w:tc>
          <w:tcPr>
            <w:tcW w:type="dxa" w:w="4896"/>
            <w:shd w:val="clear" w:fill="F5F7FA"/>
          </w:tcPr>
          <w:p>
            <w:pPr>
              <w:spacing w:after="40" w:before="40"/>
            </w:pPr>
            <w:r/>
            <w:r>
              <w:rPr>
                <w:b w:val="0"/>
                <w:sz w:val="17"/>
              </w:rPr>
              <w:t>Closes C3. Synthetic and real absence become byte-identical, making the 304 real optical-less tiles in-distribution</w:t>
            </w:r>
          </w:p>
        </w:tc>
      </w:tr>
      <w:tr>
        <w:tc>
          <w:tcPr>
            <w:tcW w:type="dxa" w:w="576"/>
          </w:tcPr>
          <w:p>
            <w:pPr>
              <w:spacing w:after="40" w:before="40"/>
            </w:pPr>
            <w:r/>
            <w:r>
              <w:rPr>
                <w:b w:val="0"/>
                <w:sz w:val="17"/>
              </w:rPr>
              <w:t>0.3</w:t>
            </w:r>
          </w:p>
        </w:tc>
        <w:tc>
          <w:tcPr>
            <w:tcW w:type="dxa" w:w="4464"/>
          </w:tcPr>
          <w:p>
            <w:pPr>
              <w:spacing w:after="40" w:before="40"/>
            </w:pPr>
            <w:r/>
            <w:r>
              <w:rPr>
                <w:b w:val="0"/>
                <w:sz w:val="17"/>
              </w:rPr>
              <w:t>DEM_CHANNELS 2 -&gt; 3 with a validity channel; add has_dem to TileRecord</w:t>
            </w:r>
          </w:p>
        </w:tc>
        <w:tc>
          <w:tcPr>
            <w:tcW w:type="dxa" w:w="4896"/>
          </w:tcPr>
          <w:p>
            <w:pPr>
              <w:spacing w:after="40" w:before="40"/>
            </w:pPr>
            <w:r/>
            <w:r>
              <w:rPr>
                <w:b w:val="0"/>
                <w:sz w:val="17"/>
              </w:rPr>
              <w:t>Closes C5. DEM voids reach 42% of a tile</w:t>
            </w:r>
          </w:p>
        </w:tc>
      </w:tr>
      <w:tr>
        <w:tc>
          <w:tcPr>
            <w:tcW w:type="dxa" w:w="576"/>
            <w:shd w:val="clear" w:fill="F5F7FA"/>
          </w:tcPr>
          <w:p>
            <w:pPr>
              <w:spacing w:after="40" w:before="40"/>
            </w:pPr>
            <w:r/>
            <w:r>
              <w:rPr>
                <w:b w:val="0"/>
                <w:sz w:val="17"/>
              </w:rPr>
              <w:t>0.4</w:t>
            </w:r>
          </w:p>
        </w:tc>
        <w:tc>
          <w:tcPr>
            <w:tcW w:type="dxa" w:w="4464"/>
            <w:shd w:val="clear" w:fill="F5F7FA"/>
          </w:tcPr>
          <w:p>
            <w:pPr>
              <w:spacing w:after="40" w:before="40"/>
            </w:pPr>
            <w:r/>
            <w:r>
              <w:rPr>
                <w:b w:val="0"/>
                <w:sz w:val="17"/>
              </w:rPr>
              <w:t>Persist model_cfg into every checkpoint at save time</w:t>
            </w:r>
          </w:p>
        </w:tc>
        <w:tc>
          <w:tcPr>
            <w:tcW w:type="dxa" w:w="4896"/>
            <w:shd w:val="clear" w:fill="F5F7FA"/>
          </w:tcPr>
          <w:p>
            <w:pPr>
              <w:spacing w:after="40" w:before="40"/>
            </w:pPr>
            <w:r/>
            <w:r>
              <w:rPr>
                <w:b w:val="0"/>
                <w:sz w:val="17"/>
              </w:rPr>
              <w:t>Both current checkpoints have model_cfg: null, so inference.py:97 silently rebuilds the legacy skip-free architecture</w:t>
            </w:r>
          </w:p>
        </w:tc>
      </w:tr>
      <w:tr>
        <w:tc>
          <w:tcPr>
            <w:tcW w:type="dxa" w:w="576"/>
          </w:tcPr>
          <w:p>
            <w:pPr>
              <w:spacing w:after="40" w:before="40"/>
            </w:pPr>
            <w:r/>
            <w:r>
              <w:rPr>
                <w:b w:val="0"/>
                <w:sz w:val="17"/>
              </w:rPr>
              <w:t>0.5</w:t>
            </w:r>
          </w:p>
        </w:tc>
        <w:tc>
          <w:tcPr>
            <w:tcW w:type="dxa" w:w="4464"/>
          </w:tcPr>
          <w:p>
            <w:pPr>
              <w:spacing w:after="40" w:before="40"/>
            </w:pPr>
            <w:r/>
            <w:r>
              <w:rPr>
                <w:b w:val="0"/>
                <w:sz w:val="17"/>
              </w:rPr>
              <w:t>Commit the 9 modified tracked files and the untracked models/losses.py, utils/metrics.py and scripts/</w:t>
            </w:r>
          </w:p>
        </w:tc>
        <w:tc>
          <w:tcPr>
            <w:tcW w:type="dxa" w:w="4896"/>
          </w:tcPr>
          <w:p>
            <w:pPr>
              <w:spacing w:after="40" w:before="40"/>
            </w:pPr>
            <w:r/>
            <w:r>
              <w:rPr>
                <w:b w:val="0"/>
                <w:sz w:val="17"/>
              </w:rPr>
              <w:t>The evaluated run is currently unreproducible from git</w:t>
            </w:r>
          </w:p>
        </w:tc>
      </w:tr>
      <w:tr>
        <w:tc>
          <w:tcPr>
            <w:tcW w:type="dxa" w:w="576"/>
            <w:shd w:val="clear" w:fill="F5F7FA"/>
          </w:tcPr>
          <w:p>
            <w:pPr>
              <w:spacing w:after="40" w:before="40"/>
            </w:pPr>
            <w:r/>
            <w:r>
              <w:rPr>
                <w:b w:val="0"/>
                <w:sz w:val="17"/>
              </w:rPr>
              <w:t>0.6</w:t>
            </w:r>
          </w:p>
        </w:tc>
        <w:tc>
          <w:tcPr>
            <w:tcW w:type="dxa" w:w="4464"/>
            <w:shd w:val="clear" w:fill="F5F7FA"/>
          </w:tcPr>
          <w:p>
            <w:pPr>
              <w:spacing w:after="40" w:before="40"/>
            </w:pPr>
            <w:r/>
            <w:r>
              <w:rPr>
                <w:b w:val="0"/>
                <w:sz w:val="17"/>
              </w:rPr>
              <w:t>Retrain the current recipe on the fixed instrument; re-run tune_thresholds, evaluate_full and ablate_modalities</w:t>
            </w:r>
          </w:p>
        </w:tc>
        <w:tc>
          <w:tcPr>
            <w:tcW w:type="dxa" w:w="4896"/>
            <w:shd w:val="clear" w:fill="F5F7FA"/>
          </w:tcPr>
          <w:p>
            <w:pPr>
              <w:spacing w:after="40" w:before="40"/>
            </w:pPr>
            <w:r/>
            <w:r>
              <w:rPr>
                <w:b w:val="0"/>
                <w:sz w:val="17"/>
              </w:rPr>
              <w:t>Establishes the honest baseline every later phase is compared against</w:t>
            </w:r>
          </w:p>
        </w:tc>
      </w:tr>
    </w:tbl>
    <w:p>
      <w:pPr>
        <w:spacing w:after="40"/>
      </w:pPr>
    </w:p>
    <w:p>
      <w:pPr>
        <w:spacing w:after="120"/>
      </w:pPr>
      <w:r>
        <w:rPr>
          <w:b/>
          <w:color w:val="1F3B63"/>
          <w:sz w:val="21"/>
        </w:rPr>
        <w:t xml:space="preserve">Exit gate: </w:t>
      </w:r>
      <w:r>
        <w:rPr>
          <w:b w:val="0"/>
          <w:sz w:val="21"/>
        </w:rPr>
        <w:t>an ablation table in which the "SAR only" row contains no optical-derived information, and a clean working tree. Expect the SAR and DEM ablation deltas to change — possibly to grow, since the leak was masking true dependence in both directions.</w:t>
      </w:r>
    </w:p>
    <w:p>
      <w:pPr>
        <w:pStyle w:val="Heading2"/>
      </w:pPr>
      <w:r>
        <w:t>Phase 1 — Make optical unreliable  (highest-value change in the plan)</w:t>
      </w:r>
    </w:p>
    <w:p>
      <w:pPr>
        <w:spacing w:after="80"/>
      </w:pPr>
      <w:r>
        <w:rPr>
          <w:b w:val="0"/>
          <w:i w:val="0"/>
          <w:sz w:val="21"/>
        </w:rPr>
        <w:t>This phase converts the archive from "optical always works" into "optical often doesn't". Without it no architectural change can make SAR matter.</w:t>
      </w:r>
    </w:p>
    <w:p>
      <w:pPr>
        <w:pStyle w:val="Heading3"/>
      </w:pPr>
      <w:r>
        <w:t>1.1  Synthetic cloud injection — new module data/clouds.py</w:t>
      </w:r>
    </w:p>
    <w:p>
      <w:pPr>
        <w:pStyle w:val="ListBullet"/>
        <w:spacing w:after="60"/>
      </w:pPr>
      <w:r>
        <w:rPr>
          <w:b/>
          <w:sz w:val="21"/>
        </w:rPr>
        <w:t xml:space="preserve">Mask bank. </w:t>
      </w:r>
      <w:r>
        <w:rPr>
          <w:sz w:val="21"/>
        </w:rPr>
        <w:t>Harvest real cloud morphology from the ~277 genuinely cloudy tiles already in the archive (valid_fraction &lt; 0.95) together with their sentinel2_valid rasters. Real cloud shapes beat Perlin noise and they are already paid for.</w:t>
      </w:r>
    </w:p>
    <w:p>
      <w:pPr>
        <w:pStyle w:val="ListBullet"/>
        <w:spacing w:after="60"/>
      </w:pPr>
      <w:r>
        <w:rPr>
          <w:b/>
          <w:sz w:val="21"/>
        </w:rPr>
        <w:t xml:space="preserve">Synthetic supplement. </w:t>
      </w:r>
      <w:r>
        <w:rPr>
          <w:sz w:val="21"/>
        </w:rPr>
        <w:t>Supplement with fractal/Perlin-noise masks for coverage the bank lacks.</w:t>
      </w:r>
    </w:p>
    <w:p>
      <w:pPr>
        <w:pStyle w:val="ListBullet"/>
        <w:spacing w:after="60"/>
      </w:pPr>
      <w:r>
        <w:rPr>
          <w:b/>
          <w:sz w:val="21"/>
        </w:rPr>
        <w:t xml:space="preserve">Opaque cloud. </w:t>
      </w:r>
      <w:r>
        <w:rPr>
          <w:sz w:val="21"/>
        </w:rPr>
        <w:t>Set affected optical pixels through the existing fill path at data/dataset.py:283 and set sentinel2_valid = 0 there.</w:t>
      </w:r>
    </w:p>
    <w:p>
      <w:pPr>
        <w:pStyle w:val="ListBullet"/>
        <w:spacing w:after="60"/>
      </w:pPr>
      <w:r>
        <w:rPr>
          <w:b/>
          <w:sz w:val="21"/>
        </w:rPr>
        <w:t xml:space="preserve">Semi-transparent cloud and haze. </w:t>
      </w:r>
      <w:r>
        <w:rPr>
          <w:sz w:val="21"/>
        </w:rPr>
        <w:t>Blend reflectance toward a high flat spectrum and leave valid = 1. This is the harder and more realistic case, and the one a validity channel alone cannot express.</w:t>
      </w:r>
    </w:p>
    <w:p>
      <w:pPr>
        <w:spacing w:after="120"/>
      </w:pPr>
      <w:r>
        <w:rPr>
          <w:b/>
          <w:color w:val="1F3B63"/>
          <w:sz w:val="21"/>
        </w:rPr>
        <w:t xml:space="preserve">The critical mechanism: </w:t>
      </w:r>
      <w:r>
        <w:rPr>
          <w:b w:val="0"/>
          <w:sz w:val="21"/>
        </w:rPr>
        <w:t>the LULC label was derived from the clear anchor, so it remains correct underneath an injected cloud. This manufactures supervised (occluded optical, correct label) pairs at zero acquisition cost. It is the entire means by which SAR learns to carry LULC.</w:t>
      </w:r>
    </w:p>
    <w:p>
      <w:pPr>
        <w:pStyle w:val="ListBullet"/>
        <w:spacing w:after="60"/>
      </w:pPr>
      <w:r>
        <w:rPr>
          <w:b/>
          <w:sz w:val="21"/>
        </w:rPr>
        <w:t xml:space="preserve">Split hygiene. </w:t>
      </w:r>
      <w:r>
        <w:rPr>
          <w:sz w:val="21"/>
        </w:rPr>
        <w:t>Masks harvested from train locations only, with a disjoint pool for val and test, so cloud shape cannot leak across the split.</w:t>
      </w:r>
    </w:p>
    <w:p>
      <w:pPr>
        <w:pStyle w:val="Heading3"/>
      </w:pPr>
      <w:r>
        <w:t>1.2  Curriculum and dropout restructure</w:t>
      </w:r>
    </w:p>
    <w:tbl>
      <w:tblPr>
        <w:tblStyle w:val="TableGrid"/>
        <w:tblW w:type="auto" w:w="0"/>
        <w:jc w:val="center"/>
        <w:tblLook w:firstColumn="1" w:firstRow="1" w:lastColumn="0" w:lastRow="0" w:noHBand="0" w:noVBand="1" w:val="04A0"/>
      </w:tblPr>
      <w:tblGrid>
        <w:gridCol w:w="4968"/>
        <w:gridCol w:w="4968"/>
      </w:tblGrid>
      <w:tr>
        <w:tc>
          <w:tcPr>
            <w:tcW w:type="dxa" w:w="576"/>
            <w:shd w:val="clear" w:fill="1F3B63"/>
          </w:tcPr>
          <w:p>
            <w:pPr>
              <w:spacing w:after="40" w:before="40"/>
            </w:pPr>
            <w:r/>
            <w:r>
              <w:rPr>
                <w:b/>
                <w:color w:val="FFFFFF"/>
                <w:sz w:val="17"/>
              </w:rPr>
              <w:t>Step</w:t>
            </w:r>
          </w:p>
        </w:tc>
        <w:tc>
          <w:tcPr>
            <w:tcW w:type="dxa" w:w="9360"/>
            <w:shd w:val="clear" w:fill="1F3B63"/>
          </w:tcPr>
          <w:p>
            <w:pPr>
              <w:spacing w:after="40" w:before="40"/>
            </w:pPr>
            <w:r/>
            <w:r>
              <w:rPr>
                <w:b/>
                <w:color w:val="FFFFFF"/>
                <w:sz w:val="17"/>
              </w:rPr>
              <w:t>Action</w:t>
            </w:r>
          </w:p>
        </w:tc>
      </w:tr>
      <w:tr>
        <w:tc>
          <w:tcPr>
            <w:tcW w:type="dxa" w:w="576"/>
          </w:tcPr>
          <w:p>
            <w:pPr>
              <w:spacing w:after="40" w:before="40"/>
            </w:pPr>
            <w:r/>
            <w:r>
              <w:rPr>
                <w:b w:val="0"/>
                <w:sz w:val="17"/>
              </w:rPr>
              <w:t>1.2</w:t>
            </w:r>
          </w:p>
        </w:tc>
        <w:tc>
          <w:tcPr>
            <w:tcW w:type="dxa" w:w="9360"/>
          </w:tcPr>
          <w:p>
            <w:pPr>
              <w:spacing w:after="40" w:before="40"/>
            </w:pPr>
            <w:r/>
            <w:r>
              <w:rPr>
                <w:b w:val="0"/>
                <w:sz w:val="17"/>
              </w:rPr>
              <w:t>Apply clouds to ~50% of training samples. Anneal cloud fraction from U(0, 0.3) early to U(0, 1.0) late, with an explicit spike at fraction = 1.0 so the fully-occluded case is trained rather than extrapolated</w:t>
            </w:r>
          </w:p>
        </w:tc>
      </w:tr>
      <w:tr>
        <w:tc>
          <w:tcPr>
            <w:tcW w:type="dxa" w:w="576"/>
            <w:shd w:val="clear" w:fill="F5F7FA"/>
          </w:tcPr>
          <w:p>
            <w:pPr>
              <w:spacing w:after="40" w:before="40"/>
            </w:pPr>
            <w:r/>
            <w:r>
              <w:rPr>
                <w:b w:val="0"/>
                <w:sz w:val="17"/>
              </w:rPr>
              <w:t>1.3</w:t>
            </w:r>
          </w:p>
        </w:tc>
        <w:tc>
          <w:tcPr>
            <w:tcW w:type="dxa" w:w="9360"/>
            <w:shd w:val="clear" w:fill="F5F7FA"/>
          </w:tcPr>
          <w:p>
            <w:pPr>
              <w:spacing w:after="40" w:before="40"/>
            </w:pPr>
            <w:r/>
            <w:r>
              <w:rPr>
                <w:b w:val="0"/>
                <w:sz w:val="17"/>
              </w:rPr>
              <w:t>Replace the mutually exclusive dropout with independent per-modality Bernoulli. Suggested p_optical = 0.30, p_sar = 0.15, p_dem = 0.15, guarded so at least one of {optical, SAR} survives. This makes the two-modality-drop rows of the ablation grid in-distribution for the first time</w:t>
            </w:r>
          </w:p>
        </w:tc>
      </w:tr>
      <w:tr>
        <w:tc>
          <w:tcPr>
            <w:tcW w:type="dxa" w:w="576"/>
          </w:tcPr>
          <w:p>
            <w:pPr>
              <w:spacing w:after="40" w:before="40"/>
            </w:pPr>
            <w:r/>
            <w:r>
              <w:rPr>
                <w:b w:val="0"/>
                <w:sz w:val="17"/>
              </w:rPr>
              <w:t>1.4</w:t>
            </w:r>
          </w:p>
        </w:tc>
        <w:tc>
          <w:tcPr>
            <w:tcW w:type="dxa" w:w="9360"/>
          </w:tcPr>
          <w:p>
            <w:pPr>
              <w:spacing w:after="40" w:before="40"/>
            </w:pPr>
            <w:r/>
            <w:r>
              <w:rPr>
                <w:b w:val="0"/>
                <w:sz w:val="17"/>
              </w:rPr>
              <w:t>Add per-condition validation metrics (clear / 50% cloud / 100% cloud) to train.py and select checkpoints on a cloud-weighted score. Without this, selection keeps favouring the optical-only solution and silently undoes the phase</w:t>
            </w:r>
          </w:p>
        </w:tc>
      </w:tr>
    </w:tbl>
    <w:p>
      <w:pPr>
        <w:spacing w:after="40"/>
      </w:pPr>
    </w:p>
    <w:p>
      <w:pPr>
        <w:spacing w:after="120"/>
      </w:pPr>
      <w:r>
        <w:rPr>
          <w:b/>
          <w:color w:val="1F3B63"/>
          <w:sz w:val="21"/>
        </w:rPr>
        <w:t xml:space="preserve">Exit gate: </w:t>
      </w:r>
      <w:r>
        <w:rPr>
          <w:b w:val="0"/>
          <w:sz w:val="21"/>
        </w:rPr>
        <w:t>mIoU at 100% synthetic occlusion &gt;= 0.35, and mean alpha_sar measurably rising with cloud fraction. A flat alpha curve means the fusion is still not adaptive and the phase has failed regardless of aggregate accuracy.</w:t>
      </w:r>
    </w:p>
    <w:p>
      <w:pPr>
        <w:pStyle w:val="Heading2"/>
      </w:pPr>
      <w:r>
        <w:t>Phase 2 — Make SAR learnable  (remove the confounds)</w:t>
      </w:r>
    </w:p>
    <w:p>
      <w:pPr>
        <w:spacing w:after="80"/>
      </w:pPr>
      <w:r>
        <w:rPr>
          <w:b w:val="0"/>
          <w:i w:val="0"/>
          <w:sz w:val="21"/>
        </w:rPr>
        <w:t>Phase 1 creates the incentive to use SAR. Phase 2 makes SAR learnable enough to answer.</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3B63"/>
          </w:tcPr>
          <w:p>
            <w:pPr>
              <w:spacing w:after="40" w:before="40"/>
            </w:pPr>
            <w:r/>
            <w:r>
              <w:rPr>
                <w:b/>
                <w:color w:val="FFFFFF"/>
                <w:sz w:val="17"/>
              </w:rPr>
              <w:t>Step</w:t>
            </w:r>
          </w:p>
        </w:tc>
        <w:tc>
          <w:tcPr>
            <w:tcW w:type="dxa" w:w="4464"/>
            <w:shd w:val="clear" w:fill="1F3B63"/>
          </w:tcPr>
          <w:p>
            <w:pPr>
              <w:spacing w:after="40" w:before="40"/>
            </w:pPr>
            <w:r/>
            <w:r>
              <w:rPr>
                <w:b/>
                <w:color w:val="FFFFFF"/>
                <w:sz w:val="17"/>
              </w:rPr>
              <w:t>Action</w:t>
            </w:r>
          </w:p>
        </w:tc>
        <w:tc>
          <w:tcPr>
            <w:tcW w:type="dxa" w:w="4896"/>
            <w:shd w:val="clear" w:fill="1F3B63"/>
          </w:tcPr>
          <w:p>
            <w:pPr>
              <w:spacing w:after="40" w:before="40"/>
            </w:pPr>
            <w:r/>
            <w:r>
              <w:rPr>
                <w:b/>
                <w:color w:val="FFFFFF"/>
                <w:sz w:val="17"/>
              </w:rPr>
              <w:t>Rationale</w:t>
            </w:r>
          </w:p>
        </w:tc>
      </w:tr>
      <w:tr>
        <w:tc>
          <w:tcPr>
            <w:tcW w:type="dxa" w:w="576"/>
          </w:tcPr>
          <w:p>
            <w:pPr>
              <w:spacing w:after="40" w:before="40"/>
            </w:pPr>
            <w:r/>
            <w:r>
              <w:rPr>
                <w:b w:val="0"/>
                <w:sz w:val="17"/>
              </w:rPr>
              <w:t>2.1</w:t>
            </w:r>
          </w:p>
        </w:tc>
        <w:tc>
          <w:tcPr>
            <w:tcW w:type="dxa" w:w="4464"/>
          </w:tcPr>
          <w:p>
            <w:pPr>
              <w:spacing w:after="40" w:before="40"/>
            </w:pPr>
            <w:r/>
            <w:r>
              <w:rPr>
                <w:b w:val="0"/>
                <w:sz w:val="17"/>
              </w:rPr>
              <w:t>Add orbit direction as a constant channel (+1 ASC / -1 DESC), parsed from acquisition.sentinel1.note. Add a learned embedding over the 89 relative orbit numbers, or a local-incidence-angle raster if re-acquired (5.2)</w:t>
            </w:r>
          </w:p>
        </w:tc>
        <w:tc>
          <w:tcPr>
            <w:tcW w:type="dxa" w:w="4896"/>
          </w:tcPr>
          <w:p>
            <w:pPr>
              <w:spacing w:after="40" w:before="40"/>
            </w:pPr>
            <w:r/>
            <w:r>
              <w:rPr>
                <w:b/>
                <w:sz w:val="17"/>
              </w:rPr>
              <w:t>Highest-value item in this phase. Without it, identical ground cover yields systematically different backscatter across a geography-correlated 26% of the archive</w:t>
            </w:r>
          </w:p>
        </w:tc>
      </w:tr>
      <w:tr>
        <w:tc>
          <w:tcPr>
            <w:tcW w:type="dxa" w:w="576"/>
            <w:shd w:val="clear" w:fill="F5F7FA"/>
          </w:tcPr>
          <w:p>
            <w:pPr>
              <w:spacing w:after="40" w:before="40"/>
            </w:pPr>
            <w:r/>
            <w:r>
              <w:rPr>
                <w:b w:val="0"/>
                <w:sz w:val="17"/>
              </w:rPr>
              <w:t>2.2</w:t>
            </w:r>
          </w:p>
        </w:tc>
        <w:tc>
          <w:tcPr>
            <w:tcW w:type="dxa" w:w="4464"/>
            <w:shd w:val="clear" w:fill="F5F7FA"/>
          </w:tcPr>
          <w:p>
            <w:pPr>
              <w:spacing w:after="40" w:before="40"/>
            </w:pPr>
            <w:r/>
            <w:r>
              <w:rPr>
                <w:b w:val="0"/>
                <w:sz w:val="17"/>
              </w:rPr>
              <w:t>Clip SAR in the dB domain before standardisation, e.g. VV in [-30, +5], VH in [-35, 0]</w:t>
            </w:r>
          </w:p>
        </w:tc>
        <w:tc>
          <w:tcPr>
            <w:tcW w:type="dxa" w:w="4896"/>
            <w:shd w:val="clear" w:fill="F5F7FA"/>
          </w:tcPr>
          <w:p>
            <w:pPr>
              <w:spacing w:after="40" w:before="40"/>
            </w:pPr>
            <w:r/>
            <w:r>
              <w:rPr>
                <w:b w:val="0"/>
                <w:sz w:val="17"/>
              </w:rPr>
              <w:t>Restores symmetry with OPTICAL_CLIP = 1.5. Current SAR outliers reach -6.1 to +5.3 sigma unclipped</w:t>
            </w:r>
          </w:p>
        </w:tc>
      </w:tr>
      <w:tr>
        <w:tc>
          <w:tcPr>
            <w:tcW w:type="dxa" w:w="576"/>
          </w:tcPr>
          <w:p>
            <w:pPr>
              <w:spacing w:after="40" w:before="40"/>
            </w:pPr>
            <w:r/>
            <w:r>
              <w:rPr>
                <w:b w:val="0"/>
                <w:sz w:val="17"/>
              </w:rPr>
              <w:t>2.3</w:t>
            </w:r>
          </w:p>
        </w:tc>
        <w:tc>
          <w:tcPr>
            <w:tcW w:type="dxa" w:w="4464"/>
          </w:tcPr>
          <w:p>
            <w:pPr>
              <w:spacing w:after="40" w:before="40"/>
            </w:pPr>
            <w:r/>
            <w:r>
              <w:rPr>
                <w:b w:val="0"/>
                <w:sz w:val="17"/>
              </w:rPr>
              <w:t>Add VV - VH in dB (the polarisation ratio in linear space) and a lightly despeckled pair (5x5 Refined-Lee or median) ALONGSIDE the raw bands. SAR encoder input becomes 7 channels: 2 raw + 2 despeckled + 1 ratio + 1 valid + 1 orbit</w:t>
            </w:r>
          </w:p>
        </w:tc>
        <w:tc>
          <w:tcPr>
            <w:tcW w:type="dxa" w:w="4896"/>
          </w:tcPr>
          <w:p>
            <w:pPr>
              <w:spacing w:after="40" w:before="40"/>
            </w:pPr>
            <w:r/>
            <w:r>
              <w:rPr>
                <w:b w:val="0"/>
                <w:sz w:val="17"/>
              </w:rPr>
              <w:t>Cheap, literature-backed, no new downloads. SAR carries 14-18% incoherent variance against optical's 11-12%</w:t>
            </w:r>
          </w:p>
        </w:tc>
      </w:tr>
      <w:tr>
        <w:tc>
          <w:tcPr>
            <w:tcW w:type="dxa" w:w="576"/>
            <w:shd w:val="clear" w:fill="F5F7FA"/>
          </w:tcPr>
          <w:p>
            <w:pPr>
              <w:spacing w:after="40" w:before="40"/>
            </w:pPr>
            <w:r/>
            <w:r>
              <w:rPr>
                <w:b w:val="0"/>
                <w:sz w:val="17"/>
              </w:rPr>
              <w:t>2.4</w:t>
            </w:r>
          </w:p>
        </w:tc>
        <w:tc>
          <w:tcPr>
            <w:tcW w:type="dxa" w:w="4464"/>
            <w:shd w:val="clear" w:fill="F5F7FA"/>
          </w:tcPr>
          <w:p>
            <w:pPr>
              <w:spacing w:after="40" w:before="40"/>
            </w:pPr>
            <w:r/>
            <w:r>
              <w:rPr>
                <w:b w:val="0"/>
                <w:sz w:val="17"/>
              </w:rPr>
              <w:t>Run two attribution controls: DESCENDING-only (loses 26% of tiles, isolates the orbit confound) and |offset_days| &lt;= 3 (isolates temporal decorrelation)</w:t>
            </w:r>
          </w:p>
        </w:tc>
        <w:tc>
          <w:tcPr>
            <w:tcW w:type="dxa" w:w="4896"/>
            <w:shd w:val="clear" w:fill="F5F7FA"/>
          </w:tcPr>
          <w:p>
            <w:pPr>
              <w:spacing w:after="40" w:before="40"/>
            </w:pPr>
            <w:r/>
            <w:r>
              <w:rPr>
                <w:b w:val="0"/>
                <w:sz w:val="17"/>
              </w:rPr>
              <w:t>Without these you will not know which confound mattered, and cannot argue the point in a paper</w:t>
            </w:r>
          </w:p>
        </w:tc>
      </w:tr>
    </w:tbl>
    <w:p>
      <w:pPr>
        <w:spacing w:after="40"/>
      </w:pPr>
    </w:p>
    <w:p>
      <w:pPr>
        <w:spacing w:after="120"/>
      </w:pPr>
      <w:r>
        <w:rPr>
          <w:b/>
          <w:color w:val="1F3B63"/>
          <w:sz w:val="21"/>
        </w:rPr>
        <w:t xml:space="preserve">Exit gate: </w:t>
      </w:r>
      <w:r>
        <w:rPr>
          <w:b w:val="0"/>
          <w:sz w:val="21"/>
        </w:rPr>
        <w:t>SAR-only LULC accuracy &gt;= 0.65, up from 0.564, with each control run quantifying its confound's contribution.</w:t>
      </w:r>
    </w:p>
    <w:p>
      <w:pPr>
        <w:pStyle w:val="Heading2"/>
      </w:pPr>
      <w:r>
        <w:t>Phase 3 — Force every encoder to be independently predictive</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3B63"/>
          </w:tcPr>
          <w:p>
            <w:pPr>
              <w:spacing w:after="40" w:before="40"/>
            </w:pPr>
            <w:r/>
            <w:r>
              <w:rPr>
                <w:b/>
                <w:color w:val="FFFFFF"/>
                <w:sz w:val="17"/>
              </w:rPr>
              <w:t>Step</w:t>
            </w:r>
          </w:p>
        </w:tc>
        <w:tc>
          <w:tcPr>
            <w:tcW w:type="dxa" w:w="4464"/>
            <w:shd w:val="clear" w:fill="1F3B63"/>
          </w:tcPr>
          <w:p>
            <w:pPr>
              <w:spacing w:after="40" w:before="40"/>
            </w:pPr>
            <w:r/>
            <w:r>
              <w:rPr>
                <w:b/>
                <w:color w:val="FFFFFF"/>
                <w:sz w:val="17"/>
              </w:rPr>
              <w:t>Action</w:t>
            </w:r>
          </w:p>
        </w:tc>
        <w:tc>
          <w:tcPr>
            <w:tcW w:type="dxa" w:w="4896"/>
            <w:shd w:val="clear" w:fill="1F3B63"/>
          </w:tcPr>
          <w:p>
            <w:pPr>
              <w:spacing w:after="40" w:before="40"/>
            </w:pPr>
            <w:r/>
            <w:r>
              <w:rPr>
                <w:b/>
                <w:color w:val="FFFFFF"/>
                <w:sz w:val="17"/>
              </w:rPr>
              <w:t>Rationale</w:t>
            </w:r>
          </w:p>
        </w:tc>
      </w:tr>
      <w:tr>
        <w:tc>
          <w:tcPr>
            <w:tcW w:type="dxa" w:w="576"/>
          </w:tcPr>
          <w:p>
            <w:pPr>
              <w:spacing w:after="40" w:before="40"/>
            </w:pPr>
            <w:r/>
            <w:r>
              <w:rPr>
                <w:b w:val="0"/>
                <w:sz w:val="17"/>
              </w:rPr>
              <w:t>3.1</w:t>
            </w:r>
          </w:p>
        </w:tc>
        <w:tc>
          <w:tcPr>
            <w:tcW w:type="dxa" w:w="4464"/>
          </w:tcPr>
          <w:p>
            <w:pPr>
              <w:spacing w:after="40" w:before="40"/>
            </w:pPr>
            <w:r/>
            <w:r>
              <w:rPr>
                <w:b w:val="0"/>
                <w:sz w:val="17"/>
              </w:rPr>
              <w:t>Attach a lightweight auxiliary LULC head to each encoder's feature map before fusion, each with its own masked cross-entropy at weight ~0.3</w:t>
            </w:r>
          </w:p>
        </w:tc>
        <w:tc>
          <w:tcPr>
            <w:tcW w:type="dxa" w:w="4896"/>
          </w:tcPr>
          <w:p>
            <w:pPr>
              <w:spacing w:after="40" w:before="40"/>
            </w:pPr>
            <w:r/>
            <w:r>
              <w:rPr>
                <w:b/>
                <w:sz w:val="17"/>
              </w:rPr>
              <w:t>The standard, well-evidenced fix for modality collapse: an encoder that must predict on its own cannot be ignored by the fusion. Also yields per-modality skill readouts for free</w:t>
            </w:r>
          </w:p>
        </w:tc>
      </w:tr>
      <w:tr>
        <w:tc>
          <w:tcPr>
            <w:tcW w:type="dxa" w:w="576"/>
            <w:shd w:val="clear" w:fill="F5F7FA"/>
          </w:tcPr>
          <w:p>
            <w:pPr>
              <w:spacing w:after="40" w:before="40"/>
            </w:pPr>
            <w:r/>
            <w:r>
              <w:rPr>
                <w:b w:val="0"/>
                <w:sz w:val="17"/>
              </w:rPr>
              <w:t>3.2</w:t>
            </w:r>
          </w:p>
        </w:tc>
        <w:tc>
          <w:tcPr>
            <w:tcW w:type="dxa" w:w="4464"/>
            <w:shd w:val="clear" w:fill="F5F7FA"/>
          </w:tcPr>
          <w:p>
            <w:pPr>
              <w:spacing w:after="40" w:before="40"/>
            </w:pPr>
            <w:r/>
            <w:r>
              <w:rPr>
                <w:b w:val="0"/>
                <w:sz w:val="17"/>
              </w:rPr>
              <w:t>Balanced gradient modulation, OGM-GE style. Use the auxiliary-head losses to compute a per-modality discrepancy ratio each step, then scale each encoder's gradient to boost the under-optimised modality</w:t>
            </w:r>
          </w:p>
        </w:tc>
        <w:tc>
          <w:tcPr>
            <w:tcW w:type="dxa" w:w="4896"/>
            <w:shd w:val="clear" w:fill="F5F7FA"/>
          </w:tcPr>
          <w:p>
            <w:pPr>
              <w:spacing w:after="40" w:before="40"/>
            </w:pPr>
            <w:r/>
            <w:r>
              <w:rPr>
                <w:b w:val="0"/>
                <w:sz w:val="17"/>
              </w:rPr>
              <w:t>Roughly 30 lines in train.py's backward path. Directly targets the imbalance instead of hoping dropout resolves it</w:t>
            </w:r>
          </w:p>
        </w:tc>
      </w:tr>
      <w:tr>
        <w:tc>
          <w:tcPr>
            <w:tcW w:type="dxa" w:w="576"/>
          </w:tcPr>
          <w:p>
            <w:pPr>
              <w:spacing w:after="40" w:before="40"/>
            </w:pPr>
            <w:r/>
            <w:r>
              <w:rPr>
                <w:b w:val="0"/>
                <w:sz w:val="17"/>
              </w:rPr>
              <w:t>3.3</w:t>
            </w:r>
          </w:p>
        </w:tc>
        <w:tc>
          <w:tcPr>
            <w:tcW w:type="dxa" w:w="4464"/>
          </w:tcPr>
          <w:p>
            <w:pPr>
              <w:spacing w:after="40" w:before="40"/>
            </w:pPr>
            <w:r/>
            <w:r>
              <w:rPr>
                <w:b w:val="0"/>
                <w:sz w:val="17"/>
              </w:rPr>
              <w:t>Mild alpha entropy regulariser; log alpha conditioned on cloud fraction</w:t>
            </w:r>
          </w:p>
        </w:tc>
        <w:tc>
          <w:tcPr>
            <w:tcW w:type="dxa" w:w="4896"/>
          </w:tcPr>
          <w:p>
            <w:pPr>
              <w:spacing w:after="40" w:before="40"/>
            </w:pPr>
            <w:r/>
            <w:r>
              <w:rPr>
                <w:b w:val="0"/>
                <w:sz w:val="17"/>
              </w:rPr>
              <w:t>Stops premature collapse onto optical early in training. The alpha-vs-cloud curve is the primary acceptance signal for the whole project</w:t>
            </w:r>
          </w:p>
        </w:tc>
      </w:tr>
      <w:tr>
        <w:tc>
          <w:tcPr>
            <w:tcW w:type="dxa" w:w="576"/>
            <w:shd w:val="clear" w:fill="F5F7FA"/>
          </w:tcPr>
          <w:p>
            <w:pPr>
              <w:spacing w:after="40" w:before="40"/>
            </w:pPr>
            <w:r/>
            <w:r>
              <w:rPr>
                <w:b w:val="0"/>
                <w:sz w:val="17"/>
              </w:rPr>
              <w:t>3.4</w:t>
            </w:r>
          </w:p>
        </w:tc>
        <w:tc>
          <w:tcPr>
            <w:tcW w:type="dxa" w:w="4464"/>
            <w:shd w:val="clear" w:fill="F5F7FA"/>
          </w:tcPr>
          <w:p>
            <w:pPr>
              <w:spacing w:after="40" w:before="40"/>
            </w:pPr>
            <w:r/>
            <w:r>
              <w:rPr>
                <w:b w:val="0"/>
                <w:sz w:val="17"/>
              </w:rPr>
              <w:t>Optional but strong: cross-modal consistency. Teacher = the model on clear optical, student = the same model on the cloud-injected version of the same tile, KL divergence on logits</w:t>
            </w:r>
          </w:p>
        </w:tc>
        <w:tc>
          <w:tcPr>
            <w:tcW w:type="dxa" w:w="4896"/>
            <w:shd w:val="clear" w:fill="F5F7FA"/>
          </w:tcPr>
          <w:p>
            <w:pPr>
              <w:spacing w:after="40" w:before="40"/>
            </w:pPr>
            <w:r/>
            <w:r>
              <w:rPr>
                <w:b w:val="0"/>
                <w:sz w:val="17"/>
              </w:rPr>
              <w:t>Precisely the optical-teacher / SAR-student pattern from the distillation literature. Costs one extra forward pass and is exactly matched to the objective</w:t>
            </w:r>
          </w:p>
        </w:tc>
      </w:tr>
    </w:tbl>
    <w:p>
      <w:pPr>
        <w:spacing w:after="40"/>
      </w:pPr>
    </w:p>
    <w:p>
      <w:pPr>
        <w:spacing w:after="120"/>
      </w:pPr>
      <w:r>
        <w:rPr>
          <w:b/>
          <w:color w:val="1F3B63"/>
          <w:sz w:val="21"/>
        </w:rPr>
        <w:t xml:space="preserve">Exit gate: </w:t>
      </w:r>
      <w:r>
        <w:rPr>
          <w:b w:val="0"/>
          <w:sz w:val="21"/>
        </w:rPr>
        <w:t>SAR ablation costs &gt;= 0.03 mIoU in clear sky and &gt;= 0.20 under full occlusion, and every auxiliary head reaches non-trivial standalone accuracy.</w:t>
      </w:r>
    </w:p>
    <w:p>
      <w:pPr>
        <w:pStyle w:val="Heading2"/>
      </w:pPr>
      <w:r>
        <w:t>Phase 4 — Capacity and initialisation</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3B63"/>
          </w:tcPr>
          <w:p>
            <w:pPr>
              <w:spacing w:after="40" w:before="40"/>
            </w:pPr>
            <w:r/>
            <w:r>
              <w:rPr>
                <w:b/>
                <w:color w:val="FFFFFF"/>
                <w:sz w:val="17"/>
              </w:rPr>
              <w:t>Step</w:t>
            </w:r>
          </w:p>
        </w:tc>
        <w:tc>
          <w:tcPr>
            <w:tcW w:type="dxa" w:w="4464"/>
            <w:shd w:val="clear" w:fill="1F3B63"/>
          </w:tcPr>
          <w:p>
            <w:pPr>
              <w:spacing w:after="40" w:before="40"/>
            </w:pPr>
            <w:r/>
            <w:r>
              <w:rPr>
                <w:b/>
                <w:color w:val="FFFFFF"/>
                <w:sz w:val="17"/>
              </w:rPr>
              <w:t>Action</w:t>
            </w:r>
          </w:p>
        </w:tc>
        <w:tc>
          <w:tcPr>
            <w:tcW w:type="dxa" w:w="4896"/>
            <w:shd w:val="clear" w:fill="1F3B63"/>
          </w:tcPr>
          <w:p>
            <w:pPr>
              <w:spacing w:after="40" w:before="40"/>
            </w:pPr>
            <w:r/>
            <w:r>
              <w:rPr>
                <w:b/>
                <w:color w:val="FFFFFF"/>
                <w:sz w:val="17"/>
              </w:rPr>
              <w:t>Rationale</w:t>
            </w:r>
          </w:p>
        </w:tc>
      </w:tr>
      <w:tr>
        <w:tc>
          <w:tcPr>
            <w:tcW w:type="dxa" w:w="576"/>
          </w:tcPr>
          <w:p>
            <w:pPr>
              <w:spacing w:after="40" w:before="40"/>
            </w:pPr>
            <w:r/>
            <w:r>
              <w:rPr>
                <w:b w:val="0"/>
                <w:sz w:val="17"/>
              </w:rPr>
              <w:t>4.1</w:t>
            </w:r>
          </w:p>
        </w:tc>
        <w:tc>
          <w:tcPr>
            <w:tcW w:type="dxa" w:w="4464"/>
          </w:tcPr>
          <w:p>
            <w:pPr>
              <w:spacing w:after="40" w:before="40"/>
            </w:pPr>
            <w:r/>
            <w:r>
              <w:rPr>
                <w:b w:val="0"/>
                <w:sz w:val="17"/>
              </w:rPr>
              <w:t>Replace the SAR encoder's initialisation with a SAR-pretrained backbone — CROMA's radar encoder or an SSL4EO-S12-pretrained ResNet</w:t>
            </w:r>
          </w:p>
        </w:tc>
        <w:tc>
          <w:tcPr>
            <w:tcW w:type="dxa" w:w="4896"/>
          </w:tcPr>
          <w:p>
            <w:pPr>
              <w:spacing w:after="40" w:before="40"/>
            </w:pPr>
            <w:r/>
            <w:r>
              <w:rPr>
                <w:b/>
                <w:sz w:val="17"/>
              </w:rPr>
              <w:t>Currently ImageNet ResNet-18 with conv1 surgery. ImageNet RGB statistics are a poor prior for dB backscatter. Cheap, and likely one of the largest single wins available</w:t>
            </w:r>
          </w:p>
        </w:tc>
      </w:tr>
      <w:tr>
        <w:tc>
          <w:tcPr>
            <w:tcW w:type="dxa" w:w="576"/>
            <w:shd w:val="clear" w:fill="F5F7FA"/>
          </w:tcPr>
          <w:p>
            <w:pPr>
              <w:spacing w:after="40" w:before="40"/>
            </w:pPr>
            <w:r/>
            <w:r>
              <w:rPr>
                <w:b w:val="0"/>
                <w:sz w:val="17"/>
              </w:rPr>
              <w:t>4.2</w:t>
            </w:r>
          </w:p>
        </w:tc>
        <w:tc>
          <w:tcPr>
            <w:tcW w:type="dxa" w:w="4464"/>
            <w:shd w:val="clear" w:fill="F5F7FA"/>
          </w:tcPr>
          <w:p>
            <w:pPr>
              <w:spacing w:after="40" w:before="40"/>
            </w:pPr>
            <w:r/>
            <w:r>
              <w:rPr>
                <w:b w:val="0"/>
                <w:sz w:val="17"/>
              </w:rPr>
              <w:t>Train the skip-connection architecture: use_skips true, detail_channels 48, decoder out 48, heads 64</w:t>
            </w:r>
          </w:p>
        </w:tc>
        <w:tc>
          <w:tcPr>
            <w:tcW w:type="dxa" w:w="4896"/>
            <w:shd w:val="clear" w:fill="F5F7FA"/>
          </w:tcPr>
          <w:p>
            <w:pPr>
              <w:spacing w:after="40" w:before="40"/>
            </w:pPr>
            <w:r/>
            <w:r>
              <w:rPr>
                <w:b w:val="0"/>
                <w:sz w:val="17"/>
              </w:rPr>
              <w:t>All four are already written in configs/model.yaml and have NEVER been trained. Both checkpoints contain zero skip weights. Also lifts road and building, which currently decode 1-pixel targets from a 16x16 bottleneck</w:t>
            </w:r>
          </w:p>
        </w:tc>
      </w:tr>
      <w:tr>
        <w:tc>
          <w:tcPr>
            <w:tcW w:type="dxa" w:w="576"/>
          </w:tcPr>
          <w:p>
            <w:pPr>
              <w:spacing w:after="40" w:before="40"/>
            </w:pPr>
            <w:r/>
            <w:r>
              <w:rPr>
                <w:b w:val="0"/>
                <w:sz w:val="17"/>
              </w:rPr>
              <w:t>4.3</w:t>
            </w:r>
          </w:p>
        </w:tc>
        <w:tc>
          <w:tcPr>
            <w:tcW w:type="dxa" w:w="4464"/>
          </w:tcPr>
          <w:p>
            <w:pPr>
              <w:spacing w:after="40" w:before="40"/>
            </w:pPr>
            <w:r/>
            <w:r>
              <w:rPr>
                <w:b w:val="0"/>
                <w:sz w:val="17"/>
              </w:rPr>
              <w:t>512-pixel tiles if compute allows</w:t>
            </w:r>
          </w:p>
        </w:tc>
        <w:tc>
          <w:tcPr>
            <w:tcW w:type="dxa" w:w="4896"/>
          </w:tcPr>
          <w:p>
            <w:pPr>
              <w:spacing w:after="40" w:before="40"/>
            </w:pPr>
            <w:r/>
            <w:r>
              <w:rPr>
                <w:b w:val="0"/>
                <w:sz w:val="17"/>
              </w:rPr>
              <w:t>Doubles the bottleneck grid to 32x32 for the same ground area. --accum-steps is already wired for the 6 GB card</w:t>
            </w:r>
          </w:p>
        </w:tc>
      </w:tr>
    </w:tbl>
    <w:p>
      <w:pPr>
        <w:spacing w:after="40"/>
      </w:pPr>
    </w:p>
    <w:p>
      <w:pPr>
        <w:pStyle w:val="Heading2"/>
      </w:pPr>
      <w:r>
        <w:t>Phase 5 — Data re-acquisition  (highest ceiling, gated on budget)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04"/>
            <w:shd w:val="clear" w:fill="1F3B63"/>
          </w:tcPr>
          <w:p>
            <w:pPr>
              <w:spacing w:after="40" w:before="40"/>
            </w:pPr>
            <w:r/>
            <w:r>
              <w:rPr>
                <w:b/>
                <w:color w:val="FFFFFF"/>
                <w:sz w:val="17"/>
              </w:rPr>
              <w:t>Step</w:t>
            </w:r>
          </w:p>
        </w:tc>
        <w:tc>
          <w:tcPr>
            <w:tcW w:type="dxa" w:w="3888"/>
            <w:shd w:val="clear" w:fill="1F3B63"/>
          </w:tcPr>
          <w:p>
            <w:pPr>
              <w:spacing w:after="40" w:before="40"/>
            </w:pPr>
            <w:r/>
            <w:r>
              <w:rPr>
                <w:b/>
                <w:color w:val="FFFFFF"/>
                <w:sz w:val="17"/>
              </w:rPr>
              <w:t>Action</w:t>
            </w:r>
          </w:p>
        </w:tc>
        <w:tc>
          <w:tcPr>
            <w:tcW w:type="dxa" w:w="864"/>
            <w:shd w:val="clear" w:fill="1F3B63"/>
          </w:tcPr>
          <w:p>
            <w:pPr>
              <w:spacing w:after="40" w:before="40"/>
            </w:pPr>
            <w:r/>
            <w:r>
              <w:rPr>
                <w:b/>
                <w:color w:val="FFFFFF"/>
                <w:sz w:val="17"/>
              </w:rPr>
              <w:t>Cost</w:t>
            </w:r>
          </w:p>
        </w:tc>
        <w:tc>
          <w:tcPr>
            <w:tcW w:type="dxa" w:w="4680"/>
            <w:shd w:val="clear" w:fill="1F3B63"/>
          </w:tcPr>
          <w:p>
            <w:pPr>
              <w:spacing w:after="40" w:before="40"/>
            </w:pPr>
            <w:r/>
            <w:r>
              <w:rPr>
                <w:b/>
                <w:color w:val="FFFFFF"/>
                <w:sz w:val="17"/>
              </w:rPr>
              <w:t>Rationale</w:t>
            </w:r>
          </w:p>
        </w:tc>
      </w:tr>
      <w:tr>
        <w:tc>
          <w:tcPr>
            <w:tcW w:type="dxa" w:w="504"/>
          </w:tcPr>
          <w:p>
            <w:pPr>
              <w:spacing w:after="40" w:before="40"/>
            </w:pPr>
            <w:r/>
            <w:r>
              <w:rPr>
                <w:b w:val="0"/>
                <w:sz w:val="17"/>
              </w:rPr>
              <w:t>5.1</w:t>
            </w:r>
          </w:p>
        </w:tc>
        <w:tc>
          <w:tcPr>
            <w:tcW w:type="dxa" w:w="3888"/>
          </w:tcPr>
          <w:p>
            <w:pPr>
              <w:spacing w:after="40" w:before="40"/>
            </w:pPr>
            <w:r/>
            <w:r>
              <w:rPr>
                <w:b w:val="0"/>
                <w:sz w:val="17"/>
              </w:rPr>
              <w:t>Multi-temporal Sentinel-1: 3-4 seasonal dates per AOI. Aggregate by statistics (mean/std/min/max) or a shared encoder plus temporal attention</w:t>
            </w:r>
          </w:p>
        </w:tc>
        <w:tc>
          <w:tcPr>
            <w:tcW w:type="dxa" w:w="864"/>
          </w:tcPr>
          <w:p>
            <w:pPr>
              <w:spacing w:after="40" w:before="40"/>
            </w:pPr>
            <w:r/>
            <w:r>
              <w:rPr>
                <w:b w:val="0"/>
                <w:sz w:val="17"/>
              </w:rPr>
              <w:t>~+15 GB</w:t>
            </w:r>
          </w:p>
        </w:tc>
        <w:tc>
          <w:tcPr>
            <w:tcW w:type="dxa" w:w="4680"/>
          </w:tcPr>
          <w:p>
            <w:pPr>
              <w:spacing w:after="40" w:before="40"/>
            </w:pPr>
            <w:r/>
            <w:r>
              <w:rPr>
                <w:b/>
                <w:sz w:val="17"/>
              </w:rPr>
              <w:t>The biggest remaining lever. This is what takes SAR-only LULC from ~56% to the 74-84% range in the literature. meta.json already records that multiple qualifying scenes existed per window, so the acquisition query is a narrow change</w:t>
            </w:r>
          </w:p>
        </w:tc>
      </w:tr>
      <w:tr>
        <w:tc>
          <w:tcPr>
            <w:tcW w:type="dxa" w:w="504"/>
            <w:shd w:val="clear" w:fill="F5F7FA"/>
          </w:tcPr>
          <w:p>
            <w:pPr>
              <w:spacing w:after="40" w:before="40"/>
            </w:pPr>
            <w:r/>
            <w:r>
              <w:rPr>
                <w:b w:val="0"/>
                <w:sz w:val="17"/>
              </w:rPr>
              <w:t>5.2</w:t>
            </w:r>
          </w:p>
        </w:tc>
        <w:tc>
          <w:tcPr>
            <w:tcW w:type="dxa" w:w="3888"/>
            <w:shd w:val="clear" w:fill="F5F7FA"/>
          </w:tcPr>
          <w:p>
            <w:pPr>
              <w:spacing w:after="40" w:before="40"/>
            </w:pPr>
            <w:r/>
            <w:r>
              <w:rPr>
                <w:b w:val="0"/>
                <w:sz w:val="17"/>
              </w:rPr>
              <w:t>Local incidence-angle raster per tile</w:t>
            </w:r>
          </w:p>
        </w:tc>
        <w:tc>
          <w:tcPr>
            <w:tcW w:type="dxa" w:w="864"/>
            <w:shd w:val="clear" w:fill="F5F7FA"/>
          </w:tcPr>
          <w:p>
            <w:pPr>
              <w:spacing w:after="40" w:before="40"/>
            </w:pPr>
            <w:r/>
            <w:r>
              <w:rPr>
                <w:b w:val="0"/>
                <w:sz w:val="17"/>
              </w:rPr>
              <w:t>small</w:t>
            </w:r>
          </w:p>
        </w:tc>
        <w:tc>
          <w:tcPr>
            <w:tcW w:type="dxa" w:w="4680"/>
            <w:shd w:val="clear" w:fill="F5F7FA"/>
          </w:tcPr>
          <w:p>
            <w:pPr>
              <w:spacing w:after="40" w:before="40"/>
            </w:pPr>
            <w:r/>
            <w:r>
              <w:rPr>
                <w:b w:val="0"/>
                <w:sz w:val="17"/>
              </w:rPr>
              <w:t>Converts Phase 2.1 from a coarse ASC/DESC flag into the physically correct correction</w:t>
            </w:r>
          </w:p>
        </w:tc>
      </w:tr>
      <w:tr>
        <w:tc>
          <w:tcPr>
            <w:tcW w:type="dxa" w:w="504"/>
          </w:tcPr>
          <w:p>
            <w:pPr>
              <w:spacing w:after="40" w:before="40"/>
            </w:pPr>
            <w:r/>
            <w:r>
              <w:rPr>
                <w:b w:val="0"/>
                <w:sz w:val="17"/>
              </w:rPr>
              <w:t>5.3</w:t>
            </w:r>
          </w:p>
        </w:tc>
        <w:tc>
          <w:tcPr>
            <w:tcW w:type="dxa" w:w="3888"/>
          </w:tcPr>
          <w:p>
            <w:pPr>
              <w:spacing w:after="40" w:before="40"/>
            </w:pPr>
            <w:r/>
            <w:r>
              <w:rPr>
                <w:b w:val="0"/>
                <w:sz w:val="17"/>
              </w:rPr>
              <w:t>Real cloudy Sentinel-2 anchors paired with the existing clear anchors</w:t>
            </w:r>
          </w:p>
        </w:tc>
        <w:tc>
          <w:tcPr>
            <w:tcW w:type="dxa" w:w="864"/>
          </w:tcPr>
          <w:p>
            <w:pPr>
              <w:spacing w:after="40" w:before="40"/>
            </w:pPr>
            <w:r/>
            <w:r>
              <w:rPr>
                <w:b w:val="0"/>
                <w:sz w:val="17"/>
              </w:rPr>
              <w:t>~+8 GB</w:t>
            </w:r>
          </w:p>
        </w:tc>
        <w:tc>
          <w:tcPr>
            <w:tcW w:type="dxa" w:w="4680"/>
          </w:tcPr>
          <w:p>
            <w:pPr>
              <w:spacing w:after="40" w:before="40"/>
            </w:pPr>
            <w:r/>
            <w:r>
              <w:rPr>
                <w:b w:val="0"/>
                <w:sz w:val="17"/>
              </w:rPr>
              <w:t>Validates that Phase 1's synthetic clouds transfer to real cloud</w:t>
            </w:r>
          </w:p>
        </w:tc>
      </w:tr>
    </w:tbl>
    <w:p>
      <w:pPr>
        <w:spacing w:after="40"/>
      </w:pPr>
    </w:p>
    <w:p>
      <w:r>
        <w:br w:type="page"/>
      </w:r>
    </w:p>
    <w:p>
      <w:pPr>
        <w:pStyle w:val="Heading1"/>
      </w:pPr>
      <w:r>
        <w:t>7.  Verification Protocol</w:t>
      </w:r>
    </w:p>
    <w:p>
      <w:pPr>
        <w:spacing w:after="120"/>
      </w:pPr>
      <w:r>
        <w:rPr>
          <w:b w:val="0"/>
          <w:i/>
          <w:color w:val="555F6D"/>
          <w:sz w:val="21"/>
        </w:rPr>
        <w:t>Run after every phase and compare against the Phase 0 honest baseline.</w:t>
      </w:r>
    </w:p>
    <w:tbl>
      <w:tblPr>
        <w:tblStyle w:val="TableGrid"/>
        <w:tblW w:type="auto" w:w="0"/>
        <w:jc w:val="center"/>
        <w:tblLook w:firstColumn="1" w:firstRow="1" w:lastColumn="0" w:lastRow="0" w:noHBand="0" w:noVBand="1" w:val="04A0"/>
      </w:tblPr>
      <w:tblGrid>
        <w:gridCol w:w="3312"/>
        <w:gridCol w:w="3312"/>
        <w:gridCol w:w="3312"/>
      </w:tblGrid>
      <w:tr>
        <w:tc>
          <w:tcPr>
            <w:tcW w:type="dxa" w:w="432"/>
            <w:shd w:val="clear" w:fill="1F3B63"/>
          </w:tcPr>
          <w:p>
            <w:pPr>
              <w:spacing w:after="40" w:before="40"/>
            </w:pPr>
            <w:r/>
            <w:r>
              <w:rPr>
                <w:b/>
                <w:color w:val="FFFFFF"/>
                <w:sz w:val="17"/>
              </w:rPr>
              <w:t>#</w:t>
            </w:r>
          </w:p>
        </w:tc>
        <w:tc>
          <w:tcPr>
            <w:tcW w:type="dxa" w:w="4896"/>
            <w:shd w:val="clear" w:fill="1F3B63"/>
          </w:tcPr>
          <w:p>
            <w:pPr>
              <w:spacing w:after="40" w:before="40"/>
            </w:pPr>
            <w:r/>
            <w:r>
              <w:rPr>
                <w:b/>
                <w:color w:val="FFFFFF"/>
                <w:sz w:val="17"/>
              </w:rPr>
              <w:t>Check</w:t>
            </w:r>
          </w:p>
        </w:tc>
        <w:tc>
          <w:tcPr>
            <w:tcW w:type="dxa" w:w="4608"/>
            <w:shd w:val="clear" w:fill="1F3B63"/>
          </w:tcPr>
          <w:p>
            <w:pPr>
              <w:spacing w:after="40" w:before="40"/>
            </w:pPr>
            <w:r/>
            <w:r>
              <w:rPr>
                <w:b/>
                <w:color w:val="FFFFFF"/>
                <w:sz w:val="17"/>
              </w:rPr>
              <w:t>What it proves</w:t>
            </w:r>
          </w:p>
        </w:tc>
      </w:tr>
      <w:tr>
        <w:tc>
          <w:tcPr>
            <w:tcW w:type="dxa" w:w="432"/>
          </w:tcPr>
          <w:p>
            <w:pPr>
              <w:spacing w:after="40" w:before="40"/>
            </w:pPr>
            <w:r/>
            <w:r>
              <w:rPr>
                <w:b w:val="0"/>
                <w:sz w:val="17"/>
              </w:rPr>
              <w:t>V1</w:t>
            </w:r>
          </w:p>
        </w:tc>
        <w:tc>
          <w:tcPr>
            <w:tcW w:type="dxa" w:w="4896"/>
          </w:tcPr>
          <w:p>
            <w:pPr>
              <w:spacing w:after="40" w:before="40"/>
            </w:pPr>
            <w:r/>
            <w:r>
              <w:rPr>
                <w:b w:val="0"/>
                <w:sz w:val="17"/>
              </w:rPr>
              <w:t>Cloud-degradation curve: LULC accuracy / mIoU / kappa at 0, 25, 50, 75, 100% synthetic occlusion on the held-out test split, using the held-out cloud-mask pool</w:t>
            </w:r>
          </w:p>
        </w:tc>
        <w:tc>
          <w:tcPr>
            <w:tcW w:type="dxa" w:w="4608"/>
          </w:tcPr>
          <w:p>
            <w:pPr>
              <w:spacing w:after="40" w:before="40"/>
            </w:pPr>
            <w:r/>
            <w:r>
              <w:rPr>
                <w:b/>
                <w:sz w:val="17"/>
              </w:rPr>
              <w:t>The headline artifact. Replaces today's single clear-sky number</w:t>
            </w:r>
          </w:p>
        </w:tc>
      </w:tr>
      <w:tr>
        <w:tc>
          <w:tcPr>
            <w:tcW w:type="dxa" w:w="432"/>
            <w:shd w:val="clear" w:fill="F5F7FA"/>
          </w:tcPr>
          <w:p>
            <w:pPr>
              <w:spacing w:after="40" w:before="40"/>
            </w:pPr>
            <w:r/>
            <w:r>
              <w:rPr>
                <w:b w:val="0"/>
                <w:sz w:val="17"/>
              </w:rPr>
              <w:t>V2</w:t>
            </w:r>
          </w:p>
        </w:tc>
        <w:tc>
          <w:tcPr>
            <w:tcW w:type="dxa" w:w="4896"/>
            <w:shd w:val="clear" w:fill="F5F7FA"/>
          </w:tcPr>
          <w:p>
            <w:pPr>
              <w:spacing w:after="40" w:before="40"/>
            </w:pPr>
            <w:r/>
            <w:r>
              <w:rPr>
                <w:b w:val="0"/>
                <w:sz w:val="17"/>
              </w:rPr>
              <w:t>Honest modality ablation via the presence API, evaluated at both 0% and 100% cloud</w:t>
            </w:r>
          </w:p>
        </w:tc>
        <w:tc>
          <w:tcPr>
            <w:tcW w:type="dxa" w:w="4608"/>
            <w:shd w:val="clear" w:fill="F5F7FA"/>
          </w:tcPr>
          <w:p>
            <w:pPr>
              <w:spacing w:after="40" w:before="40"/>
            </w:pPr>
            <w:r/>
            <w:r>
              <w:rPr>
                <w:b w:val="0"/>
                <w:sz w:val="17"/>
              </w:rPr>
              <w:t>Every target in Section 2 is checked here</w:t>
            </w:r>
          </w:p>
        </w:tc>
      </w:tr>
      <w:tr>
        <w:tc>
          <w:tcPr>
            <w:tcW w:type="dxa" w:w="432"/>
          </w:tcPr>
          <w:p>
            <w:pPr>
              <w:spacing w:after="40" w:before="40"/>
            </w:pPr>
            <w:r/>
            <w:r>
              <w:rPr>
                <w:b w:val="0"/>
                <w:sz w:val="17"/>
              </w:rPr>
              <w:t>V3</w:t>
            </w:r>
          </w:p>
        </w:tc>
        <w:tc>
          <w:tcPr>
            <w:tcW w:type="dxa" w:w="4896"/>
          </w:tcPr>
          <w:p>
            <w:pPr>
              <w:spacing w:after="40" w:before="40"/>
            </w:pPr>
            <w:r/>
            <w:r>
              <w:rPr>
                <w:b w:val="0"/>
                <w:sz w:val="17"/>
              </w:rPr>
              <w:t>Alpha-versus-cloud plot: mean alpha[O,S,D] against cloud fraction</w:t>
            </w:r>
          </w:p>
        </w:tc>
        <w:tc>
          <w:tcPr>
            <w:tcW w:type="dxa" w:w="4608"/>
          </w:tcPr>
          <w:p>
            <w:pPr>
              <w:spacing w:after="40" w:before="40"/>
            </w:pPr>
            <w:r/>
            <w:r>
              <w:rPr>
                <w:b/>
                <w:sz w:val="17"/>
              </w:rPr>
              <w:t>alpha_sar must rise materially. A flat line means the fusion is still not adaptive and the phase failed regardless of aggregate accuracy</w:t>
            </w:r>
          </w:p>
        </w:tc>
      </w:tr>
      <w:tr>
        <w:tc>
          <w:tcPr>
            <w:tcW w:type="dxa" w:w="432"/>
            <w:shd w:val="clear" w:fill="F5F7FA"/>
          </w:tcPr>
          <w:p>
            <w:pPr>
              <w:spacing w:after="40" w:before="40"/>
            </w:pPr>
            <w:r/>
            <w:r>
              <w:rPr>
                <w:b w:val="0"/>
                <w:sz w:val="17"/>
              </w:rPr>
              <w:t>V4</w:t>
            </w:r>
          </w:p>
        </w:tc>
        <w:tc>
          <w:tcPr>
            <w:tcW w:type="dxa" w:w="4896"/>
            <w:shd w:val="clear" w:fill="F5F7FA"/>
          </w:tcPr>
          <w:p>
            <w:pPr>
              <w:spacing w:after="40" w:before="40"/>
            </w:pPr>
            <w:r/>
            <w:r>
              <w:rPr>
                <w:b w:val="0"/>
                <w:sz w:val="17"/>
              </w:rPr>
              <w:t>Per-modality auxiliary-head accuracy</w:t>
            </w:r>
          </w:p>
        </w:tc>
        <w:tc>
          <w:tcPr>
            <w:tcW w:type="dxa" w:w="4608"/>
            <w:shd w:val="clear" w:fill="F5F7FA"/>
          </w:tcPr>
          <w:p>
            <w:pPr>
              <w:spacing w:after="40" w:before="40"/>
            </w:pPr>
            <w:r/>
            <w:r>
              <w:rPr>
                <w:b w:val="0"/>
                <w:sz w:val="17"/>
              </w:rPr>
              <w:t>Confirms no encoder has collapsed to a constant</w:t>
            </w:r>
          </w:p>
        </w:tc>
      </w:tr>
      <w:tr>
        <w:tc>
          <w:tcPr>
            <w:tcW w:type="dxa" w:w="432"/>
          </w:tcPr>
          <w:p>
            <w:pPr>
              <w:spacing w:after="40" w:before="40"/>
            </w:pPr>
            <w:r/>
            <w:r>
              <w:rPr>
                <w:b w:val="0"/>
                <w:sz w:val="17"/>
              </w:rPr>
              <w:t>V5</w:t>
            </w:r>
          </w:p>
        </w:tc>
        <w:tc>
          <w:tcPr>
            <w:tcW w:type="dxa" w:w="4896"/>
          </w:tcPr>
          <w:p>
            <w:pPr>
              <w:spacing w:after="40" w:before="40"/>
            </w:pPr>
            <w:r/>
            <w:r>
              <w:rPr>
                <w:b w:val="0"/>
                <w:sz w:val="17"/>
              </w:rPr>
              <w:t>Real-cloud sanity check on the ~277 genuinely cloudy archive tiles and the 38 optical-missing test tiles</w:t>
            </w:r>
          </w:p>
        </w:tc>
        <w:tc>
          <w:tcPr>
            <w:tcW w:type="dxa" w:w="4608"/>
          </w:tcPr>
          <w:p>
            <w:pPr>
              <w:spacing w:after="40" w:before="40"/>
            </w:pPr>
            <w:r/>
            <w:r>
              <w:rPr>
                <w:b/>
                <w:sz w:val="17"/>
              </w:rPr>
              <w:t>Synthetic-cloud gains that do not transfer to real cloud are not gains</w:t>
            </w:r>
          </w:p>
        </w:tc>
      </w:tr>
      <w:tr>
        <w:tc>
          <w:tcPr>
            <w:tcW w:type="dxa" w:w="432"/>
            <w:shd w:val="clear" w:fill="F5F7FA"/>
          </w:tcPr>
          <w:p>
            <w:pPr>
              <w:spacing w:after="40" w:before="40"/>
            </w:pPr>
            <w:r/>
            <w:r>
              <w:rPr>
                <w:b w:val="0"/>
                <w:sz w:val="17"/>
              </w:rPr>
              <w:t>V6</w:t>
            </w:r>
          </w:p>
        </w:tc>
        <w:tc>
          <w:tcPr>
            <w:tcW w:type="dxa" w:w="4896"/>
            <w:shd w:val="clear" w:fill="F5F7FA"/>
          </w:tcPr>
          <w:p>
            <w:pPr>
              <w:spacing w:after="40" w:before="40"/>
            </w:pPr>
            <w:r/>
            <w:r>
              <w:rPr>
                <w:b w:val="0"/>
                <w:sz w:val="17"/>
              </w:rPr>
              <w:t>Attribution controls: DESCENDING-only and |offset_days| &lt;= 3 runs</w:t>
            </w:r>
          </w:p>
        </w:tc>
        <w:tc>
          <w:tcPr>
            <w:tcW w:type="dxa" w:w="4608"/>
            <w:shd w:val="clear" w:fill="F5F7FA"/>
          </w:tcPr>
          <w:p>
            <w:pPr>
              <w:spacing w:after="40" w:before="40"/>
            </w:pPr>
            <w:r/>
            <w:r>
              <w:rPr>
                <w:b w:val="0"/>
                <w:sz w:val="17"/>
              </w:rPr>
              <w:t>Lets you state which confound cost what, rather than asserting it</w:t>
            </w:r>
          </w:p>
        </w:tc>
      </w:tr>
      <w:tr>
        <w:tc>
          <w:tcPr>
            <w:tcW w:type="dxa" w:w="432"/>
          </w:tcPr>
          <w:p>
            <w:pPr>
              <w:spacing w:after="40" w:before="40"/>
            </w:pPr>
            <w:r/>
            <w:r>
              <w:rPr>
                <w:b w:val="0"/>
                <w:sz w:val="17"/>
              </w:rPr>
              <w:t>V7</w:t>
            </w:r>
          </w:p>
        </w:tc>
        <w:tc>
          <w:tcPr>
            <w:tcW w:type="dxa" w:w="4896"/>
          </w:tcPr>
          <w:p>
            <w:pPr>
              <w:spacing w:after="40" w:before="40"/>
            </w:pPr>
            <w:r/>
            <w:r>
              <w:rPr>
                <w:b w:val="0"/>
                <w:sz w:val="17"/>
              </w:rPr>
              <w:t>Regression suite: rewritten test_aether.py green, plus unit tests for cloud injection (mask/label alignment), presence masking (alpha sums to 1 over PRESENT modalities only) and dropout/real-absence byte-equality</w:t>
            </w:r>
          </w:p>
        </w:tc>
        <w:tc>
          <w:tcPr>
            <w:tcW w:type="dxa" w:w="4608"/>
          </w:tcPr>
          <w:p>
            <w:pPr>
              <w:spacing w:after="40" w:before="40"/>
            </w:pPr>
            <w:r/>
            <w:r>
              <w:rPr>
                <w:b w:val="0"/>
                <w:sz w:val="17"/>
              </w:rPr>
              <w:t>test_aether.py currently aborts at test 1 (asserts in_channels == 13; config says 11)</w:t>
            </w:r>
          </w:p>
        </w:tc>
      </w:tr>
    </w:tbl>
    <w:p>
      <w:pPr>
        <w:spacing w:after="40"/>
      </w:pPr>
    </w:p>
    <w:p>
      <w:pPr>
        <w:pStyle w:val="Heading1"/>
      </w:pPr>
      <w:r>
        <w:t>8.  Files to Modify</w:t>
      </w:r>
    </w:p>
    <w:tbl>
      <w:tblPr>
        <w:tblStyle w:val="TableGrid"/>
        <w:tblW w:type="auto" w:w="0"/>
        <w:jc w:val="center"/>
        <w:tblLook w:firstColumn="1" w:firstRow="1" w:lastColumn="0" w:lastRow="0" w:noHBand="0" w:noVBand="1" w:val="04A0"/>
      </w:tblPr>
      <w:tblGrid>
        <w:gridCol w:w="4968"/>
        <w:gridCol w:w="4968"/>
      </w:tblGrid>
      <w:tr>
        <w:tc>
          <w:tcPr>
            <w:tcW w:type="dxa" w:w="2736"/>
            <w:shd w:val="clear" w:fill="1F3B63"/>
          </w:tcPr>
          <w:p>
            <w:pPr>
              <w:spacing w:after="40" w:before="40"/>
            </w:pPr>
            <w:r/>
            <w:r>
              <w:rPr>
                <w:b/>
                <w:color w:val="FFFFFF"/>
                <w:sz w:val="17"/>
              </w:rPr>
              <w:t>File</w:t>
            </w:r>
          </w:p>
        </w:tc>
        <w:tc>
          <w:tcPr>
            <w:tcW w:type="dxa" w:w="7200"/>
            <w:shd w:val="clear" w:fill="1F3B63"/>
          </w:tcPr>
          <w:p>
            <w:pPr>
              <w:spacing w:after="40" w:before="40"/>
            </w:pPr>
            <w:r/>
            <w:r>
              <w:rPr>
                <w:b/>
                <w:color w:val="FFFFFF"/>
                <w:sz w:val="17"/>
              </w:rPr>
              <w:t>Change</w:t>
            </w:r>
          </w:p>
        </w:tc>
      </w:tr>
      <w:tr>
        <w:tc>
          <w:tcPr>
            <w:tcW w:type="dxa" w:w="2736"/>
          </w:tcPr>
          <w:p>
            <w:pPr>
              <w:spacing w:after="40" w:before="40"/>
            </w:pPr>
            <w:r/>
            <w:r>
              <w:rPr>
                <w:b/>
                <w:sz w:val="17"/>
              </w:rPr>
              <w:t>models/crossmodal_fusion.py</w:t>
            </w:r>
          </w:p>
        </w:tc>
        <w:tc>
          <w:tcPr>
            <w:tcW w:type="dxa" w:w="7200"/>
          </w:tcPr>
          <w:p>
            <w:pPr>
              <w:spacing w:after="40" w:before="40"/>
            </w:pPr>
            <w:r/>
            <w:r>
              <w:rPr>
                <w:b w:val="0"/>
                <w:sz w:val="17"/>
              </w:rPr>
              <w:t>presence argument; embedding suppression; attention key_padding_mask; -inf alpha masking  (0.1)</w:t>
            </w:r>
          </w:p>
        </w:tc>
      </w:tr>
      <w:tr>
        <w:tc>
          <w:tcPr>
            <w:tcW w:type="dxa" w:w="2736"/>
            <w:shd w:val="clear" w:fill="F5F7FA"/>
          </w:tcPr>
          <w:p>
            <w:pPr>
              <w:spacing w:after="40" w:before="40"/>
            </w:pPr>
            <w:r/>
            <w:r>
              <w:rPr>
                <w:b/>
                <w:sz w:val="17"/>
              </w:rPr>
              <w:t>models/aether.py</w:t>
            </w:r>
          </w:p>
        </w:tc>
        <w:tc>
          <w:tcPr>
            <w:tcW w:type="dxa" w:w="7200"/>
            <w:shd w:val="clear" w:fill="F5F7FA"/>
          </w:tcPr>
          <w:p>
            <w:pPr>
              <w:spacing w:after="40" w:before="40"/>
            </w:pPr>
            <w:r/>
            <w:r>
              <w:rPr>
                <w:b w:val="0"/>
                <w:sz w:val="17"/>
              </w:rPr>
              <w:t>Input-level dropout, independent per-modality Bernoulli, presence propagation  (0.2, 1.3)</w:t>
            </w:r>
          </w:p>
        </w:tc>
      </w:tr>
      <w:tr>
        <w:tc>
          <w:tcPr>
            <w:tcW w:type="dxa" w:w="2736"/>
          </w:tcPr>
          <w:p>
            <w:pPr>
              <w:spacing w:after="40" w:before="40"/>
            </w:pPr>
            <w:r/>
            <w:r>
              <w:rPr>
                <w:b/>
                <w:sz w:val="17"/>
              </w:rPr>
              <w:t>data/dataset.py</w:t>
            </w:r>
          </w:p>
        </w:tc>
        <w:tc>
          <w:tcPr>
            <w:tcW w:type="dxa" w:w="7200"/>
          </w:tcPr>
          <w:p>
            <w:pPr>
              <w:spacing w:after="40" w:before="40"/>
            </w:pPr>
            <w:r/>
            <w:r>
              <w:rPr>
                <w:b w:val="0"/>
                <w:sz w:val="17"/>
              </w:rPr>
              <w:t>Cloud-injection hook, DEM validity channel, SAR dB clip, ratio / despeckle / orbit channels  (0.3, 1.1, 2.1-2.3)</w:t>
            </w:r>
          </w:p>
        </w:tc>
      </w:tr>
      <w:tr>
        <w:tc>
          <w:tcPr>
            <w:tcW w:type="dxa" w:w="2736"/>
            <w:shd w:val="clear" w:fill="F5F7FA"/>
          </w:tcPr>
          <w:p>
            <w:pPr>
              <w:spacing w:after="40" w:before="40"/>
            </w:pPr>
            <w:r/>
            <w:r>
              <w:rPr>
                <w:b/>
                <w:sz w:val="17"/>
              </w:rPr>
              <w:t>data/clouds.py</w:t>
            </w:r>
          </w:p>
        </w:tc>
        <w:tc>
          <w:tcPr>
            <w:tcW w:type="dxa" w:w="7200"/>
            <w:shd w:val="clear" w:fill="F5F7FA"/>
          </w:tcPr>
          <w:p>
            <w:pPr>
              <w:spacing w:after="40" w:before="40"/>
            </w:pPr>
            <w:r/>
            <w:r>
              <w:rPr>
                <w:b/>
                <w:color w:val="1F3B63"/>
                <w:sz w:val="17"/>
              </w:rPr>
              <w:t>NEW — real cloud-mask bank, synthetic generator, split-disjoint sampling  (1.1)</w:t>
            </w:r>
          </w:p>
        </w:tc>
      </w:tr>
      <w:tr>
        <w:tc>
          <w:tcPr>
            <w:tcW w:type="dxa" w:w="2736"/>
          </w:tcPr>
          <w:p>
            <w:pPr>
              <w:spacing w:after="40" w:before="40"/>
            </w:pPr>
            <w:r/>
            <w:r>
              <w:rPr>
                <w:b/>
                <w:sz w:val="17"/>
              </w:rPr>
              <w:t>models/task_heads.py</w:t>
            </w:r>
          </w:p>
        </w:tc>
        <w:tc>
          <w:tcPr>
            <w:tcW w:type="dxa" w:w="7200"/>
          </w:tcPr>
          <w:p>
            <w:pPr>
              <w:spacing w:after="40" w:before="40"/>
            </w:pPr>
            <w:r/>
            <w:r>
              <w:rPr>
                <w:b w:val="0"/>
                <w:sz w:val="17"/>
              </w:rPr>
              <w:t>Auxiliary unimodal LULC heads  (3.1)</w:t>
            </w:r>
          </w:p>
        </w:tc>
      </w:tr>
      <w:tr>
        <w:tc>
          <w:tcPr>
            <w:tcW w:type="dxa" w:w="2736"/>
            <w:shd w:val="clear" w:fill="F5F7FA"/>
          </w:tcPr>
          <w:p>
            <w:pPr>
              <w:spacing w:after="40" w:before="40"/>
            </w:pPr>
            <w:r/>
            <w:r>
              <w:rPr>
                <w:b/>
                <w:sz w:val="17"/>
              </w:rPr>
              <w:t>models/losses.py</w:t>
            </w:r>
          </w:p>
        </w:tc>
        <w:tc>
          <w:tcPr>
            <w:tcW w:type="dxa" w:w="7200"/>
            <w:shd w:val="clear" w:fill="F5F7FA"/>
          </w:tcPr>
          <w:p>
            <w:pPr>
              <w:spacing w:after="40" w:before="40"/>
            </w:pPr>
            <w:r/>
            <w:r>
              <w:rPr>
                <w:b w:val="0"/>
                <w:sz w:val="17"/>
              </w:rPr>
              <w:t>Auxiliary loss, alpha entropy regulariser, distillation KL  (3.1, 3.3, 3.4)</w:t>
            </w:r>
          </w:p>
        </w:tc>
      </w:tr>
      <w:tr>
        <w:tc>
          <w:tcPr>
            <w:tcW w:type="dxa" w:w="2736"/>
          </w:tcPr>
          <w:p>
            <w:pPr>
              <w:spacing w:after="40" w:before="40"/>
            </w:pPr>
            <w:r/>
            <w:r>
              <w:rPr>
                <w:b/>
                <w:sz w:val="17"/>
              </w:rPr>
              <w:t>train.py</w:t>
            </w:r>
          </w:p>
        </w:tc>
        <w:tc>
          <w:tcPr>
            <w:tcW w:type="dxa" w:w="7200"/>
          </w:tcPr>
          <w:p>
            <w:pPr>
              <w:spacing w:after="40" w:before="40"/>
            </w:pPr>
            <w:r/>
            <w:r>
              <w:rPr>
                <w:b w:val="0"/>
                <w:sz w:val="17"/>
              </w:rPr>
              <w:t>Cloud curriculum schedule, per-condition validation and cloud-weighted selection, OGM-GE modulation, persist model_cfg  (0.4, 1.2, 1.4, 3.2)</w:t>
            </w:r>
          </w:p>
        </w:tc>
      </w:tr>
      <w:tr>
        <w:tc>
          <w:tcPr>
            <w:tcW w:type="dxa" w:w="2736"/>
            <w:shd w:val="clear" w:fill="F5F7FA"/>
          </w:tcPr>
          <w:p>
            <w:pPr>
              <w:spacing w:after="40" w:before="40"/>
            </w:pPr>
            <w:r/>
            <w:r>
              <w:rPr>
                <w:b/>
                <w:sz w:val="17"/>
              </w:rPr>
              <w:t>scripts/evaluate_full.py</w:t>
            </w:r>
          </w:p>
        </w:tc>
        <w:tc>
          <w:tcPr>
            <w:tcW w:type="dxa" w:w="7200"/>
            <w:shd w:val="clear" w:fill="F5F7FA"/>
          </w:tcPr>
          <w:p>
            <w:pPr>
              <w:spacing w:after="40" w:before="40"/>
            </w:pPr>
            <w:r/>
            <w:r>
              <w:rPr>
                <w:b w:val="0"/>
                <w:sz w:val="17"/>
              </w:rPr>
              <w:t>Cloud-degradation curve as a first-class output  (V1)</w:t>
            </w:r>
          </w:p>
        </w:tc>
      </w:tr>
      <w:tr>
        <w:tc>
          <w:tcPr>
            <w:tcW w:type="dxa" w:w="2736"/>
          </w:tcPr>
          <w:p>
            <w:pPr>
              <w:spacing w:after="40" w:before="40"/>
            </w:pPr>
            <w:r/>
            <w:r>
              <w:rPr>
                <w:b/>
                <w:sz w:val="17"/>
              </w:rPr>
              <w:t>scripts/ablate_modalities.py</w:t>
            </w:r>
          </w:p>
        </w:tc>
        <w:tc>
          <w:tcPr>
            <w:tcW w:type="dxa" w:w="7200"/>
          </w:tcPr>
          <w:p>
            <w:pPr>
              <w:spacing w:after="40" w:before="40"/>
            </w:pPr>
            <w:r/>
            <w:r>
              <w:rPr>
                <w:b w:val="0"/>
                <w:sz w:val="17"/>
              </w:rPr>
              <w:t>Use the presence API instead of pre-fusion multiplication  (0.1)</w:t>
            </w:r>
          </w:p>
        </w:tc>
      </w:tr>
      <w:tr>
        <w:tc>
          <w:tcPr>
            <w:tcW w:type="dxa" w:w="2736"/>
            <w:shd w:val="clear" w:fill="F5F7FA"/>
          </w:tcPr>
          <w:p>
            <w:pPr>
              <w:spacing w:after="40" w:before="40"/>
            </w:pPr>
            <w:r/>
            <w:r>
              <w:rPr>
                <w:b/>
                <w:sz w:val="17"/>
              </w:rPr>
              <w:t>configs/model.yaml</w:t>
            </w:r>
          </w:p>
        </w:tc>
        <w:tc>
          <w:tcPr>
            <w:tcW w:type="dxa" w:w="7200"/>
            <w:shd w:val="clear" w:fill="F5F7FA"/>
          </w:tcPr>
          <w:p>
            <w:pPr>
              <w:spacing w:after="40" w:before="40"/>
            </w:pPr>
            <w:r/>
            <w:r>
              <w:rPr>
                <w:b w:val="0"/>
                <w:sz w:val="17"/>
              </w:rPr>
              <w:t>New channel counts; cloud, dropout, auxiliary and OGM flags</w:t>
            </w:r>
          </w:p>
        </w:tc>
      </w:tr>
      <w:tr>
        <w:tc>
          <w:tcPr>
            <w:tcW w:type="dxa" w:w="2736"/>
          </w:tcPr>
          <w:p>
            <w:pPr>
              <w:spacing w:after="40" w:before="40"/>
            </w:pPr>
            <w:r/>
            <w:r>
              <w:rPr>
                <w:b/>
                <w:sz w:val="17"/>
              </w:rPr>
              <w:t>test_aether.py</w:t>
            </w:r>
          </w:p>
        </w:tc>
        <w:tc>
          <w:tcPr>
            <w:tcW w:type="dxa" w:w="7200"/>
          </w:tcPr>
          <w:p>
            <w:pPr>
              <w:spacing w:after="40" w:before="40"/>
            </w:pPr>
            <w:r/>
            <w:r>
              <w:rPr>
                <w:b w:val="0"/>
                <w:sz w:val="17"/>
              </w:rPr>
              <w:t>Rewrite — currently aborts at test 1</w:t>
            </w:r>
          </w:p>
        </w:tc>
      </w:tr>
    </w:tbl>
    <w:p>
      <w:pPr>
        <w:spacing w:after="40"/>
      </w:pPr>
    </w:p>
    <w:p>
      <w:pPr>
        <w:spacing w:after="60"/>
      </w:pPr>
      <w:r>
        <w:rPr>
          <w:b/>
          <w:i w:val="0"/>
          <w:sz w:val="21"/>
        </w:rPr>
        <w:t>Reuse rather than rewrite:</w:t>
      </w:r>
    </w:p>
    <w:p>
      <w:pPr>
        <w:pStyle w:val="ListBullet"/>
        <w:spacing w:after="60"/>
      </w:pPr>
      <w:r>
        <w:rPr>
          <w:sz w:val="21"/>
        </w:rPr>
        <w:t>utils/metrics.py — ConfusionMatrix and BinaryIoU global accumulators (batch-size invariant).</w:t>
      </w:r>
    </w:p>
    <w:p>
      <w:pPr>
        <w:pStyle w:val="ListBullet"/>
        <w:spacing w:after="60"/>
      </w:pPr>
      <w:r>
        <w:rPr>
          <w:sz w:val="21"/>
        </w:rPr>
        <w:t>models/losses.py — masked cross-entropy and masked BCE-Dice already handle the unobserved-pixel contract correctly.</w:t>
      </w:r>
    </w:p>
    <w:p>
      <w:pPr>
        <w:pStyle w:val="ListBullet"/>
        <w:spacing w:after="60"/>
      </w:pPr>
      <w:r>
        <w:rPr>
          <w:sz w:val="21"/>
        </w:rPr>
        <w:t>data/dataset.py:199-222 — location_split is correct and leak-free; do not touch it.</w:t>
      </w:r>
    </w:p>
    <w:p>
      <w:pPr>
        <w:pStyle w:val="ListBullet"/>
        <w:spacing w:after="60"/>
      </w:pPr>
      <w:r>
        <w:rPr>
          <w:sz w:val="21"/>
        </w:rPr>
        <w:t>scripts/dataset_stats.py — re-derive any constant that changes rather than assuming one.</w:t>
      </w:r>
    </w:p>
    <w:p>
      <w:pPr>
        <w:pStyle w:val="Heading1"/>
      </w:pPr>
      <w:r>
        <w:t>9.  Risk Register</w:t>
      </w:r>
    </w:p>
    <w:tbl>
      <w:tblPr>
        <w:tblStyle w:val="TableGrid"/>
        <w:tblW w:type="auto" w:w="0"/>
        <w:jc w:val="center"/>
        <w:tblLook w:firstColumn="1" w:firstRow="1" w:lastColumn="0" w:lastRow="0" w:noHBand="0" w:noVBand="1" w:val="04A0"/>
      </w:tblPr>
      <w:tblGrid>
        <w:gridCol w:w="4968"/>
        <w:gridCol w:w="4968"/>
      </w:tblGrid>
      <w:tr>
        <w:tc>
          <w:tcPr>
            <w:tcW w:type="dxa" w:w="3024"/>
            <w:shd w:val="clear" w:fill="1F3B63"/>
          </w:tcPr>
          <w:p>
            <w:pPr>
              <w:spacing w:after="40" w:before="40"/>
            </w:pPr>
            <w:r/>
            <w:r>
              <w:rPr>
                <w:b/>
                <w:color w:val="FFFFFF"/>
                <w:sz w:val="17"/>
              </w:rPr>
              <w:t>Risk</w:t>
            </w:r>
          </w:p>
        </w:tc>
        <w:tc>
          <w:tcPr>
            <w:tcW w:type="dxa" w:w="6912"/>
            <w:shd w:val="clear" w:fill="1F3B63"/>
          </w:tcPr>
          <w:p>
            <w:pPr>
              <w:spacing w:after="40" w:before="40"/>
            </w:pPr>
            <w:r/>
            <w:r>
              <w:rPr>
                <w:b/>
                <w:color w:val="FFFFFF"/>
                <w:sz w:val="17"/>
              </w:rPr>
              <w:t>Assessment and mitigation</w:t>
            </w:r>
          </w:p>
        </w:tc>
      </w:tr>
      <w:tr>
        <w:tc>
          <w:tcPr>
            <w:tcW w:type="dxa" w:w="3024"/>
          </w:tcPr>
          <w:p>
            <w:pPr>
              <w:spacing w:after="40" w:before="40"/>
            </w:pPr>
            <w:r/>
            <w:r>
              <w:rPr>
                <w:b w:val="0"/>
                <w:sz w:val="17"/>
              </w:rPr>
              <w:t>Synthetic clouds do not transfer to real cloud</w:t>
            </w:r>
          </w:p>
        </w:tc>
        <w:tc>
          <w:tcPr>
            <w:tcW w:type="dxa" w:w="6912"/>
          </w:tcPr>
          <w:p>
            <w:pPr>
              <w:spacing w:after="40" w:before="40"/>
            </w:pPr>
            <w:r/>
            <w:r>
              <w:rPr>
                <w:b w:val="0"/>
                <w:sz w:val="17"/>
              </w:rPr>
              <w:t>Mitigated by harvesting real cloud morphology from the archive (1.1) and by verification V5. Phase 5.3 is the fallback if transfer fails</w:t>
            </w:r>
          </w:p>
        </w:tc>
      </w:tr>
      <w:tr>
        <w:tc>
          <w:tcPr>
            <w:tcW w:type="dxa" w:w="3024"/>
            <w:shd w:val="clear" w:fill="F5F7FA"/>
          </w:tcPr>
          <w:p>
            <w:pPr>
              <w:spacing w:after="40" w:before="40"/>
            </w:pPr>
            <w:r/>
            <w:r>
              <w:rPr>
                <w:b w:val="0"/>
                <w:sz w:val="17"/>
              </w:rPr>
              <w:t>Single-date SAR caps SAR-only LULC near 65-70%</w:t>
            </w:r>
          </w:p>
        </w:tc>
        <w:tc>
          <w:tcPr>
            <w:tcW w:type="dxa" w:w="6912"/>
            <w:shd w:val="clear" w:fill="F5F7FA"/>
          </w:tcPr>
          <w:p>
            <w:pPr>
              <w:spacing w:after="40" w:before="40"/>
            </w:pPr>
            <w:r/>
            <w:r>
              <w:rPr>
                <w:b w:val="0"/>
                <w:color w:val="A31D1D"/>
                <w:sz w:val="17"/>
              </w:rPr>
              <w:t>Likely real. The literature's 74-84% figures almost all use multi-temporal stacks. If Phase 2 plateaus below target, Phase 5.1 is the only remaining lever — plan for it rather than over-tuning Phase 2</w:t>
            </w:r>
          </w:p>
        </w:tc>
      </w:tr>
      <w:tr>
        <w:tc>
          <w:tcPr>
            <w:tcW w:type="dxa" w:w="3024"/>
          </w:tcPr>
          <w:p>
            <w:pPr>
              <w:spacing w:after="40" w:before="40"/>
            </w:pPr>
            <w:r/>
            <w:r>
              <w:rPr>
                <w:b w:val="0"/>
                <w:sz w:val="17"/>
              </w:rPr>
              <w:t>Only 1,209 of 6,406 tiles are non-2023</w:t>
            </w:r>
          </w:p>
        </w:tc>
        <w:tc>
          <w:tcPr>
            <w:tcW w:type="dxa" w:w="6912"/>
          </w:tcPr>
          <w:p>
            <w:pPr>
              <w:spacing w:after="40" w:before="40"/>
            </w:pPr>
            <w:r/>
            <w:r>
              <w:rPr>
                <w:b w:val="0"/>
                <w:sz w:val="17"/>
              </w:rPr>
              <w:t>Constrains multi-temporal and change-detection work. Count derivable pairs before committing to Phase 5.1's acquisition design</w:t>
            </w:r>
          </w:p>
        </w:tc>
      </w:tr>
      <w:tr>
        <w:tc>
          <w:tcPr>
            <w:tcW w:type="dxa" w:w="3024"/>
            <w:shd w:val="clear" w:fill="F5F7FA"/>
          </w:tcPr>
          <w:p>
            <w:pPr>
              <w:spacing w:after="40" w:before="40"/>
            </w:pPr>
            <w:r/>
            <w:r>
              <w:rPr>
                <w:b w:val="0"/>
                <w:sz w:val="17"/>
              </w:rPr>
              <w:t>Forcing SAR reliance costs clear-sky accuracy</w:t>
            </w:r>
          </w:p>
        </w:tc>
        <w:tc>
          <w:tcPr>
            <w:tcW w:type="dxa" w:w="6912"/>
            <w:shd w:val="clear" w:fill="F5F7FA"/>
          </w:tcPr>
          <w:p>
            <w:pPr>
              <w:spacing w:after="40" w:before="40"/>
            </w:pPr>
            <w:r/>
            <w:r>
              <w:rPr>
                <w:b w:val="0"/>
                <w:color w:val="8A5A00"/>
                <w:sz w:val="17"/>
              </w:rPr>
              <w:t>Expect a small clear-sky mIoU regression. Decide up front that the cloud-degradation curve is the objective, not the clear-sky peak — otherwise checkpoint selection will silently undo Phase 1</w:t>
            </w:r>
          </w:p>
        </w:tc>
      </w:tr>
      <w:tr>
        <w:tc>
          <w:tcPr>
            <w:tcW w:type="dxa" w:w="3024"/>
          </w:tcPr>
          <w:p>
            <w:pPr>
              <w:spacing w:after="40" w:before="40"/>
            </w:pPr>
            <w:r/>
            <w:r>
              <w:rPr>
                <w:b w:val="0"/>
                <w:sz w:val="17"/>
              </w:rPr>
              <w:t>Three new loss terms introduced at once in Phase 3</w:t>
            </w:r>
          </w:p>
        </w:tc>
        <w:tc>
          <w:tcPr>
            <w:tcW w:type="dxa" w:w="6912"/>
          </w:tcPr>
          <w:p>
            <w:pPr>
              <w:spacing w:after="40" w:before="40"/>
            </w:pPr>
            <w:r/>
            <w:r>
              <w:rPr>
                <w:b w:val="0"/>
                <w:sz w:val="17"/>
              </w:rPr>
              <w:t>Introduce auxiliary heads, OGM modulation and the entropy regulariser one at a time, each with its own exit gate, or attribution is lost</w:t>
            </w:r>
          </w:p>
        </w:tc>
      </w:tr>
      <w:tr>
        <w:tc>
          <w:tcPr>
            <w:tcW w:type="dxa" w:w="3024"/>
            <w:shd w:val="clear" w:fill="F5F7FA"/>
          </w:tcPr>
          <w:p>
            <w:pPr>
              <w:spacing w:after="40" w:before="40"/>
            </w:pPr>
            <w:r/>
            <w:r>
              <w:rPr>
                <w:b w:val="0"/>
                <w:sz w:val="17"/>
              </w:rPr>
              <w:t>Working tree lost before commit</w:t>
            </w:r>
          </w:p>
        </w:tc>
        <w:tc>
          <w:tcPr>
            <w:tcW w:type="dxa" w:w="6912"/>
            <w:shd w:val="clear" w:fill="F5F7FA"/>
          </w:tcPr>
          <w:p>
            <w:pPr>
              <w:spacing w:after="40" w:before="40"/>
            </w:pPr>
            <w:r/>
            <w:r>
              <w:rPr>
                <w:b w:val="0"/>
                <w:color w:val="A31D1D"/>
                <w:sz w:val="17"/>
              </w:rPr>
              <w:t>models/losses.py, utils/metrics.py and all of scripts/ exist only untracked. Step 0.5 is first for a reason</w:t>
            </w:r>
          </w:p>
        </w:tc>
      </w:tr>
    </w:tbl>
    <w:p>
      <w:pPr>
        <w:spacing w:after="40"/>
      </w:pPr>
    </w:p>
    <w:p>
      <w:pPr>
        <w:pStyle w:val="Heading1"/>
      </w:pPr>
      <w:r>
        <w:t>10.  Sources</w:t>
      </w:r>
    </w:p>
    <w:p>
      <w:pPr>
        <w:pStyle w:val="ListBullet"/>
        <w:spacing w:after="40"/>
      </w:pPr>
      <w:r>
        <w:rPr>
          <w:sz w:val="17"/>
        </w:rPr>
        <w:t xml:space="preserve">Not every day is a sunny day: synthetic cloud injection for land cover segmentation robustness — </w:t>
      </w:r>
      <w:r>
        <w:rPr>
          <w:i/>
          <w:color w:val="555F6D"/>
          <w:sz w:val="17"/>
        </w:rPr>
        <w:t>arxiv.org/abs/2510.03006</w:t>
      </w:r>
    </w:p>
    <w:p>
      <w:pPr>
        <w:pStyle w:val="ListBullet"/>
        <w:spacing w:after="40"/>
      </w:pPr>
      <w:r>
        <w:rPr>
          <w:sz w:val="17"/>
        </w:rPr>
        <w:t xml:space="preserve">Lean Learning Beyond Clouds: discrepancy-conditioned optical-SAR fusion for semantic segmentation — </w:t>
      </w:r>
      <w:r>
        <w:rPr>
          <w:i/>
          <w:color w:val="555F6D"/>
          <w:sz w:val="17"/>
        </w:rPr>
        <w:t>arxiv.org/abs/2603.20811</w:t>
      </w:r>
    </w:p>
    <w:p>
      <w:pPr>
        <w:pStyle w:val="ListBullet"/>
        <w:spacing w:after="40"/>
      </w:pPr>
      <w:r>
        <w:rPr>
          <w:sz w:val="17"/>
        </w:rPr>
        <w:t xml:space="preserve">Balanced Multimodal Learning via On-the-fly Gradient Modulation (OGM-GE) — </w:t>
      </w:r>
      <w:r>
        <w:rPr>
          <w:i/>
          <w:color w:val="555F6D"/>
          <w:sz w:val="17"/>
        </w:rPr>
        <w:t>arxiv.org/abs/2410.11582</w:t>
      </w:r>
    </w:p>
    <w:p>
      <w:pPr>
        <w:pStyle w:val="ListBullet"/>
        <w:spacing w:after="40"/>
      </w:pPr>
      <w:r>
        <w:rPr>
          <w:sz w:val="17"/>
        </w:rPr>
        <w:t xml:space="preserve">A Closer Look at Multimodal Representation Collapse — </w:t>
      </w:r>
      <w:r>
        <w:rPr>
          <w:i/>
          <w:color w:val="555F6D"/>
          <w:sz w:val="17"/>
        </w:rPr>
        <w:t>arxiv.org/abs/2505.22483</w:t>
      </w:r>
    </w:p>
    <w:p>
      <w:pPr>
        <w:pStyle w:val="ListBullet"/>
        <w:spacing w:after="40"/>
      </w:pPr>
      <w:r>
        <w:rPr>
          <w:sz w:val="17"/>
        </w:rPr>
        <w:t xml:space="preserve">Mitigating Strong-Modality Collapse in Multimodal Learning via Inverted Asymmetric Fusion — </w:t>
      </w:r>
      <w:r>
        <w:rPr>
          <w:i/>
          <w:color w:val="555F6D"/>
          <w:sz w:val="17"/>
        </w:rPr>
        <w:t>arxiv.org/abs/2608.26879</w:t>
      </w:r>
    </w:p>
    <w:p>
      <w:pPr>
        <w:pStyle w:val="ListBullet"/>
        <w:spacing w:after="40"/>
      </w:pPr>
      <w:r>
        <w:rPr>
          <w:sz w:val="17"/>
        </w:rPr>
        <w:t xml:space="preserve">CROMA: Remote Sensing Representations with Contrastive Radar-Optical Masked Autoencoders — </w:t>
      </w:r>
      <w:r>
        <w:rPr>
          <w:i/>
          <w:color w:val="555F6D"/>
          <w:sz w:val="17"/>
        </w:rPr>
        <w:t>arxiv.org/abs/2311.00566</w:t>
      </w:r>
    </w:p>
    <w:p>
      <w:pPr>
        <w:pStyle w:val="ListBullet"/>
        <w:spacing w:after="40"/>
      </w:pPr>
      <w:r>
        <w:rPr>
          <w:sz w:val="17"/>
        </w:rPr>
        <w:t xml:space="preserve">SSL4EO-S12: large-scale multimodal multitemporal dataset for self-supervised EO learning — </w:t>
      </w:r>
      <w:r>
        <w:rPr>
          <w:i/>
          <w:color w:val="555F6D"/>
          <w:sz w:val="17"/>
        </w:rPr>
        <w:t>arxiv.org/abs/2211.07044</w:t>
      </w:r>
    </w:p>
    <w:p>
      <w:pPr>
        <w:pStyle w:val="ListBullet"/>
        <w:spacing w:after="40"/>
      </w:pPr>
      <w:r>
        <w:rPr>
          <w:sz w:val="17"/>
        </w:rPr>
        <w:t xml:space="preserve">Multi-modality transfer learning for cloudy remote sensing images: addressing modality imbalance with knowledge distillation — </w:t>
      </w:r>
      <w:r>
        <w:rPr>
          <w:i/>
          <w:color w:val="555F6D"/>
          <w:sz w:val="17"/>
        </w:rPr>
        <w:t>Pattern Recognition, 2026</w:t>
      </w:r>
    </w:p>
    <w:p>
      <w:pPr>
        <w:pStyle w:val="ListBullet"/>
        <w:spacing w:after="40"/>
      </w:pPr>
      <w:r>
        <w:rPr>
          <w:sz w:val="17"/>
        </w:rPr>
        <w:t xml:space="preserve">A Deep Learning Architecture for Land Cover Mapping Using Spatio-Temporal Sentinel-1 Features — </w:t>
      </w:r>
      <w:r>
        <w:rPr>
          <w:i/>
          <w:color w:val="555F6D"/>
          <w:sz w:val="17"/>
        </w:rPr>
        <w:t>arxiv.org/abs/2503.07230</w:t>
      </w:r>
    </w:p>
    <w:p>
      <w:pPr>
        <w:pStyle w:val="ListBullet"/>
        <w:spacing w:after="40"/>
      </w:pPr>
      <w:r>
        <w:rPr>
          <w:sz w:val="17"/>
        </w:rPr>
        <w:t xml:space="preserve">Utilising Sentinel-1's orbital stability for radiometric terrain corrected gamma-nought backscatter — </w:t>
      </w:r>
      <w:r>
        <w:rPr>
          <w:i/>
          <w:color w:val="555F6D"/>
          <w:sz w:val="17"/>
        </w:rPr>
        <w:t>ISPRS J. Photogramm. Remote Sens., 2022</w:t>
      </w:r>
    </w:p>
    <w:p>
      <w:pPr>
        <w:pStyle w:val="ListBullet"/>
        <w:spacing w:after="40"/>
      </w:pPr>
      <w:r>
        <w:rPr>
          <w:sz w:val="17"/>
        </w:rPr>
        <w:t xml:space="preserve">Latent Space Guided Scenario Sampling for Multimodal Segmentation Under Missing Modalities — </w:t>
      </w:r>
      <w:r>
        <w:rPr>
          <w:i/>
          <w:color w:val="555F6D"/>
          <w:sz w:val="17"/>
        </w:rPr>
        <w:t>arxiv.org/abs/2605.20372</w:t>
      </w:r>
    </w:p>
    <w:p>
      <w:pPr>
        <w:pStyle w:val="ListBullet"/>
        <w:spacing w:after="40"/>
      </w:pPr>
      <w:r>
        <w:rPr>
          <w:sz w:val="17"/>
        </w:rPr>
        <w:t xml:space="preserve">SEN12MS: a curated dataset of georeferenced multi-spectral Sentinel-1/2 imagery — </w:t>
      </w:r>
      <w:r>
        <w:rPr>
          <w:i/>
          <w:color w:val="555F6D"/>
          <w:sz w:val="17"/>
        </w:rPr>
        <w:t>arxiv.org/abs/1906.07789</w:t>
      </w:r>
    </w:p>
    <w:p>
      <w:pPr>
        <w:spacing w:before="40" w:after="160"/>
        <w:pBdr>
          <w:bottom w:val="single" w:sz="6" w:color="C7D0DC"/>
        </w:pBdr>
      </w:pPr>
    </w:p>
    <w:p>
      <w:pPr>
        <w:spacing w:after="120"/>
        <w:jc w:val="center"/>
      </w:pPr>
      <w:r>
        <w:rPr>
          <w:b w:val="0"/>
          <w:i/>
          <w:color w:val="555F6D"/>
          <w:sz w:val="17"/>
        </w:rPr>
        <w:t>Diagnosis derived from a full scan of all 6,406 tile meta.json files, direct raster statistics over an 80-tile sample, and a complete trace of the fusion and training code as they stood on 2026-09-06.</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3B63"/>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